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70" w:lineRule="exact"/>
        <w:jc w:val="center"/>
        <w:outlineLvl w:val="0"/>
        <w:rPr>
          <w:rFonts w:eastAsia="黑体"/>
          <w:bCs/>
          <w:color w:val="auto"/>
          <w:kern w:val="0"/>
          <w:sz w:val="32"/>
          <w:szCs w:val="32"/>
          <w:highlight w:val="none"/>
          <w:lang w:val="zh-CN"/>
        </w:rPr>
      </w:pPr>
      <w:bookmarkStart w:id="0" w:name="_Toc14645"/>
      <w:r>
        <w:rPr>
          <w:rFonts w:eastAsia="黑体"/>
          <w:bCs/>
          <w:color w:val="auto"/>
          <w:kern w:val="0"/>
          <w:sz w:val="32"/>
          <w:szCs w:val="32"/>
          <w:highlight w:val="none"/>
          <w:lang w:val="zh-CN"/>
        </w:rPr>
        <w:t>20</w:t>
      </w:r>
      <w:r>
        <w:rPr>
          <w:rFonts w:eastAsia="黑体"/>
          <w:bCs/>
          <w:color w:val="auto"/>
          <w:kern w:val="0"/>
          <w:sz w:val="32"/>
          <w:szCs w:val="32"/>
          <w:highlight w:val="none"/>
        </w:rPr>
        <w:t>20</w:t>
      </w:r>
      <w:r>
        <w:rPr>
          <w:rFonts w:eastAsia="黑体"/>
          <w:bCs/>
          <w:color w:val="auto"/>
          <w:kern w:val="0"/>
          <w:sz w:val="32"/>
          <w:szCs w:val="32"/>
          <w:highlight w:val="none"/>
          <w:lang w:val="zh-CN"/>
        </w:rPr>
        <w:t>级</w:t>
      </w:r>
      <w:r>
        <w:rPr>
          <w:rFonts w:hint="eastAsia" w:eastAsia="黑体"/>
          <w:bCs/>
          <w:color w:val="auto"/>
          <w:kern w:val="0"/>
          <w:sz w:val="32"/>
          <w:szCs w:val="32"/>
          <w:highlight w:val="none"/>
          <w:lang w:val="zh-CN"/>
        </w:rPr>
        <w:t>机械电子</w:t>
      </w:r>
      <w:r>
        <w:rPr>
          <w:rFonts w:eastAsia="黑体"/>
          <w:bCs/>
          <w:color w:val="auto"/>
          <w:kern w:val="0"/>
          <w:sz w:val="32"/>
          <w:szCs w:val="32"/>
          <w:highlight w:val="none"/>
          <w:lang w:val="zh-CN"/>
        </w:rPr>
        <w:t>工程专业本科人才培养方案</w:t>
      </w:r>
      <w:bookmarkEnd w:id="0"/>
    </w:p>
    <w:p>
      <w:pPr>
        <w:autoSpaceDE w:val="0"/>
        <w:autoSpaceDN w:val="0"/>
        <w:adjustRightInd w:val="0"/>
        <w:spacing w:line="570" w:lineRule="exact"/>
        <w:jc w:val="center"/>
        <w:outlineLvl w:val="0"/>
        <w:rPr>
          <w:rFonts w:eastAsia="黑体"/>
          <w:bCs/>
          <w:color w:val="auto"/>
          <w:kern w:val="0"/>
          <w:sz w:val="32"/>
          <w:szCs w:val="32"/>
          <w:highlight w:val="none"/>
          <w:lang w:val="zh-CN"/>
        </w:rPr>
      </w:pPr>
      <w:bookmarkStart w:id="1" w:name="_Toc8193"/>
      <w:r>
        <w:rPr>
          <w:rFonts w:eastAsia="黑体"/>
          <w:bCs/>
          <w:color w:val="auto"/>
          <w:kern w:val="0"/>
          <w:sz w:val="32"/>
          <w:szCs w:val="32"/>
          <w:highlight w:val="none"/>
          <w:lang w:val="zh-CN"/>
        </w:rPr>
        <w:t>（专业代码08</w:t>
      </w:r>
      <w:r>
        <w:rPr>
          <w:rFonts w:hint="eastAsia" w:eastAsia="黑体"/>
          <w:bCs/>
          <w:color w:val="auto"/>
          <w:kern w:val="0"/>
          <w:sz w:val="32"/>
          <w:szCs w:val="32"/>
          <w:highlight w:val="none"/>
        </w:rPr>
        <w:t>0204</w:t>
      </w:r>
      <w:r>
        <w:rPr>
          <w:rFonts w:eastAsia="黑体"/>
          <w:bCs/>
          <w:color w:val="auto"/>
          <w:kern w:val="0"/>
          <w:sz w:val="32"/>
          <w:szCs w:val="32"/>
          <w:highlight w:val="none"/>
          <w:lang w:val="zh-CN"/>
        </w:rPr>
        <w:t>）</w:t>
      </w:r>
      <w:bookmarkEnd w:id="1"/>
    </w:p>
    <w:p>
      <w:pPr>
        <w:pStyle w:val="2"/>
        <w:numPr>
          <w:ilvl w:val="0"/>
          <w:numId w:val="0"/>
        </w:numPr>
        <w:ind w:left="420" w:leftChars="0"/>
        <w:rPr>
          <w:rFonts w:hint="eastAsia" w:ascii="黑体" w:hAnsi="黑体" w:eastAsia="黑体" w:cs="黑体"/>
          <w:color w:val="auto"/>
          <w:highlight w:val="none"/>
        </w:rPr>
      </w:pPr>
      <w:bookmarkStart w:id="2" w:name="_Toc11474"/>
      <w:r>
        <w:rPr>
          <w:rFonts w:hint="eastAsia" w:ascii="黑体" w:hAnsi="黑体" w:eastAsia="黑体" w:cs="黑体"/>
          <w:color w:val="auto"/>
          <w:highlight w:val="none"/>
        </w:rPr>
        <w:t>一、专业简介</w:t>
      </w:r>
      <w:bookmarkEnd w:id="2"/>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六盘水师范学院坚持“立足六盘水，服务贵州，辐射全国”的服务面向定位，对学科发展提出了“围绕六盘水市经济社会发展需求”的要求。为满足六盘水“煤炭支柱产业”对装备制造方面的专业技术人员的极大需求，六盘水师范学院于20</w:t>
      </w:r>
      <w:r>
        <w:rPr>
          <w:rFonts w:hint="eastAsia"/>
          <w:bCs/>
          <w:color w:val="auto"/>
          <w:kern w:val="0"/>
          <w:sz w:val="24"/>
          <w:highlight w:val="none"/>
        </w:rPr>
        <w:t>12</w:t>
      </w:r>
      <w:r>
        <w:rPr>
          <w:rFonts w:hint="eastAsia"/>
          <w:bCs/>
          <w:color w:val="auto"/>
          <w:kern w:val="0"/>
          <w:sz w:val="24"/>
          <w:highlight w:val="none"/>
          <w:lang w:val="zh-CN"/>
        </w:rPr>
        <w:t>年申办了机械电子工程专业，201</w:t>
      </w:r>
      <w:r>
        <w:rPr>
          <w:rFonts w:hint="eastAsia"/>
          <w:bCs/>
          <w:color w:val="auto"/>
          <w:kern w:val="0"/>
          <w:sz w:val="24"/>
          <w:highlight w:val="none"/>
        </w:rPr>
        <w:t>3</w:t>
      </w:r>
      <w:r>
        <w:rPr>
          <w:rFonts w:hint="eastAsia"/>
          <w:bCs/>
          <w:color w:val="auto"/>
          <w:kern w:val="0"/>
          <w:sz w:val="24"/>
          <w:highlight w:val="none"/>
          <w:lang w:val="zh-CN"/>
        </w:rPr>
        <w:t>年开始正式招生。</w:t>
      </w:r>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产教融合合作育人培养的装备制造人才。同省内同专业相比，在地域上具有明显优势，六盘水是“江南煤都”，有盘江煤电、贵能等大中型矿山企业，为融入产业、服务产业，开展装备制造人才培养提供了坚实的保障。</w:t>
      </w:r>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科专结合，支撑专业发展的学科科研基础良好。本专业涉及学科先后获得“贵州省矿山装备数字化技术工程研究中心”、“机械电子工程一流专业”、“大数据下的煤矿重大关键设备故障智能诊断创新团队”、“机械工程重点培育学科”、“矿山装备数字化教学团队”、“机械工程专业综合改革试点项目”等平台，这些学科平台和创新团队，有力支持了本专业矿山装备特色的发展。</w:t>
      </w:r>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六盘水师范学院机械</w:t>
      </w:r>
      <w:r>
        <w:rPr>
          <w:rFonts w:hint="eastAsia"/>
          <w:bCs/>
          <w:color w:val="auto"/>
          <w:kern w:val="0"/>
          <w:sz w:val="24"/>
          <w:highlight w:val="none"/>
        </w:rPr>
        <w:t>电子工程</w:t>
      </w:r>
      <w:r>
        <w:rPr>
          <w:rFonts w:hint="eastAsia"/>
          <w:bCs/>
          <w:color w:val="auto"/>
          <w:kern w:val="0"/>
          <w:sz w:val="24"/>
          <w:highlight w:val="none"/>
          <w:lang w:val="zh-CN"/>
        </w:rPr>
        <w:t>专业现有专任教师</w:t>
      </w:r>
      <w:r>
        <w:rPr>
          <w:rFonts w:hint="eastAsia"/>
          <w:bCs/>
          <w:color w:val="auto"/>
          <w:kern w:val="0"/>
          <w:sz w:val="24"/>
          <w:highlight w:val="none"/>
        </w:rPr>
        <w:t>6</w:t>
      </w:r>
      <w:r>
        <w:rPr>
          <w:rFonts w:hint="eastAsia"/>
          <w:bCs/>
          <w:color w:val="auto"/>
          <w:kern w:val="0"/>
          <w:sz w:val="24"/>
          <w:highlight w:val="none"/>
          <w:lang w:val="zh-CN"/>
        </w:rPr>
        <w:t>人，实验师</w:t>
      </w:r>
      <w:r>
        <w:rPr>
          <w:rFonts w:hint="eastAsia"/>
          <w:bCs/>
          <w:color w:val="auto"/>
          <w:kern w:val="0"/>
          <w:sz w:val="24"/>
          <w:highlight w:val="none"/>
        </w:rPr>
        <w:t>1人，</w:t>
      </w:r>
      <w:r>
        <w:rPr>
          <w:rFonts w:hint="eastAsia"/>
          <w:bCs/>
          <w:color w:val="auto"/>
          <w:kern w:val="0"/>
          <w:sz w:val="24"/>
          <w:highlight w:val="none"/>
          <w:lang w:val="zh-CN"/>
        </w:rPr>
        <w:t>其中副教授</w:t>
      </w:r>
      <w:r>
        <w:rPr>
          <w:rFonts w:hint="eastAsia"/>
          <w:bCs/>
          <w:color w:val="auto"/>
          <w:kern w:val="0"/>
          <w:sz w:val="24"/>
          <w:highlight w:val="none"/>
        </w:rPr>
        <w:t>2</w:t>
      </w:r>
      <w:r>
        <w:rPr>
          <w:rFonts w:hint="eastAsia"/>
          <w:bCs/>
          <w:color w:val="auto"/>
          <w:kern w:val="0"/>
          <w:sz w:val="24"/>
          <w:highlight w:val="none"/>
          <w:lang w:val="zh-CN"/>
        </w:rPr>
        <w:t>人、讲师</w:t>
      </w:r>
      <w:r>
        <w:rPr>
          <w:rFonts w:hint="eastAsia"/>
          <w:bCs/>
          <w:color w:val="auto"/>
          <w:kern w:val="0"/>
          <w:sz w:val="24"/>
          <w:highlight w:val="none"/>
        </w:rPr>
        <w:t>4</w:t>
      </w:r>
      <w:r>
        <w:rPr>
          <w:rFonts w:hint="eastAsia"/>
          <w:bCs/>
          <w:color w:val="auto"/>
          <w:kern w:val="0"/>
          <w:sz w:val="24"/>
          <w:highlight w:val="none"/>
          <w:lang w:val="zh-CN"/>
        </w:rPr>
        <w:t>人，外聘华中科技大学客座教授</w:t>
      </w:r>
      <w:r>
        <w:rPr>
          <w:rFonts w:hint="eastAsia"/>
          <w:bCs/>
          <w:color w:val="auto"/>
          <w:kern w:val="0"/>
          <w:sz w:val="24"/>
          <w:highlight w:val="none"/>
        </w:rPr>
        <w:t>5</w:t>
      </w:r>
      <w:r>
        <w:rPr>
          <w:rFonts w:hint="eastAsia"/>
          <w:bCs/>
          <w:color w:val="auto"/>
          <w:kern w:val="0"/>
          <w:sz w:val="24"/>
          <w:highlight w:val="none"/>
          <w:lang w:val="zh-CN"/>
        </w:rPr>
        <w:t>人，水矿机械制造公司高级工程师</w:t>
      </w:r>
      <w:r>
        <w:rPr>
          <w:rFonts w:hint="eastAsia"/>
          <w:bCs/>
          <w:color w:val="auto"/>
          <w:kern w:val="0"/>
          <w:sz w:val="24"/>
          <w:highlight w:val="none"/>
        </w:rPr>
        <w:t>2人</w:t>
      </w:r>
      <w:r>
        <w:rPr>
          <w:rFonts w:hint="eastAsia"/>
          <w:bCs/>
          <w:color w:val="auto"/>
          <w:kern w:val="0"/>
          <w:sz w:val="24"/>
          <w:highlight w:val="none"/>
          <w:lang w:val="zh-CN"/>
        </w:rPr>
        <w:t>。</w:t>
      </w:r>
    </w:p>
    <w:p>
      <w:pPr>
        <w:pStyle w:val="2"/>
        <w:numPr>
          <w:ilvl w:val="0"/>
          <w:numId w:val="0"/>
        </w:numPr>
        <w:ind w:left="420" w:leftChars="0"/>
        <w:rPr>
          <w:rFonts w:hint="eastAsia" w:ascii="黑体" w:hAnsi="黑体" w:eastAsia="黑体" w:cs="黑体"/>
          <w:color w:val="auto"/>
          <w:highlight w:val="none"/>
        </w:rPr>
      </w:pPr>
      <w:bookmarkStart w:id="3" w:name="_Toc10804"/>
      <w:r>
        <w:rPr>
          <w:rFonts w:hint="eastAsia" w:ascii="黑体" w:hAnsi="黑体" w:eastAsia="黑体" w:cs="黑体"/>
          <w:color w:val="auto"/>
          <w:highlight w:val="none"/>
        </w:rPr>
        <w:t>二、培养目标</w:t>
      </w:r>
      <w:bookmarkEnd w:id="3"/>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本专业培养德、智、体、美、劳全面发展，具有社会责任感、工程职业道德、创新意识，具有良好的人文和科学素养、较宽厚的基础理论和较强的工程实践能力，具备良好的学习能力、专业能力、实践能力、创新能力，具有团队协作精神和一定的国际视野，道德文化素养高，能在机械电子工程领域从事设计制造、技术开发、组织生产、运行管理和科学研究等工作，能解决机械电子工程领域复杂工程问题的应用型高级工程技术人才。</w:t>
      </w:r>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机械电子工程专业学生毕业后5年左右达到以下目标：</w:t>
      </w:r>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1、能达到机械工程行业工程师职称或同等水平。</w:t>
      </w:r>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2、适应行业工作环境，能够独立和以团队协作的方式开展与职位相关的工作。</w:t>
      </w:r>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3、能够依据国家政策、法律法规、行业规范与标准分析、解决与职位相关的工程与技术问题。</w:t>
      </w:r>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以上培养目标分解为7个子目标：</w:t>
      </w:r>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目标1：德、智、体、美、劳全面发展，具有社会责任感、工程职业道德、人文和科学素养。</w:t>
      </w:r>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目标2：适应行业工作环境，能够独立和以团队协作方式开展与职位相关的工作。</w:t>
      </w:r>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目标3：能够适应智能制造技术的发展，综合运用机械电子工程学科领域及相关工程科学基础、工程专业技术及管理等知识，具有对该领域复杂工程问题提供解决方案的能力。</w:t>
      </w:r>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目标4：能够跟踪智能制造技术的发展，具备承担机械电子产品及相关工程技术的研究、设计、开发、制造、维护和管理工作的能力。</w:t>
      </w:r>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目标5：能够评估机械电子工程技术活动对社会、健康、安全、法律、文化和环境等因素的影响，以及工程方案的可持续性。</w:t>
      </w:r>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目标6：能正确认识项目团队成员角色定位，能够在多学科团队和跨文化环境下工作，具备可持续发展理念和国际化视野。</w:t>
      </w:r>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目标7：能够与时俱进，应对机械电子工程领域科技发展挑战，实施技术创新。适应机械电子工程行业设计制造、技术开发、组织生产、运行管理和科学研究等工作发展需求，拥有自主学习和终身学习的正确认识和能力。</w:t>
      </w:r>
    </w:p>
    <w:p>
      <w:pPr>
        <w:pStyle w:val="2"/>
        <w:numPr>
          <w:ilvl w:val="0"/>
          <w:numId w:val="0"/>
        </w:numPr>
        <w:ind w:left="420" w:leftChars="0"/>
        <w:rPr>
          <w:rFonts w:hint="eastAsia" w:ascii="黑体" w:hAnsi="黑体" w:eastAsia="黑体" w:cs="黑体"/>
          <w:color w:val="auto"/>
          <w:highlight w:val="none"/>
        </w:rPr>
      </w:pPr>
      <w:bookmarkStart w:id="4" w:name="_Toc20540"/>
      <w:r>
        <w:rPr>
          <w:rFonts w:hint="eastAsia" w:ascii="黑体" w:hAnsi="黑体" w:eastAsia="黑体" w:cs="黑体"/>
          <w:color w:val="auto"/>
          <w:highlight w:val="none"/>
        </w:rPr>
        <w:t>三、毕业要求</w:t>
      </w:r>
      <w:bookmarkEnd w:id="4"/>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1、工程知识：掌握数学、自然科学、工程基础和机械电子工程专业知识，能够用于解决机械电子工程及相关领域的复杂工程问题。</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2、问题分析：能够应用数学、自然科学和机械电子工程的基本原理，识别、表达、并通过文献研究分析机械电子工程领域的复杂工程问题，以获得有效结论。</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3、设计/开发解决方案：能够设计针对机械电子工程领域复杂工程问题的解决方案，设计满足特定需求的机电系统、单元（部件）或工艺流程，并能够在设计过程中体现创新意识，考虑环境、安全、健康、文化、法律以及社会等因素。</w:t>
      </w:r>
    </w:p>
    <w:p>
      <w:pPr>
        <w:autoSpaceDE w:val="0"/>
        <w:autoSpaceDN w:val="0"/>
        <w:adjustRightInd w:val="0"/>
        <w:spacing w:line="360" w:lineRule="auto"/>
        <w:ind w:firstLine="480" w:firstLineChars="200"/>
        <w:rPr>
          <w:color w:val="auto"/>
          <w:sz w:val="24"/>
          <w:highlight w:val="none"/>
        </w:rPr>
      </w:pPr>
      <w:r>
        <w:rPr>
          <w:color w:val="auto"/>
          <w:sz w:val="24"/>
          <w:highlight w:val="none"/>
        </w:rPr>
        <w:t>4、研究：</w:t>
      </w:r>
      <w:r>
        <w:rPr>
          <w:rFonts w:hint="eastAsia"/>
          <w:color w:val="auto"/>
          <w:sz w:val="24"/>
          <w:highlight w:val="none"/>
        </w:rPr>
        <w:t>能够基于科学原理并采用科学方法对机械电子工程领域中的复杂工程问题进行研究，包括设计实验、分析与解释数据，并通过信息综合得到合理有效的结论</w:t>
      </w:r>
      <w:r>
        <w:rPr>
          <w:color w:val="auto"/>
          <w:sz w:val="24"/>
          <w:highlight w:val="none"/>
        </w:rPr>
        <w:t>。</w:t>
      </w:r>
    </w:p>
    <w:p>
      <w:pPr>
        <w:autoSpaceDE w:val="0"/>
        <w:autoSpaceDN w:val="0"/>
        <w:adjustRightInd w:val="0"/>
        <w:spacing w:line="360" w:lineRule="auto"/>
        <w:ind w:firstLine="480" w:firstLineChars="200"/>
        <w:rPr>
          <w:color w:val="auto"/>
          <w:sz w:val="24"/>
          <w:highlight w:val="none"/>
        </w:rPr>
      </w:pPr>
      <w:r>
        <w:rPr>
          <w:color w:val="auto"/>
          <w:sz w:val="24"/>
          <w:highlight w:val="none"/>
        </w:rPr>
        <w:t>5、使用现代工具：</w:t>
      </w:r>
      <w:r>
        <w:rPr>
          <w:rFonts w:hint="eastAsia"/>
          <w:color w:val="auto"/>
          <w:sz w:val="24"/>
          <w:highlight w:val="none"/>
        </w:rPr>
        <w:t>能够针对机械电子工程领域的复杂工程问题，开发、选择与使用恰当的技术、资源、现代工程工具和信息技术工具，包括对复杂工程问题进行预测与模拟，并能够理解其局限性</w:t>
      </w:r>
      <w:r>
        <w:rPr>
          <w:color w:val="auto"/>
          <w:sz w:val="24"/>
          <w:highlight w:val="none"/>
        </w:rPr>
        <w:t>。</w:t>
      </w:r>
    </w:p>
    <w:p>
      <w:pPr>
        <w:autoSpaceDE w:val="0"/>
        <w:autoSpaceDN w:val="0"/>
        <w:adjustRightInd w:val="0"/>
        <w:spacing w:line="360" w:lineRule="auto"/>
        <w:ind w:firstLine="480" w:firstLineChars="200"/>
        <w:rPr>
          <w:color w:val="auto"/>
          <w:sz w:val="24"/>
          <w:highlight w:val="none"/>
        </w:rPr>
      </w:pPr>
      <w:r>
        <w:rPr>
          <w:color w:val="auto"/>
          <w:sz w:val="24"/>
          <w:highlight w:val="none"/>
        </w:rPr>
        <w:t>6、工程与社会：</w:t>
      </w:r>
      <w:r>
        <w:rPr>
          <w:rFonts w:hint="eastAsia"/>
          <w:color w:val="auto"/>
          <w:sz w:val="24"/>
          <w:highlight w:val="none"/>
        </w:rPr>
        <w:t>能够基于机械电子工程背景知识进行合理性分析，评价机械电子工程实践、复杂工程问题解决方案对社会、健康、安全、法律以及文化的影响，并理解应承担的责任</w:t>
      </w:r>
      <w:r>
        <w:rPr>
          <w:color w:val="auto"/>
          <w:sz w:val="24"/>
          <w:highlight w:val="none"/>
        </w:rPr>
        <w:t>。</w:t>
      </w:r>
      <w:r>
        <w:rPr>
          <w:color w:val="auto"/>
          <w:sz w:val="24"/>
          <w:highlight w:val="none"/>
        </w:rPr>
        <w:tab/>
      </w:r>
    </w:p>
    <w:p>
      <w:pPr>
        <w:autoSpaceDE w:val="0"/>
        <w:autoSpaceDN w:val="0"/>
        <w:adjustRightInd w:val="0"/>
        <w:spacing w:line="360" w:lineRule="auto"/>
        <w:ind w:firstLine="480" w:firstLineChars="200"/>
        <w:rPr>
          <w:color w:val="auto"/>
          <w:sz w:val="24"/>
          <w:highlight w:val="none"/>
        </w:rPr>
      </w:pPr>
      <w:r>
        <w:rPr>
          <w:color w:val="auto"/>
          <w:sz w:val="24"/>
          <w:highlight w:val="none"/>
        </w:rPr>
        <w:t>7、环境和可持续发展：</w:t>
      </w:r>
      <w:r>
        <w:rPr>
          <w:rFonts w:hint="eastAsia"/>
          <w:color w:val="auto"/>
          <w:sz w:val="24"/>
          <w:highlight w:val="none"/>
        </w:rPr>
        <w:t>能够理解和评价针对机械电子工程领域复杂工程问题的工程实践对环境、社会可持续发展的影响</w:t>
      </w:r>
      <w:r>
        <w:rPr>
          <w:color w:val="auto"/>
          <w:sz w:val="24"/>
          <w:highlight w:val="none"/>
        </w:rPr>
        <w:t>。</w:t>
      </w:r>
      <w:r>
        <w:rPr>
          <w:color w:val="auto"/>
          <w:sz w:val="24"/>
          <w:highlight w:val="none"/>
        </w:rPr>
        <w:tab/>
      </w:r>
    </w:p>
    <w:p>
      <w:pPr>
        <w:autoSpaceDE w:val="0"/>
        <w:autoSpaceDN w:val="0"/>
        <w:adjustRightInd w:val="0"/>
        <w:spacing w:line="360" w:lineRule="auto"/>
        <w:ind w:firstLine="480" w:firstLineChars="200"/>
        <w:rPr>
          <w:color w:val="auto"/>
          <w:sz w:val="24"/>
          <w:highlight w:val="none"/>
        </w:rPr>
      </w:pPr>
      <w:r>
        <w:rPr>
          <w:color w:val="auto"/>
          <w:sz w:val="24"/>
          <w:highlight w:val="none"/>
        </w:rPr>
        <w:t>8、职业规范：具有人文社会科学素养、社会责任感，能够在机械电子工程实践中理解并遵守工程职业道德和规范，履行责任。</w:t>
      </w:r>
    </w:p>
    <w:p>
      <w:pPr>
        <w:autoSpaceDE w:val="0"/>
        <w:autoSpaceDN w:val="0"/>
        <w:adjustRightInd w:val="0"/>
        <w:spacing w:line="360" w:lineRule="auto"/>
        <w:ind w:firstLine="480" w:firstLineChars="200"/>
        <w:rPr>
          <w:color w:val="auto"/>
          <w:sz w:val="24"/>
          <w:highlight w:val="none"/>
        </w:rPr>
      </w:pPr>
      <w:r>
        <w:rPr>
          <w:color w:val="auto"/>
          <w:sz w:val="24"/>
          <w:highlight w:val="none"/>
        </w:rPr>
        <w:t>9、个人和团队：</w:t>
      </w:r>
      <w:r>
        <w:rPr>
          <w:rFonts w:hint="eastAsia"/>
          <w:color w:val="auto"/>
          <w:sz w:val="24"/>
          <w:highlight w:val="none"/>
        </w:rPr>
        <w:t>能够在多学科背景下的团队中，承担个体、团队成员以及负责人的角色</w:t>
      </w:r>
      <w:r>
        <w:rPr>
          <w:color w:val="auto"/>
          <w:sz w:val="24"/>
          <w:highlight w:val="none"/>
        </w:rPr>
        <w:t>。</w:t>
      </w:r>
    </w:p>
    <w:p>
      <w:pPr>
        <w:autoSpaceDE w:val="0"/>
        <w:autoSpaceDN w:val="0"/>
        <w:adjustRightInd w:val="0"/>
        <w:spacing w:line="360" w:lineRule="auto"/>
        <w:ind w:firstLine="480" w:firstLineChars="200"/>
        <w:rPr>
          <w:color w:val="auto"/>
          <w:sz w:val="24"/>
          <w:highlight w:val="none"/>
        </w:rPr>
      </w:pPr>
      <w:r>
        <w:rPr>
          <w:color w:val="auto"/>
          <w:sz w:val="24"/>
          <w:highlight w:val="none"/>
        </w:rPr>
        <w:t>10、沟通：</w:t>
      </w:r>
      <w:r>
        <w:rPr>
          <w:rFonts w:hint="eastAsia"/>
          <w:color w:val="auto"/>
          <w:sz w:val="24"/>
          <w:highlight w:val="none"/>
        </w:rPr>
        <w:t>能够就机械电子工程问题与业界同行及社会公众进行有效沟通和交流，包括撰写报告和设计文稿、陈述发言、清晰表达或回应指令，并具备一定的国际视野，能够在跨文化背景下进行沟通和交流</w:t>
      </w:r>
      <w:r>
        <w:rPr>
          <w:color w:val="auto"/>
          <w:sz w:val="24"/>
          <w:highlight w:val="none"/>
        </w:rPr>
        <w:t>。</w:t>
      </w:r>
    </w:p>
    <w:p>
      <w:pPr>
        <w:autoSpaceDE w:val="0"/>
        <w:autoSpaceDN w:val="0"/>
        <w:adjustRightInd w:val="0"/>
        <w:spacing w:line="360" w:lineRule="auto"/>
        <w:ind w:firstLine="480" w:firstLineChars="200"/>
        <w:rPr>
          <w:color w:val="auto"/>
          <w:sz w:val="24"/>
          <w:highlight w:val="none"/>
        </w:rPr>
      </w:pPr>
      <w:r>
        <w:rPr>
          <w:color w:val="auto"/>
          <w:sz w:val="24"/>
          <w:highlight w:val="none"/>
        </w:rPr>
        <w:t>11、项目管理：</w:t>
      </w:r>
      <w:r>
        <w:rPr>
          <w:rFonts w:hint="eastAsia"/>
          <w:color w:val="auto"/>
          <w:sz w:val="24"/>
          <w:highlight w:val="none"/>
        </w:rPr>
        <w:t>理解并掌握工程管理原理与经济决策方法，并能够应用于多学科环境下的机械电子工程实践中</w:t>
      </w:r>
      <w:r>
        <w:rPr>
          <w:color w:val="auto"/>
          <w:sz w:val="24"/>
          <w:highlight w:val="none"/>
        </w:rPr>
        <w:t>。</w:t>
      </w:r>
    </w:p>
    <w:p>
      <w:pPr>
        <w:autoSpaceDE w:val="0"/>
        <w:autoSpaceDN w:val="0"/>
        <w:adjustRightInd w:val="0"/>
        <w:spacing w:line="360" w:lineRule="auto"/>
        <w:ind w:firstLine="480" w:firstLineChars="200"/>
        <w:rPr>
          <w:color w:val="auto"/>
          <w:sz w:val="24"/>
          <w:highlight w:val="none"/>
        </w:rPr>
      </w:pPr>
      <w:r>
        <w:rPr>
          <w:color w:val="auto"/>
          <w:sz w:val="24"/>
          <w:highlight w:val="none"/>
        </w:rPr>
        <w:t>12、终身学习：</w:t>
      </w:r>
      <w:r>
        <w:rPr>
          <w:rFonts w:hint="eastAsia"/>
          <w:color w:val="auto"/>
          <w:sz w:val="24"/>
          <w:highlight w:val="none"/>
        </w:rPr>
        <w:t>具有自主学习和终身学习的意识，能够跟踪社会和机械电子工程领域的新趋势、新发展，具有不断学习和适应发展的能力</w:t>
      </w:r>
      <w:r>
        <w:rPr>
          <w:color w:val="auto"/>
          <w:sz w:val="24"/>
          <w:highlight w:val="none"/>
        </w:rPr>
        <w:t>。</w:t>
      </w:r>
    </w:p>
    <w:p>
      <w:pPr>
        <w:autoSpaceDE w:val="0"/>
        <w:autoSpaceDN w:val="0"/>
        <w:adjustRightIn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毕业要求支撑培养目标的矩阵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04" w:type="dxa"/>
            <w:noWrap/>
            <w:vAlign w:val="center"/>
          </w:tcPr>
          <w:p>
            <w:pPr>
              <w:spacing w:line="570" w:lineRule="exact"/>
              <w:ind w:firstLine="422" w:firstLineChars="200"/>
              <w:jc w:val="center"/>
              <w:outlineLvl w:val="0"/>
              <w:rPr>
                <w:rFonts w:ascii="宋体" w:hAnsi="宋体" w:cs="宋体"/>
                <w:b/>
                <w:bCs/>
                <w:color w:val="auto"/>
                <w:kern w:val="0"/>
                <w:szCs w:val="21"/>
                <w:highlight w:val="none"/>
              </w:rPr>
            </w:pPr>
            <w:bookmarkStart w:id="5" w:name="_Toc9871"/>
            <w:r>
              <w:rPr>
                <w:rFonts w:hint="eastAsia" w:ascii="宋体" w:hAnsi="宋体" w:cs="宋体"/>
                <w:b/>
                <w:bCs/>
                <w:color w:val="auto"/>
                <w:kern w:val="0"/>
                <w:szCs w:val="21"/>
                <w:highlight w:val="none"/>
              </w:rPr>
              <w:t>毕业要求</w:t>
            </w:r>
            <w:bookmarkEnd w:id="5"/>
          </w:p>
        </w:tc>
        <w:tc>
          <w:tcPr>
            <w:tcW w:w="1704" w:type="dxa"/>
            <w:noWrap/>
            <w:vAlign w:val="center"/>
          </w:tcPr>
          <w:p>
            <w:pPr>
              <w:spacing w:line="570" w:lineRule="exact"/>
              <w:ind w:firstLine="211" w:firstLineChars="100"/>
              <w:jc w:val="center"/>
              <w:outlineLvl w:val="0"/>
              <w:rPr>
                <w:rFonts w:ascii="宋体" w:hAnsi="宋体" w:cs="宋体"/>
                <w:b/>
                <w:bCs/>
                <w:color w:val="auto"/>
                <w:kern w:val="0"/>
                <w:szCs w:val="21"/>
                <w:highlight w:val="none"/>
              </w:rPr>
            </w:pPr>
            <w:bookmarkStart w:id="6" w:name="_Toc8577"/>
            <w:r>
              <w:rPr>
                <w:rFonts w:hint="eastAsia" w:ascii="宋体" w:hAnsi="宋体" w:cs="宋体"/>
                <w:b/>
                <w:bCs/>
                <w:color w:val="auto"/>
                <w:kern w:val="0"/>
                <w:szCs w:val="21"/>
                <w:highlight w:val="none"/>
              </w:rPr>
              <w:t>培养目标1</w:t>
            </w:r>
            <w:bookmarkEnd w:id="6"/>
          </w:p>
        </w:tc>
        <w:tc>
          <w:tcPr>
            <w:tcW w:w="1704" w:type="dxa"/>
            <w:noWrap/>
            <w:vAlign w:val="center"/>
          </w:tcPr>
          <w:p>
            <w:pPr>
              <w:spacing w:line="570" w:lineRule="exact"/>
              <w:ind w:firstLine="211" w:firstLineChars="100"/>
              <w:jc w:val="center"/>
              <w:outlineLvl w:val="0"/>
              <w:rPr>
                <w:rFonts w:ascii="宋体" w:hAnsi="宋体" w:cs="宋体"/>
                <w:b/>
                <w:bCs/>
                <w:color w:val="auto"/>
                <w:kern w:val="0"/>
                <w:szCs w:val="21"/>
                <w:highlight w:val="none"/>
              </w:rPr>
            </w:pPr>
            <w:bookmarkStart w:id="7" w:name="_Toc29017"/>
            <w:r>
              <w:rPr>
                <w:rFonts w:hint="eastAsia" w:ascii="宋体" w:hAnsi="宋体" w:cs="宋体"/>
                <w:b/>
                <w:bCs/>
                <w:color w:val="auto"/>
                <w:kern w:val="0"/>
                <w:szCs w:val="21"/>
                <w:highlight w:val="none"/>
              </w:rPr>
              <w:t>培养目标2</w:t>
            </w:r>
            <w:bookmarkEnd w:id="7"/>
          </w:p>
        </w:tc>
        <w:tc>
          <w:tcPr>
            <w:tcW w:w="1705" w:type="dxa"/>
            <w:noWrap/>
            <w:vAlign w:val="center"/>
          </w:tcPr>
          <w:p>
            <w:pPr>
              <w:spacing w:line="570" w:lineRule="exact"/>
              <w:ind w:firstLine="211" w:firstLineChars="100"/>
              <w:jc w:val="center"/>
              <w:outlineLvl w:val="0"/>
              <w:rPr>
                <w:rFonts w:ascii="宋体" w:hAnsi="宋体" w:cs="宋体"/>
                <w:b/>
                <w:bCs/>
                <w:color w:val="auto"/>
                <w:kern w:val="0"/>
                <w:szCs w:val="21"/>
                <w:highlight w:val="none"/>
              </w:rPr>
            </w:pPr>
            <w:bookmarkStart w:id="8" w:name="_Toc20604"/>
            <w:r>
              <w:rPr>
                <w:rFonts w:hint="eastAsia" w:ascii="宋体" w:hAnsi="宋体" w:cs="宋体"/>
                <w:b/>
                <w:bCs/>
                <w:color w:val="auto"/>
                <w:kern w:val="0"/>
                <w:szCs w:val="21"/>
                <w:highlight w:val="none"/>
              </w:rPr>
              <w:t>培养目标3</w:t>
            </w:r>
            <w:bookmarkEnd w:id="8"/>
          </w:p>
        </w:tc>
        <w:tc>
          <w:tcPr>
            <w:tcW w:w="1705" w:type="dxa"/>
            <w:noWrap/>
            <w:vAlign w:val="center"/>
          </w:tcPr>
          <w:p>
            <w:pPr>
              <w:spacing w:line="570" w:lineRule="exact"/>
              <w:ind w:firstLine="211" w:firstLineChars="100"/>
              <w:jc w:val="center"/>
              <w:outlineLvl w:val="0"/>
              <w:rPr>
                <w:rFonts w:ascii="宋体" w:hAnsi="宋体" w:cs="宋体"/>
                <w:b/>
                <w:bCs/>
                <w:color w:val="auto"/>
                <w:kern w:val="0"/>
                <w:szCs w:val="21"/>
                <w:highlight w:val="none"/>
              </w:rPr>
            </w:pPr>
            <w:bookmarkStart w:id="9" w:name="_Toc21762"/>
            <w:r>
              <w:rPr>
                <w:rFonts w:hint="eastAsia" w:ascii="宋体" w:hAnsi="宋体" w:cs="宋体"/>
                <w:b/>
                <w:bCs/>
                <w:color w:val="auto"/>
                <w:kern w:val="0"/>
                <w:szCs w:val="21"/>
                <w:highlight w:val="none"/>
              </w:rPr>
              <w:t>培养目标4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1704" w:type="dxa"/>
            <w:noWrap/>
            <w:vAlign w:val="center"/>
          </w:tcPr>
          <w:p>
            <w:pPr>
              <w:autoSpaceDE w:val="0"/>
              <w:autoSpaceDN w:val="0"/>
              <w:adjustRightInd w:val="0"/>
              <w:spacing w:line="360" w:lineRule="auto"/>
              <w:ind w:firstLine="210" w:firstLineChars="100"/>
              <w:rPr>
                <w:rFonts w:ascii="宋体" w:hAnsi="宋体" w:cs="宋体"/>
                <w:color w:val="auto"/>
                <w:kern w:val="0"/>
                <w:szCs w:val="21"/>
                <w:highlight w:val="none"/>
              </w:rPr>
            </w:pPr>
            <w:r>
              <w:rPr>
                <w:color w:val="auto"/>
                <w:szCs w:val="21"/>
                <w:highlight w:val="none"/>
              </w:rPr>
              <w:t>1、工程知识</w:t>
            </w:r>
          </w:p>
        </w:tc>
        <w:tc>
          <w:tcPr>
            <w:tcW w:w="1704" w:type="dxa"/>
            <w:noWrap/>
            <w:vAlign w:val="center"/>
          </w:tcPr>
          <w:p>
            <w:pPr>
              <w:spacing w:line="570" w:lineRule="exact"/>
              <w:ind w:firstLine="480"/>
              <w:jc w:val="center"/>
              <w:outlineLvl w:val="9"/>
              <w:rPr>
                <w:rFonts w:ascii="宋体" w:hAnsi="宋体"/>
                <w:bCs/>
                <w:color w:val="auto"/>
                <w:kern w:val="0"/>
                <w:szCs w:val="21"/>
                <w:highlight w:val="none"/>
                <w:lang w:val="zh-CN"/>
              </w:rPr>
            </w:pPr>
          </w:p>
        </w:tc>
        <w:tc>
          <w:tcPr>
            <w:tcW w:w="1704" w:type="dxa"/>
            <w:noWrap/>
            <w:vAlign w:val="center"/>
          </w:tcPr>
          <w:p>
            <w:pPr>
              <w:spacing w:line="570" w:lineRule="exact"/>
              <w:ind w:firstLine="480"/>
              <w:jc w:val="center"/>
              <w:outlineLvl w:val="0"/>
              <w:rPr>
                <w:rFonts w:ascii="宋体" w:hAnsi="宋体"/>
                <w:bCs/>
                <w:color w:val="auto"/>
                <w:kern w:val="0"/>
                <w:szCs w:val="21"/>
                <w:highlight w:val="none"/>
                <w:lang w:val="zh-CN"/>
              </w:rPr>
            </w:pPr>
            <w:bookmarkStart w:id="10" w:name="_Toc30672"/>
            <w:r>
              <w:rPr>
                <w:rFonts w:hint="eastAsia" w:ascii="宋体" w:hAnsi="宋体"/>
                <w:color w:val="auto"/>
                <w:kern w:val="0"/>
                <w:szCs w:val="21"/>
                <w:highlight w:val="none"/>
              </w:rPr>
              <w:t>√</w:t>
            </w:r>
            <w:bookmarkEnd w:id="10"/>
          </w:p>
        </w:tc>
        <w:tc>
          <w:tcPr>
            <w:tcW w:w="1705" w:type="dxa"/>
            <w:noWrap/>
            <w:vAlign w:val="center"/>
          </w:tcPr>
          <w:p>
            <w:pPr>
              <w:spacing w:line="570" w:lineRule="exact"/>
              <w:ind w:firstLine="480"/>
              <w:jc w:val="center"/>
              <w:outlineLvl w:val="9"/>
              <w:rPr>
                <w:rFonts w:ascii="宋体" w:hAnsi="宋体"/>
                <w:bCs/>
                <w:color w:val="auto"/>
                <w:kern w:val="0"/>
                <w:szCs w:val="21"/>
                <w:highlight w:val="none"/>
                <w:lang w:val="zh-CN"/>
              </w:rPr>
            </w:pPr>
          </w:p>
        </w:tc>
        <w:tc>
          <w:tcPr>
            <w:tcW w:w="1705" w:type="dxa"/>
            <w:noWrap/>
            <w:vAlign w:val="center"/>
          </w:tcPr>
          <w:p>
            <w:pPr>
              <w:spacing w:line="570" w:lineRule="exact"/>
              <w:ind w:firstLine="480"/>
              <w:jc w:val="center"/>
              <w:outlineLvl w:val="9"/>
              <w:rPr>
                <w:rFonts w:ascii="宋体" w:hAnsi="宋体"/>
                <w:bCs/>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1704" w:type="dxa"/>
            <w:noWrap/>
            <w:vAlign w:val="center"/>
          </w:tcPr>
          <w:p>
            <w:pPr>
              <w:autoSpaceDE w:val="0"/>
              <w:autoSpaceDN w:val="0"/>
              <w:adjustRightInd w:val="0"/>
              <w:spacing w:line="360" w:lineRule="auto"/>
              <w:ind w:firstLine="210" w:firstLineChars="100"/>
              <w:rPr>
                <w:rFonts w:ascii="宋体" w:hAnsi="宋体" w:cs="宋体"/>
                <w:color w:val="auto"/>
                <w:kern w:val="0"/>
                <w:szCs w:val="21"/>
                <w:highlight w:val="none"/>
              </w:rPr>
            </w:pPr>
            <w:r>
              <w:rPr>
                <w:color w:val="auto"/>
                <w:szCs w:val="21"/>
                <w:highlight w:val="none"/>
              </w:rPr>
              <w:t>2、问题分析</w:t>
            </w:r>
          </w:p>
        </w:tc>
        <w:tc>
          <w:tcPr>
            <w:tcW w:w="1704" w:type="dxa"/>
            <w:noWrap/>
            <w:vAlign w:val="top"/>
          </w:tcPr>
          <w:p>
            <w:pPr>
              <w:spacing w:line="570" w:lineRule="exact"/>
              <w:ind w:firstLine="480"/>
              <w:jc w:val="center"/>
              <w:outlineLvl w:val="9"/>
              <w:rPr>
                <w:rFonts w:ascii="宋体" w:hAnsi="宋体"/>
                <w:bCs/>
                <w:color w:val="auto"/>
                <w:kern w:val="0"/>
                <w:szCs w:val="21"/>
                <w:highlight w:val="none"/>
                <w:lang w:val="zh-CN"/>
              </w:rPr>
            </w:pPr>
          </w:p>
        </w:tc>
        <w:tc>
          <w:tcPr>
            <w:tcW w:w="1704" w:type="dxa"/>
            <w:noWrap/>
            <w:vAlign w:val="top"/>
          </w:tcPr>
          <w:p>
            <w:pPr>
              <w:spacing w:line="570" w:lineRule="exact"/>
              <w:ind w:firstLine="480"/>
              <w:jc w:val="center"/>
              <w:outlineLvl w:val="0"/>
              <w:rPr>
                <w:rFonts w:ascii="宋体" w:hAnsi="宋体"/>
                <w:bCs/>
                <w:color w:val="auto"/>
                <w:kern w:val="0"/>
                <w:szCs w:val="21"/>
                <w:highlight w:val="none"/>
                <w:lang w:val="zh-CN"/>
              </w:rPr>
            </w:pPr>
            <w:bookmarkStart w:id="11" w:name="_Toc31667"/>
            <w:r>
              <w:rPr>
                <w:rFonts w:hint="eastAsia" w:ascii="宋体" w:hAnsi="宋体"/>
                <w:bCs/>
                <w:color w:val="auto"/>
                <w:kern w:val="0"/>
                <w:szCs w:val="21"/>
                <w:highlight w:val="none"/>
              </w:rPr>
              <w:t>√</w:t>
            </w:r>
            <w:bookmarkEnd w:id="11"/>
          </w:p>
        </w:tc>
        <w:tc>
          <w:tcPr>
            <w:tcW w:w="1705" w:type="dxa"/>
            <w:noWrap/>
            <w:vAlign w:val="top"/>
          </w:tcPr>
          <w:p>
            <w:pPr>
              <w:spacing w:line="570" w:lineRule="exact"/>
              <w:ind w:firstLine="480"/>
              <w:jc w:val="center"/>
              <w:outlineLvl w:val="9"/>
              <w:rPr>
                <w:rFonts w:ascii="宋体" w:hAnsi="宋体"/>
                <w:bCs/>
                <w:color w:val="auto"/>
                <w:kern w:val="0"/>
                <w:szCs w:val="21"/>
                <w:highlight w:val="none"/>
                <w:lang w:val="zh-CN"/>
              </w:rPr>
            </w:pPr>
          </w:p>
        </w:tc>
        <w:tc>
          <w:tcPr>
            <w:tcW w:w="1705" w:type="dxa"/>
            <w:noWrap/>
            <w:vAlign w:val="top"/>
          </w:tcPr>
          <w:p>
            <w:pPr>
              <w:spacing w:line="570" w:lineRule="exact"/>
              <w:ind w:firstLine="480"/>
              <w:jc w:val="center"/>
              <w:outlineLvl w:val="9"/>
              <w:rPr>
                <w:rFonts w:ascii="宋体" w:hAnsi="宋体"/>
                <w:bCs/>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04" w:type="dxa"/>
            <w:noWrap/>
            <w:vAlign w:val="center"/>
          </w:tcPr>
          <w:p>
            <w:pPr>
              <w:autoSpaceDE w:val="0"/>
              <w:autoSpaceDN w:val="0"/>
              <w:adjustRightInd w:val="0"/>
              <w:spacing w:line="360" w:lineRule="auto"/>
              <w:ind w:firstLine="210" w:firstLineChars="100"/>
              <w:rPr>
                <w:rFonts w:ascii="宋体" w:hAnsi="宋体" w:cs="宋体"/>
                <w:color w:val="auto"/>
                <w:kern w:val="0"/>
                <w:szCs w:val="21"/>
                <w:highlight w:val="none"/>
              </w:rPr>
            </w:pPr>
            <w:r>
              <w:rPr>
                <w:color w:val="auto"/>
                <w:szCs w:val="21"/>
                <w:highlight w:val="none"/>
              </w:rPr>
              <w:t>3、设计/开发解决方案</w:t>
            </w:r>
          </w:p>
        </w:tc>
        <w:tc>
          <w:tcPr>
            <w:tcW w:w="1704" w:type="dxa"/>
            <w:noWrap/>
            <w:vAlign w:val="top"/>
          </w:tcPr>
          <w:p>
            <w:pPr>
              <w:spacing w:line="570" w:lineRule="exact"/>
              <w:ind w:firstLine="480"/>
              <w:jc w:val="center"/>
              <w:outlineLvl w:val="9"/>
              <w:rPr>
                <w:rFonts w:ascii="宋体" w:hAnsi="宋体"/>
                <w:bCs/>
                <w:color w:val="auto"/>
                <w:kern w:val="0"/>
                <w:szCs w:val="21"/>
                <w:highlight w:val="none"/>
                <w:lang w:val="zh-CN"/>
              </w:rPr>
            </w:pPr>
          </w:p>
        </w:tc>
        <w:tc>
          <w:tcPr>
            <w:tcW w:w="1704" w:type="dxa"/>
            <w:noWrap/>
            <w:vAlign w:val="top"/>
          </w:tcPr>
          <w:p>
            <w:pPr>
              <w:spacing w:line="570" w:lineRule="exact"/>
              <w:ind w:firstLine="480"/>
              <w:jc w:val="center"/>
              <w:outlineLvl w:val="0"/>
              <w:rPr>
                <w:rFonts w:ascii="宋体" w:hAnsi="宋体"/>
                <w:bCs/>
                <w:color w:val="auto"/>
                <w:kern w:val="0"/>
                <w:szCs w:val="21"/>
                <w:highlight w:val="none"/>
                <w:lang w:val="zh-CN"/>
              </w:rPr>
            </w:pPr>
            <w:bookmarkStart w:id="12" w:name="_Toc29393"/>
            <w:r>
              <w:rPr>
                <w:rFonts w:hint="eastAsia" w:ascii="宋体" w:hAnsi="宋体"/>
                <w:color w:val="auto"/>
                <w:kern w:val="0"/>
                <w:szCs w:val="21"/>
                <w:highlight w:val="none"/>
              </w:rPr>
              <w:t>√</w:t>
            </w:r>
            <w:bookmarkEnd w:id="12"/>
          </w:p>
        </w:tc>
        <w:tc>
          <w:tcPr>
            <w:tcW w:w="1705" w:type="dxa"/>
            <w:noWrap/>
            <w:vAlign w:val="top"/>
          </w:tcPr>
          <w:p>
            <w:pPr>
              <w:spacing w:line="570" w:lineRule="exact"/>
              <w:ind w:firstLine="480"/>
              <w:jc w:val="center"/>
              <w:outlineLvl w:val="9"/>
              <w:rPr>
                <w:rFonts w:ascii="宋体" w:hAnsi="宋体"/>
                <w:bCs/>
                <w:color w:val="auto"/>
                <w:kern w:val="0"/>
                <w:szCs w:val="21"/>
                <w:highlight w:val="none"/>
                <w:lang w:val="zh-CN"/>
              </w:rPr>
            </w:pPr>
          </w:p>
        </w:tc>
        <w:tc>
          <w:tcPr>
            <w:tcW w:w="1705" w:type="dxa"/>
            <w:noWrap/>
            <w:vAlign w:val="top"/>
          </w:tcPr>
          <w:p>
            <w:pPr>
              <w:spacing w:line="570" w:lineRule="exact"/>
              <w:ind w:firstLine="480"/>
              <w:jc w:val="center"/>
              <w:outlineLvl w:val="9"/>
              <w:rPr>
                <w:rFonts w:ascii="宋体" w:hAnsi="宋体"/>
                <w:bCs/>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04" w:type="dxa"/>
            <w:noWrap/>
            <w:vAlign w:val="center"/>
          </w:tcPr>
          <w:p>
            <w:pPr>
              <w:autoSpaceDE w:val="0"/>
              <w:autoSpaceDN w:val="0"/>
              <w:adjustRightInd w:val="0"/>
              <w:spacing w:line="360" w:lineRule="auto"/>
              <w:ind w:firstLine="210" w:firstLineChars="100"/>
              <w:rPr>
                <w:rFonts w:ascii="宋体" w:hAnsi="宋体" w:cs="宋体"/>
                <w:color w:val="auto"/>
                <w:kern w:val="0"/>
                <w:szCs w:val="21"/>
                <w:highlight w:val="none"/>
              </w:rPr>
            </w:pPr>
            <w:r>
              <w:rPr>
                <w:color w:val="auto"/>
                <w:szCs w:val="21"/>
                <w:highlight w:val="none"/>
              </w:rPr>
              <w:t>4、研究</w:t>
            </w:r>
          </w:p>
        </w:tc>
        <w:tc>
          <w:tcPr>
            <w:tcW w:w="1704" w:type="dxa"/>
            <w:noWrap/>
            <w:vAlign w:val="top"/>
          </w:tcPr>
          <w:p>
            <w:pPr>
              <w:spacing w:line="570" w:lineRule="exact"/>
              <w:ind w:firstLine="480"/>
              <w:jc w:val="center"/>
              <w:outlineLvl w:val="9"/>
              <w:rPr>
                <w:rFonts w:ascii="宋体" w:hAnsi="宋体"/>
                <w:bCs/>
                <w:color w:val="auto"/>
                <w:kern w:val="0"/>
                <w:szCs w:val="21"/>
                <w:highlight w:val="none"/>
                <w:lang w:val="zh-CN"/>
              </w:rPr>
            </w:pPr>
          </w:p>
        </w:tc>
        <w:tc>
          <w:tcPr>
            <w:tcW w:w="1704" w:type="dxa"/>
            <w:noWrap/>
            <w:vAlign w:val="top"/>
          </w:tcPr>
          <w:p>
            <w:pPr>
              <w:spacing w:line="570" w:lineRule="exact"/>
              <w:ind w:firstLine="480"/>
              <w:jc w:val="center"/>
              <w:outlineLvl w:val="0"/>
              <w:rPr>
                <w:rFonts w:ascii="宋体" w:hAnsi="宋体"/>
                <w:bCs/>
                <w:color w:val="auto"/>
                <w:kern w:val="0"/>
                <w:szCs w:val="21"/>
                <w:highlight w:val="none"/>
                <w:lang w:val="zh-CN"/>
              </w:rPr>
            </w:pPr>
            <w:bookmarkStart w:id="13" w:name="_Toc28183"/>
            <w:r>
              <w:rPr>
                <w:rFonts w:hint="eastAsia" w:ascii="宋体" w:hAnsi="宋体"/>
                <w:color w:val="auto"/>
                <w:kern w:val="0"/>
                <w:szCs w:val="21"/>
                <w:highlight w:val="none"/>
              </w:rPr>
              <w:t>√</w:t>
            </w:r>
            <w:bookmarkEnd w:id="13"/>
          </w:p>
        </w:tc>
        <w:tc>
          <w:tcPr>
            <w:tcW w:w="1705" w:type="dxa"/>
            <w:noWrap/>
            <w:vAlign w:val="top"/>
          </w:tcPr>
          <w:p>
            <w:pPr>
              <w:spacing w:line="570" w:lineRule="exact"/>
              <w:ind w:firstLine="480"/>
              <w:jc w:val="center"/>
              <w:outlineLvl w:val="9"/>
              <w:rPr>
                <w:rFonts w:ascii="宋体" w:hAnsi="宋体"/>
                <w:bCs/>
                <w:color w:val="auto"/>
                <w:kern w:val="0"/>
                <w:szCs w:val="21"/>
                <w:highlight w:val="none"/>
                <w:lang w:val="zh-CN"/>
              </w:rPr>
            </w:pPr>
          </w:p>
        </w:tc>
        <w:tc>
          <w:tcPr>
            <w:tcW w:w="1705" w:type="dxa"/>
            <w:noWrap/>
            <w:vAlign w:val="top"/>
          </w:tcPr>
          <w:p>
            <w:pPr>
              <w:spacing w:line="570" w:lineRule="exact"/>
              <w:ind w:firstLine="480"/>
              <w:jc w:val="center"/>
              <w:outlineLvl w:val="9"/>
              <w:rPr>
                <w:rFonts w:ascii="宋体" w:hAnsi="宋体"/>
                <w:bCs/>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04" w:type="dxa"/>
            <w:noWrap/>
            <w:vAlign w:val="center"/>
          </w:tcPr>
          <w:p>
            <w:pPr>
              <w:autoSpaceDE w:val="0"/>
              <w:autoSpaceDN w:val="0"/>
              <w:adjustRightInd w:val="0"/>
              <w:spacing w:line="360" w:lineRule="auto"/>
              <w:ind w:firstLine="210" w:firstLineChars="100"/>
              <w:rPr>
                <w:rFonts w:ascii="宋体" w:hAnsi="宋体" w:cs="宋体"/>
                <w:color w:val="auto"/>
                <w:kern w:val="0"/>
                <w:szCs w:val="21"/>
                <w:highlight w:val="none"/>
              </w:rPr>
            </w:pPr>
            <w:r>
              <w:rPr>
                <w:color w:val="auto"/>
                <w:szCs w:val="21"/>
                <w:highlight w:val="none"/>
              </w:rPr>
              <w:t>5、使用现代工具</w:t>
            </w:r>
          </w:p>
        </w:tc>
        <w:tc>
          <w:tcPr>
            <w:tcW w:w="1704" w:type="dxa"/>
            <w:noWrap/>
            <w:vAlign w:val="top"/>
          </w:tcPr>
          <w:p>
            <w:pPr>
              <w:spacing w:line="570" w:lineRule="exact"/>
              <w:ind w:firstLine="480"/>
              <w:jc w:val="center"/>
              <w:outlineLvl w:val="9"/>
              <w:rPr>
                <w:rFonts w:ascii="宋体" w:hAnsi="宋体"/>
                <w:bCs/>
                <w:color w:val="auto"/>
                <w:kern w:val="0"/>
                <w:szCs w:val="21"/>
                <w:highlight w:val="none"/>
                <w:lang w:val="zh-CN"/>
              </w:rPr>
            </w:pPr>
          </w:p>
        </w:tc>
        <w:tc>
          <w:tcPr>
            <w:tcW w:w="1704" w:type="dxa"/>
            <w:noWrap/>
            <w:vAlign w:val="top"/>
          </w:tcPr>
          <w:p>
            <w:pPr>
              <w:spacing w:line="570" w:lineRule="exact"/>
              <w:ind w:firstLine="480"/>
              <w:jc w:val="center"/>
              <w:outlineLvl w:val="0"/>
              <w:rPr>
                <w:rFonts w:ascii="宋体" w:hAnsi="宋体"/>
                <w:bCs/>
                <w:color w:val="auto"/>
                <w:kern w:val="0"/>
                <w:szCs w:val="21"/>
                <w:highlight w:val="none"/>
                <w:lang w:val="zh-CN"/>
              </w:rPr>
            </w:pPr>
            <w:bookmarkStart w:id="14" w:name="_Toc4504"/>
            <w:r>
              <w:rPr>
                <w:rFonts w:hint="eastAsia" w:ascii="宋体" w:hAnsi="宋体"/>
                <w:color w:val="auto"/>
                <w:kern w:val="0"/>
                <w:szCs w:val="21"/>
                <w:highlight w:val="none"/>
              </w:rPr>
              <w:t>√</w:t>
            </w:r>
            <w:bookmarkEnd w:id="14"/>
          </w:p>
        </w:tc>
        <w:tc>
          <w:tcPr>
            <w:tcW w:w="1705" w:type="dxa"/>
            <w:noWrap/>
            <w:vAlign w:val="top"/>
          </w:tcPr>
          <w:p>
            <w:pPr>
              <w:spacing w:line="570" w:lineRule="exact"/>
              <w:ind w:firstLine="480"/>
              <w:jc w:val="center"/>
              <w:outlineLvl w:val="9"/>
              <w:rPr>
                <w:rFonts w:ascii="宋体" w:hAnsi="宋体"/>
                <w:bCs/>
                <w:color w:val="auto"/>
                <w:kern w:val="0"/>
                <w:szCs w:val="21"/>
                <w:highlight w:val="none"/>
                <w:lang w:val="zh-CN"/>
              </w:rPr>
            </w:pPr>
          </w:p>
        </w:tc>
        <w:tc>
          <w:tcPr>
            <w:tcW w:w="1705" w:type="dxa"/>
            <w:noWrap/>
            <w:vAlign w:val="top"/>
          </w:tcPr>
          <w:p>
            <w:pPr>
              <w:spacing w:line="570" w:lineRule="exact"/>
              <w:ind w:firstLine="480"/>
              <w:jc w:val="center"/>
              <w:outlineLvl w:val="9"/>
              <w:rPr>
                <w:rFonts w:ascii="宋体" w:hAnsi="宋体"/>
                <w:bCs/>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1704" w:type="dxa"/>
            <w:noWrap/>
            <w:vAlign w:val="center"/>
          </w:tcPr>
          <w:p>
            <w:pPr>
              <w:autoSpaceDE w:val="0"/>
              <w:autoSpaceDN w:val="0"/>
              <w:adjustRightInd w:val="0"/>
              <w:spacing w:line="360" w:lineRule="auto"/>
              <w:ind w:firstLine="210" w:firstLineChars="100"/>
              <w:rPr>
                <w:rFonts w:ascii="宋体" w:hAnsi="宋体" w:cs="宋体"/>
                <w:color w:val="auto"/>
                <w:kern w:val="0"/>
                <w:szCs w:val="21"/>
                <w:highlight w:val="none"/>
              </w:rPr>
            </w:pPr>
            <w:r>
              <w:rPr>
                <w:color w:val="auto"/>
                <w:szCs w:val="21"/>
                <w:highlight w:val="none"/>
              </w:rPr>
              <w:t>6、工程与社会</w:t>
            </w:r>
          </w:p>
        </w:tc>
        <w:tc>
          <w:tcPr>
            <w:tcW w:w="1704" w:type="dxa"/>
            <w:noWrap/>
            <w:vAlign w:val="top"/>
          </w:tcPr>
          <w:p>
            <w:pPr>
              <w:spacing w:line="570" w:lineRule="exact"/>
              <w:ind w:firstLine="480"/>
              <w:jc w:val="center"/>
              <w:outlineLvl w:val="0"/>
              <w:rPr>
                <w:rFonts w:ascii="宋体" w:hAnsi="宋体"/>
                <w:bCs/>
                <w:color w:val="auto"/>
                <w:kern w:val="0"/>
                <w:szCs w:val="21"/>
                <w:highlight w:val="none"/>
                <w:lang w:val="zh-CN"/>
              </w:rPr>
            </w:pPr>
            <w:bookmarkStart w:id="15" w:name="_Toc5836"/>
            <w:r>
              <w:rPr>
                <w:rFonts w:hint="eastAsia" w:ascii="宋体" w:hAnsi="宋体"/>
                <w:bCs/>
                <w:color w:val="auto"/>
                <w:kern w:val="0"/>
                <w:szCs w:val="21"/>
                <w:highlight w:val="none"/>
              </w:rPr>
              <w:t>√</w:t>
            </w:r>
            <w:bookmarkEnd w:id="15"/>
          </w:p>
        </w:tc>
        <w:tc>
          <w:tcPr>
            <w:tcW w:w="1704" w:type="dxa"/>
            <w:noWrap/>
            <w:vAlign w:val="top"/>
          </w:tcPr>
          <w:p>
            <w:pPr>
              <w:spacing w:line="570" w:lineRule="exact"/>
              <w:ind w:firstLine="480"/>
              <w:jc w:val="center"/>
              <w:outlineLvl w:val="9"/>
              <w:rPr>
                <w:rFonts w:ascii="宋体" w:hAnsi="宋体"/>
                <w:bCs/>
                <w:color w:val="auto"/>
                <w:kern w:val="0"/>
                <w:szCs w:val="21"/>
                <w:highlight w:val="none"/>
                <w:lang w:val="zh-CN"/>
              </w:rPr>
            </w:pPr>
          </w:p>
        </w:tc>
        <w:tc>
          <w:tcPr>
            <w:tcW w:w="1705" w:type="dxa"/>
            <w:noWrap/>
            <w:vAlign w:val="top"/>
          </w:tcPr>
          <w:p>
            <w:pPr>
              <w:spacing w:line="570" w:lineRule="exact"/>
              <w:ind w:firstLine="480"/>
              <w:jc w:val="center"/>
              <w:outlineLvl w:val="9"/>
              <w:rPr>
                <w:rFonts w:ascii="宋体" w:hAnsi="宋体"/>
                <w:bCs/>
                <w:color w:val="auto"/>
                <w:kern w:val="0"/>
                <w:szCs w:val="21"/>
                <w:highlight w:val="none"/>
                <w:lang w:val="zh-CN"/>
              </w:rPr>
            </w:pPr>
          </w:p>
        </w:tc>
        <w:tc>
          <w:tcPr>
            <w:tcW w:w="1705" w:type="dxa"/>
            <w:noWrap/>
            <w:vAlign w:val="top"/>
          </w:tcPr>
          <w:p>
            <w:pPr>
              <w:spacing w:line="570" w:lineRule="exact"/>
              <w:ind w:firstLine="480"/>
              <w:jc w:val="center"/>
              <w:outlineLvl w:val="9"/>
              <w:rPr>
                <w:rFonts w:ascii="宋体" w:hAnsi="宋体"/>
                <w:bCs/>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04" w:type="dxa"/>
            <w:noWrap/>
            <w:vAlign w:val="center"/>
          </w:tcPr>
          <w:p>
            <w:pPr>
              <w:autoSpaceDE w:val="0"/>
              <w:autoSpaceDN w:val="0"/>
              <w:adjustRightInd w:val="0"/>
              <w:spacing w:line="360" w:lineRule="auto"/>
              <w:ind w:firstLine="210" w:firstLineChars="100"/>
              <w:rPr>
                <w:rFonts w:ascii="宋体" w:hAnsi="宋体" w:cs="宋体"/>
                <w:color w:val="auto"/>
                <w:kern w:val="0"/>
                <w:szCs w:val="21"/>
                <w:highlight w:val="none"/>
              </w:rPr>
            </w:pPr>
            <w:r>
              <w:rPr>
                <w:color w:val="auto"/>
                <w:szCs w:val="21"/>
                <w:highlight w:val="none"/>
              </w:rPr>
              <w:t>7、环境和可持续发展</w:t>
            </w:r>
          </w:p>
        </w:tc>
        <w:tc>
          <w:tcPr>
            <w:tcW w:w="1704" w:type="dxa"/>
            <w:noWrap/>
            <w:vAlign w:val="top"/>
          </w:tcPr>
          <w:p>
            <w:pPr>
              <w:spacing w:line="570" w:lineRule="exact"/>
              <w:ind w:firstLine="480"/>
              <w:jc w:val="center"/>
              <w:outlineLvl w:val="0"/>
              <w:rPr>
                <w:rFonts w:ascii="宋体" w:hAnsi="宋体"/>
                <w:bCs/>
                <w:color w:val="auto"/>
                <w:kern w:val="0"/>
                <w:szCs w:val="21"/>
                <w:highlight w:val="none"/>
                <w:lang w:val="zh-CN"/>
              </w:rPr>
            </w:pPr>
            <w:bookmarkStart w:id="16" w:name="_Toc26987"/>
            <w:r>
              <w:rPr>
                <w:rFonts w:hint="eastAsia" w:ascii="宋体" w:hAnsi="宋体"/>
                <w:bCs/>
                <w:color w:val="auto"/>
                <w:kern w:val="0"/>
                <w:szCs w:val="21"/>
                <w:highlight w:val="none"/>
              </w:rPr>
              <w:t>√</w:t>
            </w:r>
            <w:bookmarkEnd w:id="16"/>
          </w:p>
        </w:tc>
        <w:tc>
          <w:tcPr>
            <w:tcW w:w="1704" w:type="dxa"/>
            <w:noWrap/>
            <w:vAlign w:val="top"/>
          </w:tcPr>
          <w:p>
            <w:pPr>
              <w:spacing w:line="570" w:lineRule="exact"/>
              <w:ind w:firstLine="480"/>
              <w:jc w:val="center"/>
              <w:outlineLvl w:val="9"/>
              <w:rPr>
                <w:rFonts w:ascii="宋体" w:hAnsi="宋体"/>
                <w:bCs/>
                <w:color w:val="auto"/>
                <w:kern w:val="0"/>
                <w:szCs w:val="21"/>
                <w:highlight w:val="none"/>
                <w:lang w:val="zh-CN"/>
              </w:rPr>
            </w:pPr>
          </w:p>
        </w:tc>
        <w:tc>
          <w:tcPr>
            <w:tcW w:w="1705" w:type="dxa"/>
            <w:noWrap/>
            <w:vAlign w:val="top"/>
          </w:tcPr>
          <w:p>
            <w:pPr>
              <w:spacing w:line="570" w:lineRule="exact"/>
              <w:ind w:firstLine="480"/>
              <w:jc w:val="center"/>
              <w:outlineLvl w:val="9"/>
              <w:rPr>
                <w:rFonts w:ascii="宋体" w:hAnsi="宋体"/>
                <w:bCs/>
                <w:color w:val="auto"/>
                <w:kern w:val="0"/>
                <w:szCs w:val="21"/>
                <w:highlight w:val="none"/>
                <w:lang w:val="zh-CN"/>
              </w:rPr>
            </w:pPr>
          </w:p>
        </w:tc>
        <w:tc>
          <w:tcPr>
            <w:tcW w:w="1705" w:type="dxa"/>
            <w:noWrap/>
            <w:vAlign w:val="top"/>
          </w:tcPr>
          <w:p>
            <w:pPr>
              <w:spacing w:line="570" w:lineRule="exact"/>
              <w:ind w:firstLine="480"/>
              <w:jc w:val="center"/>
              <w:outlineLvl w:val="9"/>
              <w:rPr>
                <w:rFonts w:ascii="宋体" w:hAnsi="宋体"/>
                <w:bCs/>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04" w:type="dxa"/>
            <w:noWrap/>
            <w:vAlign w:val="center"/>
          </w:tcPr>
          <w:p>
            <w:pPr>
              <w:autoSpaceDE w:val="0"/>
              <w:autoSpaceDN w:val="0"/>
              <w:adjustRightInd w:val="0"/>
              <w:spacing w:line="360" w:lineRule="auto"/>
              <w:ind w:firstLine="210" w:firstLineChars="100"/>
              <w:rPr>
                <w:rFonts w:ascii="宋体" w:hAnsi="宋体" w:cs="宋体"/>
                <w:b/>
                <w:color w:val="auto"/>
                <w:kern w:val="0"/>
                <w:szCs w:val="21"/>
                <w:highlight w:val="none"/>
              </w:rPr>
            </w:pPr>
            <w:r>
              <w:rPr>
                <w:color w:val="auto"/>
                <w:szCs w:val="21"/>
                <w:highlight w:val="none"/>
              </w:rPr>
              <w:t>8、职业规范</w:t>
            </w:r>
          </w:p>
        </w:tc>
        <w:tc>
          <w:tcPr>
            <w:tcW w:w="1704" w:type="dxa"/>
            <w:noWrap/>
            <w:vAlign w:val="top"/>
          </w:tcPr>
          <w:p>
            <w:pPr>
              <w:spacing w:line="570" w:lineRule="exact"/>
              <w:ind w:firstLine="480"/>
              <w:jc w:val="center"/>
              <w:outlineLvl w:val="0"/>
              <w:rPr>
                <w:rFonts w:ascii="宋体" w:hAnsi="宋体"/>
                <w:bCs/>
                <w:color w:val="auto"/>
                <w:kern w:val="0"/>
                <w:szCs w:val="21"/>
                <w:highlight w:val="none"/>
                <w:lang w:val="zh-CN"/>
              </w:rPr>
            </w:pPr>
            <w:bookmarkStart w:id="17" w:name="_Toc28426"/>
            <w:r>
              <w:rPr>
                <w:rFonts w:hint="eastAsia" w:ascii="宋体" w:hAnsi="宋体"/>
                <w:color w:val="auto"/>
                <w:kern w:val="0"/>
                <w:szCs w:val="21"/>
                <w:highlight w:val="none"/>
              </w:rPr>
              <w:t>√</w:t>
            </w:r>
            <w:bookmarkEnd w:id="17"/>
          </w:p>
        </w:tc>
        <w:tc>
          <w:tcPr>
            <w:tcW w:w="1704" w:type="dxa"/>
            <w:noWrap/>
            <w:vAlign w:val="top"/>
          </w:tcPr>
          <w:p>
            <w:pPr>
              <w:spacing w:line="570" w:lineRule="exact"/>
              <w:ind w:firstLine="480"/>
              <w:jc w:val="center"/>
              <w:outlineLvl w:val="9"/>
              <w:rPr>
                <w:rFonts w:ascii="宋体" w:hAnsi="宋体"/>
                <w:bCs/>
                <w:color w:val="auto"/>
                <w:kern w:val="0"/>
                <w:szCs w:val="21"/>
                <w:highlight w:val="none"/>
                <w:lang w:val="zh-CN"/>
              </w:rPr>
            </w:pPr>
          </w:p>
        </w:tc>
        <w:tc>
          <w:tcPr>
            <w:tcW w:w="1705" w:type="dxa"/>
            <w:noWrap/>
            <w:vAlign w:val="top"/>
          </w:tcPr>
          <w:p>
            <w:pPr>
              <w:spacing w:line="570" w:lineRule="exact"/>
              <w:ind w:firstLine="480"/>
              <w:jc w:val="center"/>
              <w:outlineLvl w:val="9"/>
              <w:rPr>
                <w:rFonts w:ascii="宋体" w:hAnsi="宋体"/>
                <w:bCs/>
                <w:color w:val="auto"/>
                <w:kern w:val="0"/>
                <w:szCs w:val="21"/>
                <w:highlight w:val="none"/>
                <w:lang w:val="zh-CN"/>
              </w:rPr>
            </w:pPr>
          </w:p>
        </w:tc>
        <w:tc>
          <w:tcPr>
            <w:tcW w:w="1705" w:type="dxa"/>
            <w:noWrap/>
            <w:vAlign w:val="top"/>
          </w:tcPr>
          <w:p>
            <w:pPr>
              <w:spacing w:line="570" w:lineRule="exact"/>
              <w:ind w:firstLine="480"/>
              <w:jc w:val="center"/>
              <w:outlineLvl w:val="9"/>
              <w:rPr>
                <w:rFonts w:ascii="宋体" w:hAnsi="宋体"/>
                <w:bCs/>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04" w:type="dxa"/>
            <w:noWrap/>
            <w:vAlign w:val="center"/>
          </w:tcPr>
          <w:p>
            <w:pPr>
              <w:autoSpaceDE w:val="0"/>
              <w:autoSpaceDN w:val="0"/>
              <w:adjustRightInd w:val="0"/>
              <w:spacing w:line="360" w:lineRule="auto"/>
              <w:ind w:firstLine="210" w:firstLineChars="100"/>
              <w:rPr>
                <w:rFonts w:ascii="宋体" w:hAnsi="宋体" w:cs="宋体"/>
                <w:b/>
                <w:color w:val="auto"/>
                <w:kern w:val="0"/>
                <w:szCs w:val="21"/>
                <w:highlight w:val="none"/>
              </w:rPr>
            </w:pPr>
            <w:r>
              <w:rPr>
                <w:color w:val="auto"/>
                <w:szCs w:val="21"/>
                <w:highlight w:val="none"/>
              </w:rPr>
              <w:t>9、个人和团队</w:t>
            </w:r>
          </w:p>
        </w:tc>
        <w:tc>
          <w:tcPr>
            <w:tcW w:w="1704" w:type="dxa"/>
            <w:noWrap/>
            <w:vAlign w:val="top"/>
          </w:tcPr>
          <w:p>
            <w:pPr>
              <w:spacing w:line="570" w:lineRule="exact"/>
              <w:ind w:firstLine="480"/>
              <w:jc w:val="center"/>
              <w:outlineLvl w:val="9"/>
              <w:rPr>
                <w:rFonts w:ascii="宋体" w:hAnsi="宋体"/>
                <w:bCs/>
                <w:color w:val="auto"/>
                <w:kern w:val="0"/>
                <w:szCs w:val="21"/>
                <w:highlight w:val="none"/>
                <w:lang w:val="zh-CN"/>
              </w:rPr>
            </w:pPr>
          </w:p>
        </w:tc>
        <w:tc>
          <w:tcPr>
            <w:tcW w:w="1704" w:type="dxa"/>
            <w:noWrap/>
            <w:vAlign w:val="top"/>
          </w:tcPr>
          <w:p>
            <w:pPr>
              <w:spacing w:line="570" w:lineRule="exact"/>
              <w:ind w:firstLine="480"/>
              <w:jc w:val="center"/>
              <w:outlineLvl w:val="9"/>
              <w:rPr>
                <w:rFonts w:ascii="宋体" w:hAnsi="宋体"/>
                <w:bCs/>
                <w:color w:val="auto"/>
                <w:kern w:val="0"/>
                <w:szCs w:val="21"/>
                <w:highlight w:val="none"/>
                <w:lang w:val="zh-CN"/>
              </w:rPr>
            </w:pPr>
          </w:p>
        </w:tc>
        <w:tc>
          <w:tcPr>
            <w:tcW w:w="1705" w:type="dxa"/>
            <w:noWrap/>
            <w:vAlign w:val="top"/>
          </w:tcPr>
          <w:p>
            <w:pPr>
              <w:spacing w:line="570" w:lineRule="exact"/>
              <w:ind w:firstLine="480"/>
              <w:jc w:val="center"/>
              <w:outlineLvl w:val="0"/>
              <w:rPr>
                <w:rFonts w:ascii="宋体" w:hAnsi="宋体"/>
                <w:bCs/>
                <w:color w:val="auto"/>
                <w:kern w:val="0"/>
                <w:szCs w:val="21"/>
                <w:highlight w:val="none"/>
                <w:lang w:val="zh-CN"/>
              </w:rPr>
            </w:pPr>
            <w:bookmarkStart w:id="18" w:name="_Toc14627"/>
            <w:r>
              <w:rPr>
                <w:rFonts w:hint="eastAsia" w:ascii="宋体" w:hAnsi="宋体"/>
                <w:color w:val="auto"/>
                <w:kern w:val="0"/>
                <w:szCs w:val="21"/>
                <w:highlight w:val="none"/>
              </w:rPr>
              <w:t>√</w:t>
            </w:r>
            <w:bookmarkEnd w:id="18"/>
          </w:p>
        </w:tc>
        <w:tc>
          <w:tcPr>
            <w:tcW w:w="1705" w:type="dxa"/>
            <w:noWrap/>
            <w:vAlign w:val="top"/>
          </w:tcPr>
          <w:p>
            <w:pPr>
              <w:spacing w:line="570" w:lineRule="exact"/>
              <w:ind w:firstLine="480"/>
              <w:jc w:val="center"/>
              <w:outlineLvl w:val="9"/>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04" w:type="dxa"/>
            <w:noWrap/>
            <w:vAlign w:val="center"/>
          </w:tcPr>
          <w:p>
            <w:pPr>
              <w:autoSpaceDE w:val="0"/>
              <w:autoSpaceDN w:val="0"/>
              <w:adjustRightInd w:val="0"/>
              <w:spacing w:line="360" w:lineRule="auto"/>
              <w:ind w:firstLine="210" w:firstLineChars="100"/>
              <w:rPr>
                <w:rFonts w:ascii="宋体" w:hAnsi="宋体" w:cs="宋体"/>
                <w:b/>
                <w:color w:val="auto"/>
                <w:kern w:val="0"/>
                <w:szCs w:val="21"/>
                <w:highlight w:val="none"/>
              </w:rPr>
            </w:pPr>
            <w:r>
              <w:rPr>
                <w:color w:val="auto"/>
                <w:szCs w:val="21"/>
                <w:highlight w:val="none"/>
              </w:rPr>
              <w:t>10、沟通</w:t>
            </w:r>
          </w:p>
        </w:tc>
        <w:tc>
          <w:tcPr>
            <w:tcW w:w="1704" w:type="dxa"/>
            <w:noWrap/>
            <w:vAlign w:val="top"/>
          </w:tcPr>
          <w:p>
            <w:pPr>
              <w:spacing w:line="570" w:lineRule="exact"/>
              <w:ind w:firstLine="480"/>
              <w:jc w:val="center"/>
              <w:outlineLvl w:val="9"/>
              <w:rPr>
                <w:rFonts w:ascii="宋体" w:hAnsi="宋体"/>
                <w:bCs/>
                <w:color w:val="auto"/>
                <w:kern w:val="0"/>
                <w:szCs w:val="21"/>
                <w:highlight w:val="none"/>
                <w:lang w:val="zh-CN"/>
              </w:rPr>
            </w:pPr>
          </w:p>
        </w:tc>
        <w:tc>
          <w:tcPr>
            <w:tcW w:w="1704" w:type="dxa"/>
            <w:noWrap/>
            <w:vAlign w:val="top"/>
          </w:tcPr>
          <w:p>
            <w:pPr>
              <w:spacing w:line="570" w:lineRule="exact"/>
              <w:ind w:firstLine="480"/>
              <w:jc w:val="center"/>
              <w:outlineLvl w:val="9"/>
              <w:rPr>
                <w:rFonts w:ascii="宋体" w:hAnsi="宋体"/>
                <w:bCs/>
                <w:color w:val="auto"/>
                <w:kern w:val="0"/>
                <w:szCs w:val="21"/>
                <w:highlight w:val="none"/>
                <w:lang w:val="zh-CN"/>
              </w:rPr>
            </w:pPr>
          </w:p>
        </w:tc>
        <w:tc>
          <w:tcPr>
            <w:tcW w:w="1705" w:type="dxa"/>
            <w:noWrap/>
            <w:vAlign w:val="top"/>
          </w:tcPr>
          <w:p>
            <w:pPr>
              <w:spacing w:line="570" w:lineRule="exact"/>
              <w:ind w:firstLine="480"/>
              <w:jc w:val="center"/>
              <w:outlineLvl w:val="0"/>
              <w:rPr>
                <w:rFonts w:ascii="宋体" w:hAnsi="宋体"/>
                <w:bCs/>
                <w:color w:val="auto"/>
                <w:kern w:val="0"/>
                <w:szCs w:val="21"/>
                <w:highlight w:val="none"/>
                <w:lang w:val="zh-CN"/>
              </w:rPr>
            </w:pPr>
            <w:bookmarkStart w:id="19" w:name="_Toc4008"/>
            <w:r>
              <w:rPr>
                <w:rFonts w:hint="eastAsia" w:ascii="宋体" w:hAnsi="宋体"/>
                <w:color w:val="auto"/>
                <w:kern w:val="0"/>
                <w:szCs w:val="21"/>
                <w:highlight w:val="none"/>
              </w:rPr>
              <w:t>√</w:t>
            </w:r>
            <w:bookmarkEnd w:id="19"/>
          </w:p>
        </w:tc>
        <w:tc>
          <w:tcPr>
            <w:tcW w:w="1705" w:type="dxa"/>
            <w:noWrap/>
            <w:vAlign w:val="top"/>
          </w:tcPr>
          <w:p>
            <w:pPr>
              <w:spacing w:line="570" w:lineRule="exact"/>
              <w:ind w:firstLine="480"/>
              <w:jc w:val="center"/>
              <w:outlineLvl w:val="9"/>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04" w:type="dxa"/>
            <w:noWrap/>
            <w:vAlign w:val="center"/>
          </w:tcPr>
          <w:p>
            <w:pPr>
              <w:autoSpaceDE w:val="0"/>
              <w:autoSpaceDN w:val="0"/>
              <w:adjustRightInd w:val="0"/>
              <w:spacing w:line="360" w:lineRule="auto"/>
              <w:ind w:firstLine="210" w:firstLineChars="100"/>
              <w:rPr>
                <w:rFonts w:ascii="宋体" w:hAnsi="宋体" w:cs="宋体"/>
                <w:b/>
                <w:color w:val="auto"/>
                <w:kern w:val="0"/>
                <w:szCs w:val="21"/>
                <w:highlight w:val="none"/>
              </w:rPr>
            </w:pPr>
            <w:r>
              <w:rPr>
                <w:color w:val="auto"/>
                <w:szCs w:val="21"/>
                <w:highlight w:val="none"/>
              </w:rPr>
              <w:t>11、项目管理</w:t>
            </w:r>
          </w:p>
        </w:tc>
        <w:tc>
          <w:tcPr>
            <w:tcW w:w="1704" w:type="dxa"/>
            <w:noWrap/>
            <w:vAlign w:val="top"/>
          </w:tcPr>
          <w:p>
            <w:pPr>
              <w:spacing w:line="570" w:lineRule="exact"/>
              <w:ind w:firstLine="480"/>
              <w:jc w:val="center"/>
              <w:outlineLvl w:val="9"/>
              <w:rPr>
                <w:rFonts w:ascii="宋体" w:hAnsi="宋体"/>
                <w:bCs/>
                <w:color w:val="auto"/>
                <w:kern w:val="0"/>
                <w:szCs w:val="21"/>
                <w:highlight w:val="none"/>
                <w:lang w:val="zh-CN"/>
              </w:rPr>
            </w:pPr>
          </w:p>
        </w:tc>
        <w:tc>
          <w:tcPr>
            <w:tcW w:w="1704" w:type="dxa"/>
            <w:noWrap/>
            <w:vAlign w:val="top"/>
          </w:tcPr>
          <w:p>
            <w:pPr>
              <w:spacing w:line="570" w:lineRule="exact"/>
              <w:ind w:firstLine="480"/>
              <w:jc w:val="center"/>
              <w:outlineLvl w:val="9"/>
              <w:rPr>
                <w:rFonts w:ascii="宋体" w:hAnsi="宋体"/>
                <w:bCs/>
                <w:color w:val="auto"/>
                <w:kern w:val="0"/>
                <w:szCs w:val="21"/>
                <w:highlight w:val="none"/>
                <w:lang w:val="zh-CN"/>
              </w:rPr>
            </w:pPr>
          </w:p>
        </w:tc>
        <w:tc>
          <w:tcPr>
            <w:tcW w:w="1705" w:type="dxa"/>
            <w:noWrap/>
            <w:vAlign w:val="top"/>
          </w:tcPr>
          <w:p>
            <w:pPr>
              <w:spacing w:line="570" w:lineRule="exact"/>
              <w:ind w:firstLine="480"/>
              <w:jc w:val="center"/>
              <w:outlineLvl w:val="0"/>
              <w:rPr>
                <w:rFonts w:ascii="宋体" w:hAnsi="宋体"/>
                <w:bCs/>
                <w:color w:val="auto"/>
                <w:kern w:val="0"/>
                <w:szCs w:val="21"/>
                <w:highlight w:val="none"/>
                <w:lang w:val="zh-CN"/>
              </w:rPr>
            </w:pPr>
            <w:bookmarkStart w:id="20" w:name="_Toc23707"/>
            <w:r>
              <w:rPr>
                <w:rFonts w:hint="eastAsia" w:ascii="宋体" w:hAnsi="宋体"/>
                <w:color w:val="auto"/>
                <w:kern w:val="0"/>
                <w:szCs w:val="21"/>
                <w:highlight w:val="none"/>
              </w:rPr>
              <w:t>√</w:t>
            </w:r>
            <w:bookmarkEnd w:id="20"/>
          </w:p>
        </w:tc>
        <w:tc>
          <w:tcPr>
            <w:tcW w:w="1705" w:type="dxa"/>
            <w:noWrap/>
            <w:vAlign w:val="top"/>
          </w:tcPr>
          <w:p>
            <w:pPr>
              <w:spacing w:line="570" w:lineRule="exact"/>
              <w:ind w:firstLine="480"/>
              <w:jc w:val="center"/>
              <w:outlineLvl w:val="9"/>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04" w:type="dxa"/>
            <w:noWrap/>
            <w:vAlign w:val="center"/>
          </w:tcPr>
          <w:p>
            <w:pPr>
              <w:autoSpaceDE w:val="0"/>
              <w:autoSpaceDN w:val="0"/>
              <w:adjustRightInd w:val="0"/>
              <w:spacing w:line="360" w:lineRule="auto"/>
              <w:ind w:firstLine="210" w:firstLineChars="100"/>
              <w:rPr>
                <w:rFonts w:ascii="宋体" w:hAnsi="宋体" w:cs="宋体"/>
                <w:b/>
                <w:color w:val="auto"/>
                <w:kern w:val="0"/>
                <w:szCs w:val="21"/>
                <w:highlight w:val="none"/>
              </w:rPr>
            </w:pPr>
            <w:r>
              <w:rPr>
                <w:color w:val="auto"/>
                <w:szCs w:val="21"/>
                <w:highlight w:val="none"/>
              </w:rPr>
              <w:t>12、终身学习</w:t>
            </w:r>
          </w:p>
        </w:tc>
        <w:tc>
          <w:tcPr>
            <w:tcW w:w="1704" w:type="dxa"/>
            <w:noWrap/>
            <w:vAlign w:val="top"/>
          </w:tcPr>
          <w:p>
            <w:pPr>
              <w:spacing w:line="570" w:lineRule="exact"/>
              <w:ind w:firstLine="480"/>
              <w:jc w:val="center"/>
              <w:outlineLvl w:val="9"/>
              <w:rPr>
                <w:rFonts w:ascii="宋体" w:hAnsi="宋体"/>
                <w:bCs/>
                <w:color w:val="auto"/>
                <w:kern w:val="0"/>
                <w:szCs w:val="21"/>
                <w:highlight w:val="none"/>
                <w:lang w:val="zh-CN"/>
              </w:rPr>
            </w:pPr>
          </w:p>
        </w:tc>
        <w:tc>
          <w:tcPr>
            <w:tcW w:w="1704" w:type="dxa"/>
            <w:noWrap/>
            <w:vAlign w:val="top"/>
          </w:tcPr>
          <w:p>
            <w:pPr>
              <w:spacing w:line="570" w:lineRule="exact"/>
              <w:ind w:firstLine="480"/>
              <w:jc w:val="center"/>
              <w:outlineLvl w:val="9"/>
              <w:rPr>
                <w:rFonts w:ascii="宋体" w:hAnsi="宋体"/>
                <w:bCs/>
                <w:color w:val="auto"/>
                <w:kern w:val="0"/>
                <w:szCs w:val="21"/>
                <w:highlight w:val="none"/>
                <w:lang w:val="zh-CN"/>
              </w:rPr>
            </w:pPr>
          </w:p>
        </w:tc>
        <w:tc>
          <w:tcPr>
            <w:tcW w:w="1705" w:type="dxa"/>
            <w:noWrap/>
            <w:vAlign w:val="top"/>
          </w:tcPr>
          <w:p>
            <w:pPr>
              <w:spacing w:line="570" w:lineRule="exact"/>
              <w:ind w:firstLine="480"/>
              <w:jc w:val="center"/>
              <w:outlineLvl w:val="9"/>
              <w:rPr>
                <w:rFonts w:ascii="宋体" w:hAnsi="宋体"/>
                <w:bCs/>
                <w:color w:val="auto"/>
                <w:kern w:val="0"/>
                <w:szCs w:val="21"/>
                <w:highlight w:val="none"/>
                <w:lang w:val="zh-CN"/>
              </w:rPr>
            </w:pPr>
          </w:p>
        </w:tc>
        <w:tc>
          <w:tcPr>
            <w:tcW w:w="1705" w:type="dxa"/>
            <w:noWrap/>
            <w:vAlign w:val="top"/>
          </w:tcPr>
          <w:p>
            <w:pPr>
              <w:spacing w:line="570" w:lineRule="exact"/>
              <w:ind w:firstLine="480"/>
              <w:jc w:val="center"/>
              <w:outlineLvl w:val="0"/>
              <w:rPr>
                <w:rFonts w:ascii="宋体" w:hAnsi="宋体"/>
                <w:color w:val="auto"/>
                <w:kern w:val="0"/>
                <w:szCs w:val="21"/>
                <w:highlight w:val="none"/>
              </w:rPr>
            </w:pPr>
            <w:bookmarkStart w:id="21" w:name="_Toc30569"/>
            <w:r>
              <w:rPr>
                <w:rFonts w:hint="eastAsia" w:ascii="宋体" w:hAnsi="宋体"/>
                <w:color w:val="auto"/>
                <w:kern w:val="0"/>
                <w:szCs w:val="21"/>
                <w:highlight w:val="none"/>
              </w:rPr>
              <w:t>√</w:t>
            </w:r>
            <w:bookmarkEnd w:id="21"/>
          </w:p>
        </w:tc>
      </w:tr>
    </w:tbl>
    <w:p>
      <w:pPr>
        <w:autoSpaceDE w:val="0"/>
        <w:autoSpaceDN w:val="0"/>
        <w:adjustRightInd w:val="0"/>
        <w:spacing w:beforeLines="50" w:line="360" w:lineRule="auto"/>
        <w:jc w:val="center"/>
        <w:rPr>
          <w:rFonts w:ascii="宋体" w:hAnsi="宋体" w:cs="宋体"/>
          <w:b/>
          <w:bCs/>
          <w:color w:val="auto"/>
          <w:sz w:val="24"/>
          <w:highlight w:val="none"/>
        </w:rPr>
      </w:pPr>
    </w:p>
    <w:p>
      <w:pPr>
        <w:autoSpaceDE w:val="0"/>
        <w:autoSpaceDN w:val="0"/>
        <w:adjustRightInd w:val="0"/>
        <w:spacing w:beforeLines="50"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毕业要求指标点分解及支撑课程/环节矩阵</w:t>
      </w:r>
    </w:p>
    <w:tbl>
      <w:tblPr>
        <w:tblStyle w:val="11"/>
        <w:tblW w:w="8398" w:type="dxa"/>
        <w:jc w:val="center"/>
        <w:tblLayout w:type="fixed"/>
        <w:tblCellMar>
          <w:top w:w="0" w:type="dxa"/>
          <w:left w:w="0" w:type="dxa"/>
          <w:bottom w:w="0" w:type="dxa"/>
          <w:right w:w="0" w:type="dxa"/>
        </w:tblCellMar>
      </w:tblPr>
      <w:tblGrid>
        <w:gridCol w:w="1879"/>
        <w:gridCol w:w="3424"/>
        <w:gridCol w:w="3095"/>
      </w:tblGrid>
      <w:tr>
        <w:tblPrEx>
          <w:tblCellMar>
            <w:top w:w="0" w:type="dxa"/>
            <w:left w:w="0" w:type="dxa"/>
            <w:bottom w:w="0" w:type="dxa"/>
            <w:right w:w="0" w:type="dxa"/>
          </w:tblCellMar>
        </w:tblPrEx>
        <w:trPr>
          <w:trHeight w:val="599" w:hRule="atLeast"/>
          <w:tblHeader/>
          <w:jc w:val="center"/>
        </w:trPr>
        <w:tc>
          <w:tcPr>
            <w:tcW w:w="1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rPr>
              <w:t>毕业要求</w:t>
            </w: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分解指标</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支撑课程/环节</w:t>
            </w:r>
          </w:p>
        </w:tc>
      </w:tr>
      <w:tr>
        <w:tblPrEx>
          <w:tblCellMar>
            <w:top w:w="0" w:type="dxa"/>
            <w:left w:w="0" w:type="dxa"/>
            <w:bottom w:w="0" w:type="dxa"/>
            <w:right w:w="0" w:type="dxa"/>
          </w:tblCellMar>
        </w:tblPrEx>
        <w:trPr>
          <w:trHeight w:val="599" w:hRule="atLeast"/>
          <w:jc w:val="center"/>
        </w:trPr>
        <w:tc>
          <w:tcPr>
            <w:tcW w:w="187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auto"/>
                <w:szCs w:val="21"/>
                <w:highlight w:val="none"/>
              </w:rPr>
            </w:pPr>
            <w:r>
              <w:rPr>
                <w:rFonts w:hint="eastAsia"/>
                <w:color w:val="auto"/>
                <w:szCs w:val="21"/>
                <w:highlight w:val="none"/>
              </w:rPr>
              <w:t>1、工程知识：掌握数学、自然科学、工程基础和机械电子工程专业知识，能够用于解决机械电子工程及相关领域的复杂工程问题。</w:t>
            </w: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auto"/>
                <w:szCs w:val="21"/>
                <w:highlight w:val="none"/>
              </w:rPr>
            </w:pPr>
            <w:r>
              <w:rPr>
                <w:color w:val="auto"/>
                <w:kern w:val="0"/>
                <w:szCs w:val="21"/>
                <w:highlight w:val="none"/>
              </w:rPr>
              <w:t>1.1</w:t>
            </w:r>
            <w:r>
              <w:rPr>
                <w:rFonts w:hint="eastAsia"/>
                <w:color w:val="auto"/>
                <w:kern w:val="0"/>
                <w:szCs w:val="21"/>
                <w:highlight w:val="none"/>
              </w:rPr>
              <w:t>、掌握数学、物理和化学等自然科学知识，能够用于对复杂工程问题进行数学描述，解释相关的物理、化学现象和规律</w:t>
            </w:r>
            <w:r>
              <w:rPr>
                <w:color w:val="auto"/>
                <w:kern w:val="0"/>
                <w:szCs w:val="21"/>
                <w:highlight w:val="none"/>
              </w:rPr>
              <w:t xml:space="preserve">。 </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ascii="宋体" w:hAnsi="宋体"/>
                <w:bCs/>
                <w:color w:val="auto"/>
                <w:szCs w:val="21"/>
                <w:highlight w:val="none"/>
              </w:rPr>
              <w:t>高</w:t>
            </w:r>
            <w:r>
              <w:rPr>
                <w:rFonts w:hint="eastAsia"/>
                <w:color w:val="auto"/>
                <w:szCs w:val="21"/>
                <w:highlight w:val="none"/>
              </w:rPr>
              <w:t>等数学、工程数学、大学物理、大学化学</w:t>
            </w:r>
          </w:p>
        </w:tc>
      </w:tr>
      <w:tr>
        <w:tblPrEx>
          <w:tblCellMar>
            <w:top w:w="0" w:type="dxa"/>
            <w:left w:w="0" w:type="dxa"/>
            <w:bottom w:w="0" w:type="dxa"/>
            <w:right w:w="0" w:type="dxa"/>
          </w:tblCellMar>
        </w:tblPrEx>
        <w:trPr>
          <w:trHeight w:val="599"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auto"/>
                <w:szCs w:val="21"/>
                <w:highlight w:val="none"/>
              </w:rPr>
            </w:pPr>
            <w:r>
              <w:rPr>
                <w:color w:val="auto"/>
                <w:kern w:val="0"/>
                <w:szCs w:val="21"/>
                <w:highlight w:val="none"/>
              </w:rPr>
              <w:t>1.2</w:t>
            </w:r>
            <w:r>
              <w:rPr>
                <w:rFonts w:hint="eastAsia"/>
                <w:color w:val="auto"/>
                <w:kern w:val="0"/>
                <w:szCs w:val="21"/>
                <w:highlight w:val="none"/>
              </w:rPr>
              <w:t>、</w:t>
            </w:r>
            <w:r>
              <w:rPr>
                <w:rFonts w:hint="eastAsia" w:ascii="宋体" w:hAnsi="宋体"/>
                <w:bCs/>
                <w:color w:val="auto"/>
                <w:szCs w:val="21"/>
                <w:highlight w:val="none"/>
              </w:rPr>
              <w:t>掌握力学、电路、热工等工程基础知识，能够用于分析和研究机械电子工程领域的复杂工程问题</w:t>
            </w:r>
            <w:r>
              <w:rPr>
                <w:rFonts w:ascii="宋体" w:hAnsi="宋体"/>
                <w:bCs/>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ascii="宋体" w:hAnsi="宋体"/>
                <w:bCs/>
                <w:color w:val="auto"/>
                <w:szCs w:val="21"/>
                <w:highlight w:val="none"/>
              </w:rPr>
              <w:t>理论力学、材料力学、</w:t>
            </w:r>
            <w:r>
              <w:rPr>
                <w:rFonts w:hint="eastAsia" w:hAnsi="宋体"/>
                <w:bCs/>
                <w:snapToGrid w:val="0"/>
                <w:color w:val="auto"/>
                <w:szCs w:val="21"/>
                <w:highlight w:val="none"/>
              </w:rPr>
              <w:t>电路与电子技术、</w:t>
            </w:r>
            <w:r>
              <w:rPr>
                <w:rFonts w:ascii="宋体" w:hAnsi="宋体"/>
                <w:bCs/>
                <w:color w:val="auto"/>
                <w:szCs w:val="21"/>
                <w:highlight w:val="none"/>
              </w:rPr>
              <w:t>热工</w:t>
            </w:r>
            <w:r>
              <w:rPr>
                <w:rFonts w:hint="eastAsia" w:hAnsi="宋体"/>
                <w:bCs/>
                <w:color w:val="auto"/>
                <w:szCs w:val="21"/>
                <w:highlight w:val="none"/>
              </w:rPr>
              <w:t>学</w:t>
            </w:r>
          </w:p>
        </w:tc>
      </w:tr>
      <w:tr>
        <w:tblPrEx>
          <w:tblCellMar>
            <w:top w:w="0" w:type="dxa"/>
            <w:left w:w="0" w:type="dxa"/>
            <w:bottom w:w="0" w:type="dxa"/>
            <w:right w:w="0" w:type="dxa"/>
          </w:tblCellMar>
        </w:tblPrEx>
        <w:trPr>
          <w:trHeight w:val="599"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auto"/>
                <w:szCs w:val="21"/>
                <w:highlight w:val="none"/>
              </w:rPr>
            </w:pPr>
            <w:r>
              <w:rPr>
                <w:color w:val="auto"/>
                <w:kern w:val="0"/>
                <w:szCs w:val="21"/>
                <w:highlight w:val="none"/>
              </w:rPr>
              <w:t>1.3</w:t>
            </w:r>
            <w:r>
              <w:rPr>
                <w:rFonts w:hint="eastAsia"/>
                <w:color w:val="auto"/>
                <w:kern w:val="0"/>
                <w:szCs w:val="21"/>
                <w:highlight w:val="none"/>
              </w:rPr>
              <w:t>、</w:t>
            </w:r>
            <w:r>
              <w:rPr>
                <w:rFonts w:hint="eastAsia" w:ascii="宋体" w:hAnsi="宋体"/>
                <w:bCs/>
                <w:color w:val="auto"/>
                <w:szCs w:val="21"/>
                <w:highlight w:val="none"/>
              </w:rPr>
              <w:t>掌握机械设计制造、自动控制、计算机原理等专业基础知识，能够用于解决机电系统的机械、电气及控制等方面的复杂工程问题</w:t>
            </w:r>
            <w:r>
              <w:rPr>
                <w:rFonts w:ascii="宋体" w:hAnsi="宋体"/>
                <w:bCs/>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ascii="宋体" w:hAnsi="宋体"/>
                <w:bCs/>
                <w:color w:val="auto"/>
                <w:szCs w:val="21"/>
                <w:highlight w:val="none"/>
              </w:rPr>
              <w:t>机械原理、机械设计、机械制造</w:t>
            </w:r>
            <w:r>
              <w:rPr>
                <w:rFonts w:hint="eastAsia" w:ascii="宋体" w:hAnsi="宋体"/>
                <w:bCs/>
                <w:color w:val="auto"/>
                <w:szCs w:val="21"/>
                <w:highlight w:val="none"/>
              </w:rPr>
              <w:t>技术</w:t>
            </w:r>
            <w:r>
              <w:rPr>
                <w:rFonts w:ascii="宋体" w:hAnsi="宋体"/>
                <w:bCs/>
                <w:color w:val="auto"/>
                <w:szCs w:val="21"/>
                <w:highlight w:val="none"/>
              </w:rPr>
              <w:t>基础、控制</w:t>
            </w:r>
            <w:r>
              <w:rPr>
                <w:rFonts w:hint="eastAsia" w:ascii="宋体" w:hAnsi="宋体"/>
                <w:bCs/>
                <w:color w:val="auto"/>
                <w:szCs w:val="21"/>
                <w:highlight w:val="none"/>
              </w:rPr>
              <w:t>工程</w:t>
            </w:r>
            <w:r>
              <w:rPr>
                <w:rFonts w:ascii="宋体" w:hAnsi="宋体"/>
                <w:bCs/>
                <w:color w:val="auto"/>
                <w:szCs w:val="21"/>
                <w:highlight w:val="none"/>
              </w:rPr>
              <w:t>基础</w:t>
            </w:r>
            <w:r>
              <w:rPr>
                <w:rFonts w:hint="eastAsia" w:ascii="宋体" w:hAnsi="宋体"/>
                <w:bCs/>
                <w:color w:val="auto"/>
                <w:szCs w:val="21"/>
                <w:highlight w:val="none"/>
              </w:rPr>
              <w:t>、单片机原理及应用</w:t>
            </w:r>
          </w:p>
        </w:tc>
      </w:tr>
      <w:tr>
        <w:tblPrEx>
          <w:tblCellMar>
            <w:top w:w="0" w:type="dxa"/>
            <w:left w:w="0" w:type="dxa"/>
            <w:bottom w:w="0" w:type="dxa"/>
            <w:right w:w="0" w:type="dxa"/>
          </w:tblCellMar>
        </w:tblPrEx>
        <w:trPr>
          <w:trHeight w:val="599"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auto"/>
                <w:szCs w:val="21"/>
                <w:highlight w:val="none"/>
              </w:rPr>
            </w:pPr>
            <w:r>
              <w:rPr>
                <w:color w:val="auto"/>
                <w:kern w:val="0"/>
                <w:szCs w:val="21"/>
                <w:highlight w:val="none"/>
              </w:rPr>
              <w:t>1.4</w:t>
            </w:r>
            <w:r>
              <w:rPr>
                <w:rFonts w:hint="eastAsia"/>
                <w:color w:val="auto"/>
                <w:kern w:val="0"/>
                <w:szCs w:val="21"/>
                <w:highlight w:val="none"/>
              </w:rPr>
              <w:t>、</w:t>
            </w:r>
            <w:r>
              <w:rPr>
                <w:rFonts w:hint="eastAsia" w:ascii="宋体" w:hAnsi="宋体"/>
                <w:bCs/>
                <w:color w:val="auto"/>
                <w:szCs w:val="21"/>
                <w:highlight w:val="none"/>
              </w:rPr>
              <w:t>掌握机械电子工程专业知识，能够用于解决机电系统设计/开发及应用等方面的复杂工程问题</w:t>
            </w:r>
            <w:r>
              <w:rPr>
                <w:rFonts w:ascii="宋体" w:hAnsi="宋体"/>
                <w:bCs/>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ascii="宋体" w:hAnsi="宋体"/>
                <w:bCs/>
                <w:color w:val="auto"/>
                <w:szCs w:val="21"/>
                <w:highlight w:val="none"/>
              </w:rPr>
              <w:t>机械工程测试技术基础</w:t>
            </w:r>
            <w:r>
              <w:rPr>
                <w:rFonts w:ascii="宋体" w:hAnsi="宋体"/>
                <w:bCs/>
                <w:color w:val="auto"/>
                <w:szCs w:val="21"/>
                <w:highlight w:val="none"/>
              </w:rPr>
              <w:t>、机电传动控制、PLC</w:t>
            </w:r>
            <w:r>
              <w:rPr>
                <w:rFonts w:hint="eastAsia" w:ascii="宋体" w:hAnsi="宋体"/>
                <w:bCs/>
                <w:color w:val="auto"/>
                <w:szCs w:val="21"/>
                <w:highlight w:val="none"/>
              </w:rPr>
              <w:t>技术</w:t>
            </w:r>
            <w:r>
              <w:rPr>
                <w:rFonts w:ascii="宋体" w:hAnsi="宋体"/>
                <w:bCs/>
                <w:color w:val="auto"/>
                <w:szCs w:val="21"/>
                <w:highlight w:val="none"/>
              </w:rPr>
              <w:t>、机电</w:t>
            </w:r>
            <w:r>
              <w:rPr>
                <w:rFonts w:hint="eastAsia" w:ascii="宋体" w:hAnsi="宋体"/>
                <w:bCs/>
                <w:color w:val="auto"/>
                <w:szCs w:val="21"/>
                <w:highlight w:val="none"/>
              </w:rPr>
              <w:t>一体化</w:t>
            </w:r>
            <w:r>
              <w:rPr>
                <w:rFonts w:ascii="宋体" w:hAnsi="宋体"/>
                <w:bCs/>
                <w:color w:val="auto"/>
                <w:szCs w:val="21"/>
                <w:highlight w:val="none"/>
              </w:rPr>
              <w:t>系统设计、数控</w:t>
            </w:r>
            <w:r>
              <w:rPr>
                <w:rFonts w:hint="eastAsia" w:ascii="宋体" w:hAnsi="宋体"/>
                <w:bCs/>
                <w:color w:val="auto"/>
                <w:szCs w:val="21"/>
                <w:highlight w:val="none"/>
              </w:rPr>
              <w:t>实训、机器人技术基础</w:t>
            </w:r>
          </w:p>
        </w:tc>
      </w:tr>
      <w:tr>
        <w:tblPrEx>
          <w:tblCellMar>
            <w:top w:w="0" w:type="dxa"/>
            <w:left w:w="0" w:type="dxa"/>
            <w:bottom w:w="0" w:type="dxa"/>
            <w:right w:w="0" w:type="dxa"/>
          </w:tblCellMar>
        </w:tblPrEx>
        <w:trPr>
          <w:trHeight w:val="599" w:hRule="atLeast"/>
          <w:jc w:val="center"/>
        </w:trPr>
        <w:tc>
          <w:tcPr>
            <w:tcW w:w="187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auto"/>
                <w:szCs w:val="21"/>
                <w:highlight w:val="none"/>
              </w:rPr>
            </w:pPr>
            <w:r>
              <w:rPr>
                <w:rFonts w:hint="eastAsia"/>
                <w:color w:val="auto"/>
                <w:szCs w:val="21"/>
                <w:highlight w:val="none"/>
              </w:rPr>
              <w:t>2、问题分析：</w:t>
            </w:r>
            <w:r>
              <w:rPr>
                <w:rFonts w:hint="eastAsia" w:ascii="宋体" w:hAnsi="宋体"/>
                <w:bCs/>
                <w:color w:val="auto"/>
                <w:szCs w:val="21"/>
                <w:highlight w:val="none"/>
              </w:rPr>
              <w:t>能够应用数学、自然科学和机械电子工程的基本原理，识别、表达、并通过文献研究分析机械电子工程领域的复杂工程问题，以获得有效结论</w:t>
            </w:r>
            <w:r>
              <w:rPr>
                <w:rFonts w:ascii="宋体" w:hAnsi="宋体"/>
                <w:bCs/>
                <w:color w:val="auto"/>
                <w:szCs w:val="21"/>
                <w:highlight w:val="none"/>
              </w:rPr>
              <w:t>。</w:t>
            </w: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auto"/>
                <w:szCs w:val="21"/>
                <w:highlight w:val="none"/>
              </w:rPr>
            </w:pPr>
            <w:r>
              <w:rPr>
                <w:color w:val="auto"/>
                <w:kern w:val="0"/>
                <w:szCs w:val="21"/>
                <w:highlight w:val="none"/>
              </w:rPr>
              <w:t>2.1</w:t>
            </w:r>
            <w:r>
              <w:rPr>
                <w:rFonts w:hint="eastAsia"/>
                <w:color w:val="auto"/>
                <w:kern w:val="0"/>
                <w:szCs w:val="21"/>
                <w:highlight w:val="none"/>
              </w:rPr>
              <w:t>、</w:t>
            </w:r>
            <w:r>
              <w:rPr>
                <w:rFonts w:hint="eastAsia" w:ascii="宋体" w:hAnsi="宋体"/>
                <w:bCs/>
                <w:color w:val="auto"/>
                <w:szCs w:val="21"/>
                <w:highlight w:val="none"/>
              </w:rPr>
              <w:t>能够应用数学、自然科学和工程科学的基本原理，识别复杂工程问题</w:t>
            </w:r>
            <w:r>
              <w:rPr>
                <w:rFonts w:ascii="宋体" w:hAnsi="宋体"/>
                <w:bCs/>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ascii="宋体" w:hAnsi="宋体"/>
                <w:bCs/>
                <w:color w:val="auto"/>
                <w:szCs w:val="21"/>
                <w:highlight w:val="none"/>
              </w:rPr>
              <w:t>工程计算方法、热工学、材料力学、机械原理、机械工程材料、流体力学</w:t>
            </w:r>
          </w:p>
        </w:tc>
      </w:tr>
      <w:tr>
        <w:tblPrEx>
          <w:tblCellMar>
            <w:top w:w="0" w:type="dxa"/>
            <w:left w:w="0" w:type="dxa"/>
            <w:bottom w:w="0" w:type="dxa"/>
            <w:right w:w="0" w:type="dxa"/>
          </w:tblCellMar>
        </w:tblPrEx>
        <w:trPr>
          <w:trHeight w:val="599"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auto"/>
                <w:kern w:val="0"/>
                <w:szCs w:val="21"/>
                <w:highlight w:val="none"/>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auto"/>
                <w:kern w:val="0"/>
                <w:szCs w:val="21"/>
                <w:highlight w:val="none"/>
              </w:rPr>
            </w:pPr>
            <w:r>
              <w:rPr>
                <w:rFonts w:hint="eastAsia"/>
                <w:color w:val="auto"/>
                <w:kern w:val="0"/>
                <w:szCs w:val="21"/>
                <w:highlight w:val="none"/>
              </w:rPr>
              <w:t>2.2、</w:t>
            </w:r>
            <w:r>
              <w:rPr>
                <w:rFonts w:hint="eastAsia" w:ascii="宋体" w:hAnsi="宋体"/>
                <w:bCs/>
                <w:color w:val="auto"/>
                <w:szCs w:val="21"/>
                <w:highlight w:val="none"/>
              </w:rPr>
              <w:t>能够应用机械电子工程的基本原理，分析复杂工程问题中的关键因素，并建立恰当的数学模型表达问题</w:t>
            </w:r>
            <w:r>
              <w:rPr>
                <w:rFonts w:ascii="宋体" w:hAnsi="宋体"/>
                <w:bCs/>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ascii="宋体" w:hAnsi="宋体"/>
                <w:bCs/>
                <w:color w:val="auto"/>
                <w:szCs w:val="21"/>
                <w:highlight w:val="none"/>
              </w:rPr>
              <w:t>液压与气压传动、控制工程基础、机电传动控制、机器人技术基础、电路与电子技术</w:t>
            </w:r>
          </w:p>
        </w:tc>
      </w:tr>
      <w:tr>
        <w:tblPrEx>
          <w:tblCellMar>
            <w:top w:w="0" w:type="dxa"/>
            <w:left w:w="0" w:type="dxa"/>
            <w:bottom w:w="0" w:type="dxa"/>
            <w:right w:w="0" w:type="dxa"/>
          </w:tblCellMar>
        </w:tblPrEx>
        <w:trPr>
          <w:trHeight w:val="599"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auto"/>
                <w:kern w:val="0"/>
                <w:szCs w:val="21"/>
                <w:highlight w:val="none"/>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auto"/>
                <w:kern w:val="0"/>
                <w:szCs w:val="21"/>
                <w:highlight w:val="none"/>
              </w:rPr>
            </w:pPr>
            <w:r>
              <w:rPr>
                <w:rFonts w:hint="eastAsia"/>
                <w:color w:val="auto"/>
                <w:kern w:val="0"/>
                <w:szCs w:val="21"/>
                <w:highlight w:val="none"/>
              </w:rPr>
              <w:t>2.3、</w:t>
            </w:r>
            <w:r>
              <w:rPr>
                <w:rFonts w:hint="eastAsia" w:ascii="宋体" w:hAnsi="宋体"/>
                <w:bCs/>
                <w:color w:val="auto"/>
                <w:szCs w:val="21"/>
                <w:highlight w:val="none"/>
              </w:rPr>
              <w:t>能够通过文献检索和信息综合，寻求解决复杂工程问题的多种可行方案</w:t>
            </w:r>
            <w:r>
              <w:rPr>
                <w:rFonts w:ascii="宋体" w:hAnsi="宋体"/>
                <w:bCs/>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ascii="宋体" w:hAnsi="宋体"/>
                <w:bCs/>
                <w:color w:val="auto"/>
                <w:szCs w:val="21"/>
                <w:highlight w:val="none"/>
              </w:rPr>
              <w:t>机械原理课程设计、机械设计课程设计、机电一体化系统设计课程设计、文献检索与论文写作、计算机仿真技术</w:t>
            </w:r>
          </w:p>
        </w:tc>
      </w:tr>
      <w:tr>
        <w:tblPrEx>
          <w:tblCellMar>
            <w:top w:w="0" w:type="dxa"/>
            <w:left w:w="0" w:type="dxa"/>
            <w:bottom w:w="0" w:type="dxa"/>
            <w:right w:w="0" w:type="dxa"/>
          </w:tblCellMar>
        </w:tblPrEx>
        <w:trPr>
          <w:trHeight w:val="507"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auto"/>
                <w:szCs w:val="21"/>
                <w:highlight w:val="none"/>
              </w:rPr>
            </w:pPr>
            <w:r>
              <w:rPr>
                <w:rFonts w:hint="eastAsia"/>
                <w:color w:val="auto"/>
                <w:szCs w:val="21"/>
                <w:highlight w:val="none"/>
              </w:rPr>
              <w:t>2.4、</w:t>
            </w:r>
            <w:r>
              <w:rPr>
                <w:rFonts w:hint="eastAsia" w:ascii="宋体" w:hAnsi="宋体"/>
                <w:bCs/>
                <w:color w:val="auto"/>
                <w:szCs w:val="21"/>
                <w:highlight w:val="none"/>
              </w:rPr>
              <w:t>能够分析和评价复杂工程问题的解决方案，并获得有效结论</w:t>
            </w:r>
            <w:r>
              <w:rPr>
                <w:rFonts w:ascii="宋体" w:hAnsi="宋体"/>
                <w:bCs/>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ascii="宋体" w:hAnsi="宋体"/>
                <w:bCs/>
                <w:color w:val="auto"/>
                <w:szCs w:val="21"/>
                <w:highlight w:val="none"/>
              </w:rPr>
              <w:t>机械工程材料、工程管理、机电一体化系统设计、数控技术、毕业设计</w:t>
            </w:r>
          </w:p>
        </w:tc>
      </w:tr>
      <w:tr>
        <w:tblPrEx>
          <w:tblCellMar>
            <w:top w:w="0" w:type="dxa"/>
            <w:left w:w="0" w:type="dxa"/>
            <w:bottom w:w="0" w:type="dxa"/>
            <w:right w:w="0" w:type="dxa"/>
          </w:tblCellMar>
        </w:tblPrEx>
        <w:trPr>
          <w:trHeight w:val="599" w:hRule="atLeast"/>
          <w:jc w:val="center"/>
        </w:trPr>
        <w:tc>
          <w:tcPr>
            <w:tcW w:w="187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auto"/>
                <w:szCs w:val="21"/>
                <w:highlight w:val="none"/>
              </w:rPr>
            </w:pPr>
            <w:r>
              <w:rPr>
                <w:rFonts w:hint="eastAsia"/>
                <w:color w:val="auto"/>
                <w:szCs w:val="21"/>
                <w:highlight w:val="none"/>
              </w:rPr>
              <w:t>3、设计/开发解决方案：</w:t>
            </w:r>
            <w:r>
              <w:rPr>
                <w:rFonts w:hint="eastAsia" w:ascii="宋体" w:hAnsi="宋体"/>
                <w:bCs/>
                <w:color w:val="auto"/>
                <w:szCs w:val="21"/>
                <w:highlight w:val="none"/>
              </w:rPr>
              <w:t>能够设计针对机械电子工程领域复杂工程问题的解决方案，设计满足特定需求的机电系统、单元（部件）或工艺流程，并能够在设计过程中体现创新意识，考虑环境、安全、健康、文化、法律以及社会等因素</w:t>
            </w:r>
            <w:r>
              <w:rPr>
                <w:rFonts w:ascii="宋体" w:hAnsi="宋体"/>
                <w:bCs/>
                <w:color w:val="auto"/>
                <w:szCs w:val="21"/>
                <w:highlight w:val="none"/>
              </w:rPr>
              <w:t>。</w:t>
            </w: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auto"/>
                <w:szCs w:val="21"/>
                <w:highlight w:val="none"/>
              </w:rPr>
            </w:pPr>
            <w:r>
              <w:rPr>
                <w:rFonts w:hint="eastAsia"/>
                <w:color w:val="auto"/>
                <w:szCs w:val="21"/>
                <w:highlight w:val="none"/>
              </w:rPr>
              <w:t>3.1、</w:t>
            </w:r>
            <w:r>
              <w:rPr>
                <w:rFonts w:hint="eastAsia" w:ascii="宋体" w:hAnsi="宋体"/>
                <w:bCs/>
                <w:color w:val="auto"/>
                <w:szCs w:val="21"/>
                <w:highlight w:val="none"/>
              </w:rPr>
              <w:t>掌握机电系统的一般设计/开发方法和技术，能够在考虑安全、健康、法律、文化及环境等因素的前提下，提出满足特定需求的机电系统设计/开发方案</w:t>
            </w:r>
            <w:r>
              <w:rPr>
                <w:rFonts w:ascii="宋体" w:hAnsi="宋体"/>
                <w:bCs/>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bCs/>
                <w:color w:val="auto"/>
                <w:szCs w:val="21"/>
                <w:highlight w:val="none"/>
              </w:rPr>
            </w:pPr>
            <w:r>
              <w:rPr>
                <w:rFonts w:hint="eastAsia" w:ascii="宋体" w:hAnsi="宋体"/>
                <w:bCs/>
                <w:color w:val="auto"/>
                <w:szCs w:val="21"/>
                <w:highlight w:val="none"/>
              </w:rPr>
              <w:t>专业导论、人机工程学、机械制造技术基础、机电一体化系统设计、毕业设计</w:t>
            </w:r>
          </w:p>
        </w:tc>
      </w:tr>
      <w:tr>
        <w:tblPrEx>
          <w:tblCellMar>
            <w:top w:w="0" w:type="dxa"/>
            <w:left w:w="0" w:type="dxa"/>
            <w:bottom w:w="0" w:type="dxa"/>
            <w:right w:w="0" w:type="dxa"/>
          </w:tblCellMar>
        </w:tblPrEx>
        <w:trPr>
          <w:trHeight w:val="599"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auto"/>
                <w:szCs w:val="21"/>
                <w:highlight w:val="none"/>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kern w:val="0"/>
                <w:szCs w:val="21"/>
                <w:highlight w:val="none"/>
              </w:rPr>
            </w:pPr>
            <w:r>
              <w:rPr>
                <w:rFonts w:hint="eastAsia"/>
                <w:color w:val="auto"/>
                <w:kern w:val="0"/>
                <w:szCs w:val="21"/>
                <w:highlight w:val="none"/>
              </w:rPr>
              <w:t>3.2、</w:t>
            </w:r>
            <w:r>
              <w:rPr>
                <w:rFonts w:hint="eastAsia" w:ascii="宋体" w:hAnsi="宋体"/>
                <w:bCs/>
                <w:color w:val="auto"/>
                <w:szCs w:val="21"/>
                <w:highlight w:val="none"/>
              </w:rPr>
              <w:t>能够设计满足系统功能、性能要求的机械、电气和液压等执行单元，以及传感检测和计算机控制等功能单元</w:t>
            </w:r>
            <w:r>
              <w:rPr>
                <w:rFonts w:ascii="宋体" w:hAnsi="宋体"/>
                <w:bCs/>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bCs/>
                <w:color w:val="auto"/>
                <w:szCs w:val="21"/>
                <w:highlight w:val="none"/>
              </w:rPr>
            </w:pPr>
            <w:r>
              <w:rPr>
                <w:rFonts w:hint="eastAsia" w:ascii="宋体" w:hAnsi="宋体"/>
                <w:bCs/>
                <w:color w:val="auto"/>
                <w:szCs w:val="21"/>
                <w:highlight w:val="none"/>
              </w:rPr>
              <w:t>机械设计、互换性与测量技术、机械工程测试技术基础、液压与气压传动、单片机原理及应用</w:t>
            </w:r>
          </w:p>
        </w:tc>
      </w:tr>
      <w:tr>
        <w:tblPrEx>
          <w:tblCellMar>
            <w:top w:w="0" w:type="dxa"/>
            <w:left w:w="0" w:type="dxa"/>
            <w:bottom w:w="0" w:type="dxa"/>
            <w:right w:w="0" w:type="dxa"/>
          </w:tblCellMar>
        </w:tblPrEx>
        <w:trPr>
          <w:trHeight w:val="599"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auto"/>
                <w:szCs w:val="21"/>
                <w:highlight w:val="none"/>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kern w:val="0"/>
                <w:szCs w:val="21"/>
                <w:highlight w:val="none"/>
              </w:rPr>
            </w:pPr>
            <w:r>
              <w:rPr>
                <w:rFonts w:hint="eastAsia"/>
                <w:color w:val="auto"/>
                <w:kern w:val="0"/>
                <w:szCs w:val="21"/>
                <w:highlight w:val="none"/>
              </w:rPr>
              <w:t>3.3、</w:t>
            </w:r>
            <w:r>
              <w:rPr>
                <w:rFonts w:hint="eastAsia" w:ascii="宋体" w:hAnsi="宋体"/>
                <w:bCs/>
                <w:color w:val="auto"/>
                <w:szCs w:val="21"/>
                <w:highlight w:val="none"/>
              </w:rPr>
              <w:t>能够通过系统单元集成与整合，设计/开发出满足总体要求的机电系统，用图纸、实物等形式呈现结果，并在设计/开发全过程中体现创新意识</w:t>
            </w:r>
            <w:r>
              <w:rPr>
                <w:rFonts w:ascii="宋体" w:hAnsi="宋体"/>
                <w:bCs/>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bCs/>
                <w:color w:val="auto"/>
                <w:szCs w:val="21"/>
                <w:highlight w:val="none"/>
              </w:rPr>
            </w:pPr>
            <w:r>
              <w:rPr>
                <w:rFonts w:hint="eastAsia" w:ascii="宋体" w:hAnsi="宋体"/>
                <w:bCs/>
                <w:color w:val="auto"/>
                <w:szCs w:val="21"/>
                <w:highlight w:val="none"/>
              </w:rPr>
              <w:t>机械制图、先进成图实训、机械创新设计、机电一体化系统设计课程设计、毕业设计</w:t>
            </w:r>
          </w:p>
        </w:tc>
      </w:tr>
      <w:tr>
        <w:tblPrEx>
          <w:tblCellMar>
            <w:top w:w="0" w:type="dxa"/>
            <w:left w:w="0" w:type="dxa"/>
            <w:bottom w:w="0" w:type="dxa"/>
            <w:right w:w="0" w:type="dxa"/>
          </w:tblCellMar>
        </w:tblPrEx>
        <w:trPr>
          <w:trHeight w:val="609" w:hRule="atLeast"/>
          <w:jc w:val="center"/>
        </w:trPr>
        <w:tc>
          <w:tcPr>
            <w:tcW w:w="18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textAlignment w:val="center"/>
              <w:rPr>
                <w:color w:val="auto"/>
                <w:szCs w:val="21"/>
                <w:highlight w:val="none"/>
              </w:rPr>
            </w:pPr>
            <w:r>
              <w:rPr>
                <w:rFonts w:hint="eastAsia"/>
                <w:color w:val="auto"/>
                <w:szCs w:val="21"/>
                <w:highlight w:val="none"/>
              </w:rPr>
              <w:t>4、研究：</w:t>
            </w:r>
            <w:r>
              <w:rPr>
                <w:rFonts w:hint="eastAsia" w:ascii="宋体" w:hAnsi="宋体"/>
                <w:bCs/>
                <w:color w:val="auto"/>
                <w:szCs w:val="21"/>
                <w:highlight w:val="none"/>
              </w:rPr>
              <w:t>能够基于科学原理并采用科学方法对机械电子工程领域中的复杂工程问题进行研究，包括设计实验、分析与解释数据，并通过信息综合得到合理有效的结论</w:t>
            </w:r>
            <w:r>
              <w:rPr>
                <w:rFonts w:ascii="宋体" w:hAnsi="宋体"/>
                <w:bCs/>
                <w:color w:val="auto"/>
                <w:szCs w:val="21"/>
                <w:highlight w:val="none"/>
              </w:rPr>
              <w:t>。</w:t>
            </w: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color w:val="auto"/>
                <w:szCs w:val="21"/>
                <w:highlight w:val="none"/>
              </w:rPr>
              <w:t>4.1、</w:t>
            </w:r>
            <w:r>
              <w:rPr>
                <w:rFonts w:hint="eastAsia" w:ascii="宋体" w:hAnsi="宋体"/>
                <w:bCs/>
                <w:color w:val="auto"/>
                <w:szCs w:val="21"/>
                <w:highlight w:val="none"/>
              </w:rPr>
              <w:t>能够基于自然科学、工程基础科学的原理并采用科学方法，对机电系统中的物理现象、系统特性进行研究，并通过信息综合得到合理有效的结论</w:t>
            </w:r>
            <w:r>
              <w:rPr>
                <w:rFonts w:ascii="宋体" w:hAnsi="宋体"/>
                <w:bCs/>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bCs/>
                <w:color w:val="auto"/>
                <w:szCs w:val="21"/>
                <w:highlight w:val="none"/>
              </w:rPr>
            </w:pPr>
            <w:r>
              <w:rPr>
                <w:rFonts w:hint="eastAsia" w:ascii="宋体" w:hAnsi="宋体"/>
                <w:bCs/>
                <w:color w:val="auto"/>
                <w:szCs w:val="21"/>
                <w:highlight w:val="none"/>
              </w:rPr>
              <w:t>大学物理实验、控制工程基础、机电传动控制、机械工程测试技术基础、、机械工程材料、电路与电子技术综合实验</w:t>
            </w:r>
          </w:p>
        </w:tc>
      </w:tr>
      <w:tr>
        <w:tblPrEx>
          <w:tblCellMar>
            <w:top w:w="0" w:type="dxa"/>
            <w:left w:w="0" w:type="dxa"/>
            <w:bottom w:w="0" w:type="dxa"/>
            <w:right w:w="0" w:type="dxa"/>
          </w:tblCellMar>
        </w:tblPrEx>
        <w:trPr>
          <w:trHeight w:val="609" w:hRule="atLeast"/>
          <w:jc w:val="center"/>
        </w:trPr>
        <w:tc>
          <w:tcPr>
            <w:tcW w:w="1879" w:type="dxa"/>
            <w:vMerge w:val="continue"/>
            <w:tcBorders>
              <w:left w:val="single" w:color="000000" w:sz="4" w:space="0"/>
              <w:right w:val="single" w:color="000000" w:sz="4" w:space="0"/>
            </w:tcBorders>
            <w:noWrap/>
            <w:tcMar>
              <w:top w:w="15" w:type="dxa"/>
              <w:left w:w="15" w:type="dxa"/>
              <w:right w:w="15" w:type="dxa"/>
            </w:tcMar>
            <w:vAlign w:val="center"/>
          </w:tcPr>
          <w:p>
            <w:pPr>
              <w:widowControl/>
              <w:textAlignment w:val="center"/>
              <w:rPr>
                <w:color w:val="auto"/>
                <w:kern w:val="0"/>
                <w:szCs w:val="21"/>
                <w:highlight w:val="none"/>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color w:val="auto"/>
                <w:szCs w:val="21"/>
                <w:highlight w:val="none"/>
              </w:rPr>
              <w:t>4.2、</w:t>
            </w:r>
            <w:r>
              <w:rPr>
                <w:rFonts w:hint="eastAsia" w:ascii="宋体" w:hAnsi="宋体"/>
                <w:bCs/>
                <w:color w:val="auto"/>
                <w:szCs w:val="21"/>
                <w:highlight w:val="none"/>
              </w:rPr>
              <w:t>能够基于机械电子工程原理并采用科学方法，对机电系统中的机械、电子等方面的复杂工程问题进行研究，并通过信息综合得到合理有效的结论</w:t>
            </w:r>
            <w:r>
              <w:rPr>
                <w:rFonts w:ascii="宋体" w:hAnsi="宋体"/>
                <w:bCs/>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0"/>
              <w:widowControl/>
              <w:snapToGrid w:val="0"/>
              <w:spacing w:beforeAutospacing="0" w:afterAutospacing="0"/>
              <w:rPr>
                <w:rFonts w:ascii="宋体" w:hAnsi="宋体"/>
                <w:bCs/>
                <w:color w:val="auto"/>
                <w:kern w:val="2"/>
                <w:sz w:val="21"/>
                <w:szCs w:val="21"/>
                <w:highlight w:val="none"/>
              </w:rPr>
            </w:pPr>
            <w:r>
              <w:rPr>
                <w:rFonts w:hint="eastAsia" w:ascii="宋体" w:hAnsi="宋体"/>
                <w:bCs/>
                <w:color w:val="auto"/>
                <w:kern w:val="2"/>
                <w:sz w:val="21"/>
                <w:szCs w:val="21"/>
                <w:highlight w:val="none"/>
              </w:rPr>
              <w:t>机电一体化系统设计课程设计、机电传动控制、、机器人技术基础、单片机综合实验、机械工程材料</w:t>
            </w:r>
          </w:p>
        </w:tc>
      </w:tr>
      <w:tr>
        <w:tblPrEx>
          <w:tblCellMar>
            <w:top w:w="0" w:type="dxa"/>
            <w:left w:w="0" w:type="dxa"/>
            <w:bottom w:w="0" w:type="dxa"/>
            <w:right w:w="0" w:type="dxa"/>
          </w:tblCellMar>
        </w:tblPrEx>
        <w:trPr>
          <w:trHeight w:val="609" w:hRule="atLeast"/>
          <w:jc w:val="center"/>
        </w:trPr>
        <w:tc>
          <w:tcPr>
            <w:tcW w:w="1879" w:type="dxa"/>
            <w:vMerge w:val="continue"/>
            <w:tcBorders>
              <w:left w:val="single" w:color="000000" w:sz="4" w:space="0"/>
              <w:right w:val="single" w:color="000000" w:sz="4" w:space="0"/>
            </w:tcBorders>
            <w:noWrap/>
            <w:tcMar>
              <w:top w:w="15" w:type="dxa"/>
              <w:left w:w="15" w:type="dxa"/>
              <w:right w:w="15" w:type="dxa"/>
            </w:tcMar>
            <w:vAlign w:val="center"/>
          </w:tcPr>
          <w:p>
            <w:pPr>
              <w:widowControl/>
              <w:textAlignment w:val="center"/>
              <w:rPr>
                <w:color w:val="auto"/>
                <w:kern w:val="0"/>
                <w:szCs w:val="21"/>
                <w:highlight w:val="none"/>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color w:val="auto"/>
                <w:szCs w:val="21"/>
                <w:highlight w:val="none"/>
              </w:rPr>
              <w:t>4.3、</w:t>
            </w:r>
            <w:r>
              <w:rPr>
                <w:rFonts w:hint="eastAsia" w:ascii="宋体" w:hAnsi="宋体"/>
                <w:bCs/>
                <w:color w:val="auto"/>
                <w:szCs w:val="21"/>
                <w:highlight w:val="none"/>
              </w:rPr>
              <w:t>能够针对机电系统设计/开发中的复杂工程问题进行研究，包括设计实验、分析与解释数据，并通过信息综合得到合理有效的结论</w:t>
            </w:r>
            <w:r>
              <w:rPr>
                <w:rFonts w:ascii="宋体" w:hAnsi="宋体"/>
                <w:bCs/>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bCs/>
                <w:color w:val="auto"/>
                <w:szCs w:val="21"/>
                <w:highlight w:val="none"/>
              </w:rPr>
            </w:pPr>
            <w:r>
              <w:rPr>
                <w:rFonts w:hint="eastAsia" w:ascii="宋体" w:hAnsi="宋体"/>
                <w:bCs/>
                <w:color w:val="auto"/>
                <w:szCs w:val="21"/>
                <w:highlight w:val="none"/>
              </w:rPr>
              <w:t>机械设计、机电一体化系统设计、单片机综合实验、液压与气压传动、机械工程测试技术基础</w:t>
            </w:r>
          </w:p>
        </w:tc>
      </w:tr>
      <w:tr>
        <w:tblPrEx>
          <w:tblCellMar>
            <w:top w:w="0" w:type="dxa"/>
            <w:left w:w="0" w:type="dxa"/>
            <w:bottom w:w="0" w:type="dxa"/>
            <w:right w:w="0" w:type="dxa"/>
          </w:tblCellMar>
        </w:tblPrEx>
        <w:trPr>
          <w:trHeight w:val="609" w:hRule="atLeast"/>
          <w:jc w:val="center"/>
        </w:trPr>
        <w:tc>
          <w:tcPr>
            <w:tcW w:w="18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pStyle w:val="6"/>
              <w:ind w:firstLine="0"/>
              <w:rPr>
                <w:color w:val="auto"/>
                <w:szCs w:val="21"/>
                <w:highlight w:val="none"/>
              </w:rPr>
            </w:pPr>
            <w:r>
              <w:rPr>
                <w:rFonts w:hint="eastAsia" w:ascii="Times New Roman" w:hAnsi="Times New Roman" w:eastAsia="宋体" w:cs="Times New Roman"/>
                <w:color w:val="auto"/>
                <w:kern w:val="2"/>
                <w:sz w:val="21"/>
                <w:szCs w:val="21"/>
                <w:highlight w:val="none"/>
              </w:rPr>
              <w:t>5、使用现代工具：能够针对机械电子工程领域的复杂工程问题，开发、选择与使用恰当的技术、资源、现代工程工具和信息技术工具，包括对复杂工程问题进行预测与模拟，并能够理解其局限性。</w:t>
            </w: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color w:val="auto"/>
                <w:szCs w:val="21"/>
                <w:highlight w:val="none"/>
              </w:rPr>
              <w:t>5.1、</w:t>
            </w:r>
            <w:r>
              <w:rPr>
                <w:rFonts w:hint="eastAsia" w:ascii="宋体" w:hAnsi="宋体"/>
                <w:bCs/>
                <w:color w:val="auto"/>
                <w:szCs w:val="21"/>
                <w:highlight w:val="none"/>
              </w:rPr>
              <w:t>了解机械电子工程专业常用的现代仪器、信息技术工具、工程工具和模拟软件的使用原理和方法</w:t>
            </w:r>
            <w:r>
              <w:rPr>
                <w:rFonts w:ascii="宋体" w:hAnsi="宋体"/>
                <w:bCs/>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ascii="宋体" w:hAnsi="宋体"/>
                <w:bCs/>
                <w:color w:val="auto"/>
                <w:szCs w:val="21"/>
                <w:highlight w:val="none"/>
              </w:rPr>
              <w:t>大学计算机基础、文献检索与论文写作、毕业设计</w:t>
            </w:r>
          </w:p>
        </w:tc>
      </w:tr>
      <w:tr>
        <w:tblPrEx>
          <w:tblCellMar>
            <w:top w:w="0" w:type="dxa"/>
            <w:left w:w="0" w:type="dxa"/>
            <w:bottom w:w="0" w:type="dxa"/>
            <w:right w:w="0" w:type="dxa"/>
          </w:tblCellMar>
        </w:tblPrEx>
        <w:trPr>
          <w:trHeight w:val="609" w:hRule="atLeast"/>
          <w:jc w:val="center"/>
        </w:trPr>
        <w:tc>
          <w:tcPr>
            <w:tcW w:w="1879" w:type="dxa"/>
            <w:vMerge w:val="continue"/>
            <w:tcBorders>
              <w:left w:val="single" w:color="000000" w:sz="4" w:space="0"/>
              <w:right w:val="single" w:color="000000" w:sz="4" w:space="0"/>
            </w:tcBorders>
            <w:noWrap/>
            <w:tcMar>
              <w:top w:w="15" w:type="dxa"/>
              <w:left w:w="15" w:type="dxa"/>
              <w:right w:w="15" w:type="dxa"/>
            </w:tcMar>
            <w:vAlign w:val="center"/>
          </w:tcPr>
          <w:p>
            <w:pPr>
              <w:widowControl/>
              <w:textAlignment w:val="center"/>
              <w:rPr>
                <w:color w:val="auto"/>
                <w:kern w:val="0"/>
                <w:szCs w:val="21"/>
                <w:highlight w:val="none"/>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color w:val="auto"/>
                <w:szCs w:val="21"/>
                <w:highlight w:val="none"/>
              </w:rPr>
              <w:t>5.2、</w:t>
            </w:r>
            <w:r>
              <w:rPr>
                <w:rFonts w:hint="eastAsia" w:ascii="宋体" w:hAnsi="宋体"/>
                <w:bCs/>
                <w:color w:val="auto"/>
                <w:szCs w:val="21"/>
                <w:highlight w:val="none"/>
              </w:rPr>
              <w:t>能够使用专业实验仪器、模拟软件和信息技术工具，对机械电子工程领域的复杂工程问题进行分析、计算与模拟</w:t>
            </w:r>
            <w:r>
              <w:rPr>
                <w:rFonts w:ascii="宋体" w:hAnsi="宋体"/>
                <w:bCs/>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hAnsi="宋体"/>
                <w:bCs/>
                <w:color w:val="auto"/>
                <w:szCs w:val="21"/>
                <w:highlight w:val="none"/>
              </w:rPr>
              <w:t>机械零件测绘、计算机仿真技术、先进成图实训</w:t>
            </w:r>
            <w:r>
              <w:rPr>
                <w:rFonts w:ascii="宋体" w:hAnsi="宋体"/>
                <w:bCs/>
                <w:color w:val="auto"/>
                <w:szCs w:val="21"/>
                <w:highlight w:val="none"/>
              </w:rPr>
              <w:t>、C语言程序设计</w:t>
            </w:r>
          </w:p>
        </w:tc>
      </w:tr>
      <w:tr>
        <w:tblPrEx>
          <w:tblCellMar>
            <w:top w:w="0" w:type="dxa"/>
            <w:left w:w="0" w:type="dxa"/>
            <w:bottom w:w="0" w:type="dxa"/>
            <w:right w:w="0" w:type="dxa"/>
          </w:tblCellMar>
        </w:tblPrEx>
        <w:trPr>
          <w:trHeight w:val="609" w:hRule="atLeast"/>
          <w:jc w:val="center"/>
        </w:trPr>
        <w:tc>
          <w:tcPr>
            <w:tcW w:w="18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auto"/>
                <w:kern w:val="0"/>
                <w:szCs w:val="21"/>
                <w:highlight w:val="none"/>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color w:val="auto"/>
                <w:szCs w:val="21"/>
                <w:highlight w:val="none"/>
              </w:rPr>
              <w:t>5.3、</w:t>
            </w:r>
            <w:r>
              <w:rPr>
                <w:rFonts w:hint="eastAsia" w:ascii="宋体" w:hAnsi="宋体"/>
                <w:bCs/>
                <w:color w:val="auto"/>
                <w:szCs w:val="21"/>
                <w:highlight w:val="none"/>
              </w:rPr>
              <w:t>能够针对机电系统中的特定复杂工程问题，选择或开发适合的现代工具，进行建模、预测与模拟，并能分析结果的局限性</w:t>
            </w:r>
            <w:r>
              <w:rPr>
                <w:rFonts w:ascii="宋体" w:hAnsi="宋体"/>
                <w:bCs/>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bCs/>
                <w:color w:val="auto"/>
                <w:szCs w:val="21"/>
                <w:highlight w:val="none"/>
              </w:rPr>
            </w:pPr>
            <w:r>
              <w:rPr>
                <w:rFonts w:hint="eastAsia" w:ascii="宋体" w:hAnsi="宋体"/>
                <w:bCs/>
                <w:color w:val="auto"/>
                <w:szCs w:val="21"/>
                <w:highlight w:val="none"/>
              </w:rPr>
              <w:t>工程计算方法、计算机仿真技术、控制工程基础、毕业设计</w:t>
            </w:r>
          </w:p>
        </w:tc>
      </w:tr>
      <w:tr>
        <w:tblPrEx>
          <w:tblCellMar>
            <w:top w:w="0" w:type="dxa"/>
            <w:left w:w="0" w:type="dxa"/>
            <w:bottom w:w="0" w:type="dxa"/>
            <w:right w:w="0" w:type="dxa"/>
          </w:tblCellMar>
        </w:tblPrEx>
        <w:trPr>
          <w:trHeight w:val="1346" w:hRule="atLeast"/>
          <w:jc w:val="center"/>
        </w:trPr>
        <w:tc>
          <w:tcPr>
            <w:tcW w:w="18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textAlignment w:val="center"/>
              <w:rPr>
                <w:color w:val="auto"/>
                <w:kern w:val="0"/>
                <w:szCs w:val="21"/>
                <w:highlight w:val="none"/>
              </w:rPr>
            </w:pPr>
            <w:r>
              <w:rPr>
                <w:rFonts w:hint="eastAsia"/>
                <w:color w:val="auto"/>
                <w:kern w:val="0"/>
                <w:szCs w:val="21"/>
                <w:highlight w:val="none"/>
              </w:rPr>
              <w:t>6、工程与社会：</w:t>
            </w:r>
            <w:r>
              <w:rPr>
                <w:rFonts w:hint="eastAsia" w:ascii="宋体" w:hAnsi="宋体"/>
                <w:bCs/>
                <w:color w:val="auto"/>
                <w:szCs w:val="21"/>
                <w:highlight w:val="none"/>
              </w:rPr>
              <w:t>能够基于机械电子工程背景知识进行合理性分析，评价机械电子工程实践、复杂工程问题解决方案对社会、健康、安全、法律以及文化的影响，并理解应承担的责任</w:t>
            </w:r>
            <w:r>
              <w:rPr>
                <w:rFonts w:ascii="宋体" w:hAnsi="宋体"/>
                <w:bCs/>
                <w:color w:val="auto"/>
                <w:szCs w:val="21"/>
                <w:highlight w:val="none"/>
              </w:rPr>
              <w:t>。</w:t>
            </w: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color w:val="auto"/>
                <w:szCs w:val="21"/>
                <w:highlight w:val="none"/>
              </w:rPr>
              <w:t>6.1、</w:t>
            </w:r>
            <w:r>
              <w:rPr>
                <w:rFonts w:hint="eastAsia" w:ascii="宋体" w:hAnsi="宋体"/>
                <w:bCs/>
                <w:color w:val="auto"/>
                <w:szCs w:val="21"/>
                <w:highlight w:val="none"/>
              </w:rPr>
              <w:t>熟悉机械电子工程领域的技术标准、知识产权、产业政策和法律法规等，理解不同社会文化对工程活动的影响</w:t>
            </w:r>
            <w:r>
              <w:rPr>
                <w:rFonts w:ascii="宋体" w:hAnsi="宋体"/>
                <w:bCs/>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bCs/>
                <w:color w:val="auto"/>
                <w:szCs w:val="21"/>
                <w:highlight w:val="none"/>
              </w:rPr>
            </w:pPr>
            <w:r>
              <w:rPr>
                <w:rFonts w:hint="eastAsia" w:ascii="宋体" w:hAnsi="宋体"/>
                <w:bCs/>
                <w:color w:val="auto"/>
                <w:szCs w:val="21"/>
                <w:highlight w:val="none"/>
              </w:rPr>
              <w:t>互换性与测量技术、机械制图、思想道德修养与法律基础、工程管理</w:t>
            </w:r>
          </w:p>
        </w:tc>
      </w:tr>
      <w:tr>
        <w:tblPrEx>
          <w:tblCellMar>
            <w:top w:w="0" w:type="dxa"/>
            <w:left w:w="0" w:type="dxa"/>
            <w:bottom w:w="0" w:type="dxa"/>
            <w:right w:w="0" w:type="dxa"/>
          </w:tblCellMar>
        </w:tblPrEx>
        <w:trPr>
          <w:trHeight w:val="609" w:hRule="atLeast"/>
          <w:jc w:val="center"/>
        </w:trPr>
        <w:tc>
          <w:tcPr>
            <w:tcW w:w="18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auto"/>
                <w:kern w:val="0"/>
                <w:szCs w:val="21"/>
                <w:highlight w:val="none"/>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color w:val="auto"/>
                <w:szCs w:val="21"/>
                <w:highlight w:val="none"/>
              </w:rPr>
              <w:t>6.2、</w:t>
            </w:r>
            <w:r>
              <w:rPr>
                <w:rFonts w:hint="eastAsia" w:ascii="宋体" w:hAnsi="宋体"/>
                <w:bCs/>
                <w:color w:val="auto"/>
                <w:szCs w:val="21"/>
                <w:highlight w:val="none"/>
              </w:rPr>
              <w:t>能够分析和评价机械电子工程领域的工程实践及复杂工程问题解决方案，特别是开发的新材料、新技术和新产品，对社会、健康、安全、法律及文化的影响，并理解应承担的责任</w:t>
            </w:r>
            <w:r>
              <w:rPr>
                <w:rFonts w:ascii="宋体" w:hAnsi="宋体"/>
                <w:bCs/>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bCs/>
                <w:color w:val="auto"/>
                <w:szCs w:val="21"/>
                <w:highlight w:val="none"/>
              </w:rPr>
            </w:pPr>
            <w:r>
              <w:rPr>
                <w:rFonts w:hint="eastAsia" w:ascii="宋体" w:hAnsi="宋体"/>
                <w:bCs/>
                <w:color w:val="auto"/>
                <w:szCs w:val="21"/>
                <w:highlight w:val="none"/>
              </w:rPr>
              <w:t>金工实习</w:t>
            </w:r>
            <w:r>
              <w:rPr>
                <w:rFonts w:ascii="宋体" w:hAnsi="宋体"/>
                <w:bCs/>
                <w:color w:val="auto"/>
                <w:szCs w:val="21"/>
                <w:highlight w:val="none"/>
              </w:rPr>
              <w:t>、</w:t>
            </w:r>
            <w:r>
              <w:rPr>
                <w:rFonts w:hint="eastAsia" w:ascii="宋体" w:hAnsi="宋体"/>
                <w:bCs/>
                <w:snapToGrid w:val="0"/>
                <w:color w:val="auto"/>
                <w:kern w:val="0"/>
                <w:szCs w:val="21"/>
                <w:highlight w:val="none"/>
              </w:rPr>
              <w:t>机械工程材料</w:t>
            </w:r>
            <w:r>
              <w:rPr>
                <w:rFonts w:ascii="宋体" w:hAnsi="宋体"/>
                <w:bCs/>
                <w:snapToGrid w:val="0"/>
                <w:color w:val="auto"/>
                <w:kern w:val="0"/>
                <w:szCs w:val="21"/>
                <w:highlight w:val="none"/>
              </w:rPr>
              <w:t>、生产实习、</w:t>
            </w:r>
            <w:r>
              <w:rPr>
                <w:rFonts w:ascii="宋体" w:hAnsi="宋体"/>
                <w:bCs/>
                <w:color w:val="auto"/>
                <w:szCs w:val="21"/>
                <w:highlight w:val="none"/>
              </w:rPr>
              <w:t>毕业设计</w:t>
            </w:r>
          </w:p>
        </w:tc>
      </w:tr>
      <w:tr>
        <w:tblPrEx>
          <w:tblCellMar>
            <w:top w:w="0" w:type="dxa"/>
            <w:left w:w="0" w:type="dxa"/>
            <w:bottom w:w="0" w:type="dxa"/>
            <w:right w:w="0" w:type="dxa"/>
          </w:tblCellMar>
        </w:tblPrEx>
        <w:trPr>
          <w:trHeight w:val="609" w:hRule="atLeast"/>
          <w:jc w:val="center"/>
        </w:trPr>
        <w:tc>
          <w:tcPr>
            <w:tcW w:w="18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textAlignment w:val="center"/>
              <w:rPr>
                <w:color w:val="auto"/>
                <w:kern w:val="0"/>
                <w:szCs w:val="21"/>
                <w:highlight w:val="none"/>
              </w:rPr>
            </w:pPr>
            <w:r>
              <w:rPr>
                <w:rFonts w:hint="eastAsia"/>
                <w:color w:val="auto"/>
                <w:kern w:val="0"/>
                <w:szCs w:val="21"/>
                <w:highlight w:val="none"/>
              </w:rPr>
              <w:t>7、环境和可持续发展：</w:t>
            </w:r>
            <w:r>
              <w:rPr>
                <w:rFonts w:hint="eastAsia" w:ascii="宋体" w:hAnsi="宋体"/>
                <w:bCs/>
                <w:color w:val="auto"/>
                <w:szCs w:val="21"/>
                <w:highlight w:val="none"/>
              </w:rPr>
              <w:t>能够理解和评价针对机械电子工程领域复杂工程问题的工程实践对环境、社会可持续发展的影响</w:t>
            </w:r>
            <w:r>
              <w:rPr>
                <w:rFonts w:ascii="宋体" w:hAnsi="宋体"/>
                <w:bCs/>
                <w:color w:val="auto"/>
                <w:szCs w:val="21"/>
                <w:highlight w:val="none"/>
              </w:rPr>
              <w:t>。</w:t>
            </w: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color w:val="auto"/>
                <w:szCs w:val="21"/>
                <w:highlight w:val="none"/>
              </w:rPr>
              <w:t>7.1、</w:t>
            </w:r>
            <w:r>
              <w:rPr>
                <w:rFonts w:hint="eastAsia" w:ascii="宋体" w:hAnsi="宋体"/>
                <w:bCs/>
                <w:color w:val="auto"/>
                <w:szCs w:val="21"/>
                <w:highlight w:val="none"/>
              </w:rPr>
              <w:t>了解环境保护和可持续发展方面的政策和法规，理解环境保护和可持续发展的理念和内涵</w:t>
            </w:r>
            <w:r>
              <w:rPr>
                <w:rFonts w:ascii="宋体" w:hAnsi="宋体"/>
                <w:bCs/>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bCs/>
                <w:color w:val="auto"/>
                <w:szCs w:val="21"/>
                <w:highlight w:val="none"/>
              </w:rPr>
            </w:pPr>
            <w:r>
              <w:rPr>
                <w:rFonts w:hint="eastAsia" w:ascii="宋体" w:hAnsi="宋体"/>
                <w:bCs/>
                <w:color w:val="auto"/>
                <w:szCs w:val="21"/>
                <w:highlight w:val="none"/>
              </w:rPr>
              <w:t>思想道德修养与法律基础、生态文明教育、认识实习、形势与政策、贵州省情</w:t>
            </w:r>
          </w:p>
        </w:tc>
      </w:tr>
      <w:tr>
        <w:tblPrEx>
          <w:tblCellMar>
            <w:top w:w="0" w:type="dxa"/>
            <w:left w:w="0" w:type="dxa"/>
            <w:bottom w:w="0" w:type="dxa"/>
            <w:right w:w="0" w:type="dxa"/>
          </w:tblCellMar>
        </w:tblPrEx>
        <w:trPr>
          <w:trHeight w:val="609" w:hRule="atLeast"/>
          <w:jc w:val="center"/>
        </w:trPr>
        <w:tc>
          <w:tcPr>
            <w:tcW w:w="18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auto"/>
                <w:kern w:val="0"/>
                <w:szCs w:val="21"/>
                <w:highlight w:val="none"/>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color w:val="auto"/>
                <w:szCs w:val="21"/>
                <w:highlight w:val="none"/>
              </w:rPr>
              <w:t>7.2、</w:t>
            </w:r>
            <w:r>
              <w:rPr>
                <w:rFonts w:hint="eastAsia" w:ascii="宋体" w:hAnsi="宋体"/>
                <w:bCs/>
                <w:color w:val="auto"/>
                <w:szCs w:val="21"/>
                <w:highlight w:val="none"/>
              </w:rPr>
              <w:t>能够分析和评价机电系统和产品周期，包括制造、使用和退役回收等阶段，对于环境、社会可持续发展的影响</w:t>
            </w:r>
            <w:r>
              <w:rPr>
                <w:rFonts w:ascii="宋体" w:hAnsi="宋体"/>
                <w:bCs/>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bCs/>
                <w:color w:val="auto"/>
                <w:szCs w:val="21"/>
                <w:highlight w:val="none"/>
              </w:rPr>
            </w:pPr>
            <w:r>
              <w:rPr>
                <w:rFonts w:hint="eastAsia" w:ascii="宋体" w:hAnsi="宋体"/>
                <w:bCs/>
                <w:color w:val="auto"/>
                <w:szCs w:val="21"/>
                <w:highlight w:val="none"/>
              </w:rPr>
              <w:t>机械制造技术基础、生产实习、毕业实习、毕业设计</w:t>
            </w:r>
          </w:p>
        </w:tc>
      </w:tr>
      <w:tr>
        <w:tblPrEx>
          <w:tblCellMar>
            <w:top w:w="0" w:type="dxa"/>
            <w:left w:w="0" w:type="dxa"/>
            <w:bottom w:w="0" w:type="dxa"/>
            <w:right w:w="0" w:type="dxa"/>
          </w:tblCellMar>
        </w:tblPrEx>
        <w:trPr>
          <w:trHeight w:val="609" w:hRule="atLeast"/>
          <w:jc w:val="center"/>
        </w:trPr>
        <w:tc>
          <w:tcPr>
            <w:tcW w:w="18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textAlignment w:val="center"/>
              <w:rPr>
                <w:color w:val="auto"/>
                <w:kern w:val="0"/>
                <w:szCs w:val="21"/>
                <w:highlight w:val="none"/>
              </w:rPr>
            </w:pPr>
            <w:r>
              <w:rPr>
                <w:rFonts w:hint="eastAsia"/>
                <w:color w:val="auto"/>
                <w:kern w:val="0"/>
                <w:szCs w:val="21"/>
                <w:highlight w:val="none"/>
              </w:rPr>
              <w:t>8、职业规范：</w:t>
            </w:r>
            <w:r>
              <w:rPr>
                <w:rFonts w:hint="eastAsia" w:ascii="宋体" w:hAnsi="宋体"/>
                <w:bCs/>
                <w:color w:val="auto"/>
                <w:szCs w:val="21"/>
                <w:highlight w:val="none"/>
              </w:rPr>
              <w:t>具有人文社会科学素养、社会责任感，能够在机械电子工程实践中理解并遵守工程职业道德和规范，履行责任</w:t>
            </w:r>
            <w:r>
              <w:rPr>
                <w:rFonts w:ascii="宋体" w:hAnsi="宋体"/>
                <w:bCs/>
                <w:color w:val="auto"/>
                <w:szCs w:val="21"/>
                <w:highlight w:val="none"/>
              </w:rPr>
              <w:t>。</w:t>
            </w: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color w:val="auto"/>
                <w:szCs w:val="21"/>
                <w:highlight w:val="none"/>
              </w:rPr>
              <w:t>8.1、</w:t>
            </w:r>
            <w:r>
              <w:rPr>
                <w:rFonts w:hint="eastAsia" w:ascii="宋体" w:hAnsi="宋体"/>
                <w:bCs/>
                <w:color w:val="auto"/>
                <w:szCs w:val="21"/>
                <w:highlight w:val="none"/>
              </w:rPr>
              <w:t>理解个人和社会的关系，了解中国国情，树立和践行社会主义核心价值观。</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color w:val="auto"/>
                <w:szCs w:val="21"/>
                <w:highlight w:val="none"/>
              </w:rPr>
              <w:t>马克思主义基本原理、中国近现代史纲要、毛泽东思想和中国特色社会主义理论体系概论、思想道德修养与法律基础、大学生职业生涯与发展规划</w:t>
            </w:r>
          </w:p>
        </w:tc>
      </w:tr>
      <w:tr>
        <w:tblPrEx>
          <w:tblCellMar>
            <w:top w:w="0" w:type="dxa"/>
            <w:left w:w="0" w:type="dxa"/>
            <w:bottom w:w="0" w:type="dxa"/>
            <w:right w:w="0" w:type="dxa"/>
          </w:tblCellMar>
        </w:tblPrEx>
        <w:trPr>
          <w:trHeight w:val="609" w:hRule="atLeast"/>
          <w:jc w:val="center"/>
        </w:trPr>
        <w:tc>
          <w:tcPr>
            <w:tcW w:w="1879" w:type="dxa"/>
            <w:vMerge w:val="continue"/>
            <w:tcBorders>
              <w:left w:val="single" w:color="000000" w:sz="4" w:space="0"/>
              <w:right w:val="single" w:color="000000" w:sz="4" w:space="0"/>
            </w:tcBorders>
            <w:noWrap/>
            <w:tcMar>
              <w:top w:w="15" w:type="dxa"/>
              <w:left w:w="15" w:type="dxa"/>
              <w:right w:w="15" w:type="dxa"/>
            </w:tcMar>
            <w:vAlign w:val="center"/>
          </w:tcPr>
          <w:p>
            <w:pPr>
              <w:widowControl/>
              <w:textAlignment w:val="center"/>
              <w:rPr>
                <w:color w:val="auto"/>
                <w:kern w:val="0"/>
                <w:szCs w:val="21"/>
                <w:highlight w:val="none"/>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color w:val="auto"/>
                <w:szCs w:val="21"/>
                <w:highlight w:val="none"/>
              </w:rPr>
              <w:t>8.2、</w:t>
            </w:r>
            <w:r>
              <w:rPr>
                <w:rFonts w:hint="eastAsia" w:ascii="宋体" w:hAnsi="宋体"/>
                <w:bCs/>
                <w:color w:val="auto"/>
                <w:szCs w:val="21"/>
                <w:highlight w:val="none"/>
              </w:rPr>
              <w:t>理解诚实公正、诚实守则的工程职业道德和规范，能够在工程实践中自觉履行责任</w:t>
            </w:r>
            <w:r>
              <w:rPr>
                <w:rFonts w:ascii="宋体" w:hAnsi="宋体"/>
                <w:bCs/>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color w:val="auto"/>
                <w:szCs w:val="21"/>
                <w:highlight w:val="none"/>
              </w:rPr>
              <w:t>工程管理、大学生就业指导、形势与政策</w:t>
            </w:r>
          </w:p>
        </w:tc>
      </w:tr>
      <w:tr>
        <w:tblPrEx>
          <w:tblCellMar>
            <w:top w:w="0" w:type="dxa"/>
            <w:left w:w="0" w:type="dxa"/>
            <w:bottom w:w="0" w:type="dxa"/>
            <w:right w:w="0" w:type="dxa"/>
          </w:tblCellMar>
        </w:tblPrEx>
        <w:trPr>
          <w:trHeight w:val="609" w:hRule="atLeast"/>
          <w:jc w:val="center"/>
        </w:trPr>
        <w:tc>
          <w:tcPr>
            <w:tcW w:w="18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textAlignment w:val="center"/>
              <w:rPr>
                <w:color w:val="auto"/>
                <w:kern w:val="0"/>
                <w:szCs w:val="21"/>
                <w:highlight w:val="none"/>
              </w:rPr>
            </w:pPr>
            <w:r>
              <w:rPr>
                <w:rFonts w:hint="eastAsia"/>
                <w:color w:val="auto"/>
                <w:kern w:val="0"/>
                <w:szCs w:val="21"/>
                <w:highlight w:val="none"/>
              </w:rPr>
              <w:t>9、个人和团队：</w:t>
            </w:r>
            <w:r>
              <w:rPr>
                <w:rFonts w:hint="eastAsia" w:ascii="宋体" w:hAnsi="宋体"/>
                <w:bCs/>
                <w:color w:val="auto"/>
                <w:szCs w:val="21"/>
                <w:highlight w:val="none"/>
              </w:rPr>
              <w:t>能够在多学科背景下的团队中，承担个体、团队成员以及负责人的角色</w:t>
            </w:r>
            <w:r>
              <w:rPr>
                <w:rFonts w:ascii="宋体" w:hAnsi="宋体"/>
                <w:bCs/>
                <w:color w:val="auto"/>
                <w:szCs w:val="21"/>
                <w:highlight w:val="none"/>
              </w:rPr>
              <w:t>。</w:t>
            </w: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color w:val="auto"/>
                <w:szCs w:val="21"/>
                <w:highlight w:val="none"/>
              </w:rPr>
              <w:t>9.1、</w:t>
            </w:r>
            <w:r>
              <w:rPr>
                <w:rFonts w:hint="eastAsia" w:ascii="宋体" w:hAnsi="宋体"/>
                <w:bCs/>
                <w:color w:val="auto"/>
                <w:szCs w:val="21"/>
                <w:highlight w:val="none"/>
              </w:rPr>
              <w:t>具有团队意识和协作精神，能够与团队成员有效沟通，合作共事</w:t>
            </w:r>
            <w:r>
              <w:rPr>
                <w:rFonts w:ascii="宋体" w:hAnsi="宋体"/>
                <w:bCs/>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ascii="宋体" w:hAnsi="宋体"/>
                <w:bCs/>
                <w:snapToGrid w:val="0"/>
                <w:color w:val="auto"/>
                <w:szCs w:val="21"/>
                <w:highlight w:val="none"/>
              </w:rPr>
              <w:t>创新创业、体育、军事理论</w:t>
            </w:r>
            <w:r>
              <w:rPr>
                <w:rFonts w:hint="eastAsia" w:hAnsi="宋体"/>
                <w:bCs/>
                <w:snapToGrid w:val="0"/>
                <w:color w:val="auto"/>
                <w:szCs w:val="21"/>
                <w:highlight w:val="none"/>
              </w:rPr>
              <w:t>、军事训练</w:t>
            </w:r>
          </w:p>
        </w:tc>
      </w:tr>
      <w:tr>
        <w:tblPrEx>
          <w:tblCellMar>
            <w:top w:w="0" w:type="dxa"/>
            <w:left w:w="0" w:type="dxa"/>
            <w:bottom w:w="0" w:type="dxa"/>
            <w:right w:w="0" w:type="dxa"/>
          </w:tblCellMar>
        </w:tblPrEx>
        <w:trPr>
          <w:trHeight w:val="609" w:hRule="atLeast"/>
          <w:jc w:val="center"/>
        </w:trPr>
        <w:tc>
          <w:tcPr>
            <w:tcW w:w="18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auto"/>
                <w:kern w:val="0"/>
                <w:szCs w:val="21"/>
                <w:highlight w:val="none"/>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color w:val="auto"/>
                <w:szCs w:val="21"/>
                <w:highlight w:val="none"/>
              </w:rPr>
              <w:t>9.2、</w:t>
            </w:r>
            <w:r>
              <w:rPr>
                <w:rFonts w:hint="eastAsia" w:ascii="宋体" w:hAnsi="宋体"/>
                <w:bCs/>
                <w:color w:val="auto"/>
                <w:szCs w:val="21"/>
                <w:highlight w:val="none"/>
              </w:rPr>
              <w:t>能够主动与多学科团队成员合作，完成团队分配的任务，承担个体、团队成员以及负责人的角色</w:t>
            </w:r>
            <w:r>
              <w:rPr>
                <w:rFonts w:ascii="宋体" w:hAnsi="宋体"/>
                <w:bCs/>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ascii="宋体" w:hAnsi="宋体"/>
                <w:bCs/>
                <w:snapToGrid w:val="0"/>
                <w:color w:val="auto"/>
                <w:szCs w:val="21"/>
                <w:highlight w:val="none"/>
              </w:rPr>
              <w:t>创新创业、</w:t>
            </w:r>
            <w:r>
              <w:rPr>
                <w:rFonts w:hint="eastAsia" w:hAnsi="宋体"/>
                <w:bCs/>
                <w:snapToGrid w:val="0"/>
                <w:color w:val="auto"/>
                <w:szCs w:val="21"/>
                <w:highlight w:val="none"/>
              </w:rPr>
              <w:t>先进成图</w:t>
            </w:r>
            <w:r>
              <w:rPr>
                <w:rFonts w:hint="eastAsia" w:ascii="宋体" w:hAnsi="宋体"/>
                <w:bCs/>
                <w:color w:val="auto"/>
                <w:szCs w:val="21"/>
                <w:highlight w:val="none"/>
              </w:rPr>
              <w:t>实训</w:t>
            </w:r>
            <w:r>
              <w:rPr>
                <w:rFonts w:hint="eastAsia" w:hAnsi="宋体"/>
                <w:bCs/>
                <w:snapToGrid w:val="0"/>
                <w:color w:val="auto"/>
                <w:szCs w:val="21"/>
                <w:highlight w:val="none"/>
              </w:rPr>
              <w:t>、</w:t>
            </w:r>
            <w:r>
              <w:rPr>
                <w:rFonts w:hint="eastAsia" w:ascii="宋体" w:hAnsi="宋体"/>
                <w:bCs/>
                <w:snapToGrid w:val="0"/>
                <w:color w:val="auto"/>
                <w:szCs w:val="21"/>
                <w:highlight w:val="none"/>
              </w:rPr>
              <w:t>毛泽东思想和中国特色社会主义理论体系概论实践</w:t>
            </w:r>
          </w:p>
        </w:tc>
      </w:tr>
      <w:tr>
        <w:tblPrEx>
          <w:tblCellMar>
            <w:top w:w="0" w:type="dxa"/>
            <w:left w:w="0" w:type="dxa"/>
            <w:bottom w:w="0" w:type="dxa"/>
            <w:right w:w="0" w:type="dxa"/>
          </w:tblCellMar>
        </w:tblPrEx>
        <w:trPr>
          <w:trHeight w:val="609" w:hRule="atLeast"/>
          <w:jc w:val="center"/>
        </w:trPr>
        <w:tc>
          <w:tcPr>
            <w:tcW w:w="18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textAlignment w:val="center"/>
              <w:rPr>
                <w:color w:val="auto"/>
                <w:kern w:val="0"/>
                <w:szCs w:val="21"/>
                <w:highlight w:val="none"/>
              </w:rPr>
            </w:pPr>
            <w:r>
              <w:rPr>
                <w:rFonts w:hint="eastAsia"/>
                <w:color w:val="auto"/>
                <w:kern w:val="0"/>
                <w:szCs w:val="21"/>
                <w:highlight w:val="none"/>
              </w:rPr>
              <w:t>10、沟通：</w:t>
            </w:r>
            <w:r>
              <w:rPr>
                <w:rFonts w:hint="eastAsia" w:ascii="宋体" w:hAnsi="宋体"/>
                <w:bCs/>
                <w:color w:val="auto"/>
                <w:szCs w:val="21"/>
                <w:highlight w:val="none"/>
              </w:rPr>
              <w:t>能够就机械电子工程问题与业界同行及社会公众进行有效沟通和交流，包括撰写报告和设计文稿、陈述发言、清晰表达或回应指令，并具备一定的国际视野，能够在跨文化背景下进行沟通和交流</w:t>
            </w:r>
            <w:r>
              <w:rPr>
                <w:rFonts w:ascii="宋体" w:hAnsi="宋体"/>
                <w:bCs/>
                <w:color w:val="auto"/>
                <w:szCs w:val="21"/>
                <w:highlight w:val="none"/>
              </w:rPr>
              <w:t>。</w:t>
            </w: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color w:val="auto"/>
                <w:szCs w:val="21"/>
                <w:highlight w:val="none"/>
              </w:rPr>
              <w:t>10.1</w:t>
            </w:r>
            <w:r>
              <w:rPr>
                <w:rFonts w:hint="eastAsia" w:ascii="宋体" w:hAnsi="宋体"/>
                <w:bCs/>
                <w:snapToGrid w:val="0"/>
                <w:color w:val="auto"/>
                <w:szCs w:val="21"/>
                <w:highlight w:val="none"/>
              </w:rPr>
              <w:t>能够就机械电子工程问题，以口头、文稿、图表等方式，准确表达自己的观点，与业界同行及社会公众进行有效沟通和交流</w:t>
            </w:r>
            <w:r>
              <w:rPr>
                <w:rFonts w:ascii="宋体" w:hAnsi="宋体"/>
                <w:bCs/>
                <w:snapToGrid w:val="0"/>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hAnsi="宋体"/>
                <w:bCs/>
                <w:snapToGrid w:val="0"/>
                <w:color w:val="auto"/>
                <w:szCs w:val="21"/>
                <w:highlight w:val="none"/>
              </w:rPr>
              <w:t>大学语文、</w:t>
            </w:r>
            <w:r>
              <w:rPr>
                <w:rFonts w:ascii="宋体" w:hAnsi="宋体"/>
                <w:bCs/>
                <w:snapToGrid w:val="0"/>
                <w:color w:val="auto"/>
                <w:szCs w:val="21"/>
                <w:highlight w:val="none"/>
              </w:rPr>
              <w:t>生产实习、</w:t>
            </w:r>
            <w:r>
              <w:rPr>
                <w:rFonts w:ascii="宋体" w:hAnsi="宋体"/>
                <w:bCs/>
                <w:color w:val="auto"/>
                <w:szCs w:val="21"/>
                <w:highlight w:val="none"/>
              </w:rPr>
              <w:t>毕业实习、</w:t>
            </w:r>
            <w:r>
              <w:rPr>
                <w:rFonts w:ascii="宋体" w:hAnsi="宋体"/>
                <w:bCs/>
                <w:snapToGrid w:val="0"/>
                <w:color w:val="auto"/>
                <w:szCs w:val="21"/>
                <w:highlight w:val="none"/>
              </w:rPr>
              <w:t>创新创业</w:t>
            </w:r>
          </w:p>
        </w:tc>
      </w:tr>
      <w:tr>
        <w:tblPrEx>
          <w:tblCellMar>
            <w:top w:w="0" w:type="dxa"/>
            <w:left w:w="0" w:type="dxa"/>
            <w:bottom w:w="0" w:type="dxa"/>
            <w:right w:w="0" w:type="dxa"/>
          </w:tblCellMar>
        </w:tblPrEx>
        <w:trPr>
          <w:trHeight w:val="609" w:hRule="atLeast"/>
          <w:jc w:val="center"/>
        </w:trPr>
        <w:tc>
          <w:tcPr>
            <w:tcW w:w="1879" w:type="dxa"/>
            <w:vMerge w:val="continue"/>
            <w:tcBorders>
              <w:left w:val="single" w:color="000000" w:sz="4" w:space="0"/>
              <w:right w:val="single" w:color="000000" w:sz="4" w:space="0"/>
            </w:tcBorders>
            <w:noWrap/>
            <w:tcMar>
              <w:top w:w="15" w:type="dxa"/>
              <w:left w:w="15" w:type="dxa"/>
              <w:right w:w="15" w:type="dxa"/>
            </w:tcMar>
            <w:vAlign w:val="center"/>
          </w:tcPr>
          <w:p>
            <w:pPr>
              <w:widowControl/>
              <w:textAlignment w:val="center"/>
              <w:rPr>
                <w:color w:val="auto"/>
                <w:kern w:val="0"/>
                <w:szCs w:val="21"/>
                <w:highlight w:val="none"/>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color w:val="auto"/>
                <w:szCs w:val="21"/>
                <w:highlight w:val="none"/>
              </w:rPr>
              <w:t>10.2、</w:t>
            </w:r>
            <w:r>
              <w:rPr>
                <w:rFonts w:hint="eastAsia" w:ascii="宋体" w:hAnsi="宋体"/>
                <w:bCs/>
                <w:color w:val="auto"/>
                <w:szCs w:val="21"/>
                <w:highlight w:val="none"/>
              </w:rPr>
              <w:t>能够比较熟练地阅读机械电子工程领域的外文文献，具备国际视野，能够在跨文化背景下进行基本沟通和交流</w:t>
            </w:r>
            <w:r>
              <w:rPr>
                <w:rFonts w:ascii="宋体" w:hAnsi="宋体"/>
                <w:bCs/>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hAnsi="宋体"/>
                <w:bCs/>
                <w:snapToGrid w:val="0"/>
                <w:color w:val="auto"/>
                <w:szCs w:val="21"/>
                <w:highlight w:val="none"/>
              </w:rPr>
              <w:t>大学英语、机械专业英语</w:t>
            </w:r>
          </w:p>
        </w:tc>
      </w:tr>
      <w:tr>
        <w:tblPrEx>
          <w:tblCellMar>
            <w:top w:w="0" w:type="dxa"/>
            <w:left w:w="0" w:type="dxa"/>
            <w:bottom w:w="0" w:type="dxa"/>
            <w:right w:w="0" w:type="dxa"/>
          </w:tblCellMar>
        </w:tblPrEx>
        <w:trPr>
          <w:trHeight w:val="609" w:hRule="atLeast"/>
          <w:jc w:val="center"/>
        </w:trPr>
        <w:tc>
          <w:tcPr>
            <w:tcW w:w="18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textAlignment w:val="center"/>
              <w:rPr>
                <w:color w:val="auto"/>
                <w:kern w:val="0"/>
                <w:szCs w:val="21"/>
                <w:highlight w:val="none"/>
              </w:rPr>
            </w:pPr>
            <w:r>
              <w:rPr>
                <w:rFonts w:hint="eastAsia"/>
                <w:color w:val="auto"/>
                <w:kern w:val="0"/>
                <w:szCs w:val="21"/>
                <w:highlight w:val="none"/>
              </w:rPr>
              <w:t>11、项目管理：</w:t>
            </w:r>
            <w:r>
              <w:rPr>
                <w:rFonts w:hint="eastAsia" w:ascii="宋体" w:hAnsi="宋体"/>
                <w:bCs/>
                <w:color w:val="auto"/>
                <w:szCs w:val="21"/>
                <w:highlight w:val="none"/>
              </w:rPr>
              <w:t>理解并掌握工程管理原理与经济决策方法，并能够应用于多学科环境下的机械电子工程实践中</w:t>
            </w:r>
            <w:r>
              <w:rPr>
                <w:rFonts w:ascii="宋体" w:hAnsi="宋体"/>
                <w:bCs/>
                <w:color w:val="auto"/>
                <w:szCs w:val="21"/>
                <w:highlight w:val="none"/>
              </w:rPr>
              <w:t>。</w:t>
            </w: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auto"/>
                <w:szCs w:val="21"/>
                <w:highlight w:val="none"/>
              </w:rPr>
            </w:pPr>
            <w:r>
              <w:rPr>
                <w:rFonts w:hint="eastAsia"/>
                <w:color w:val="auto"/>
                <w:szCs w:val="21"/>
                <w:highlight w:val="none"/>
              </w:rPr>
              <w:t>11.1、</w:t>
            </w:r>
            <w:r>
              <w:rPr>
                <w:rFonts w:hint="eastAsia" w:ascii="宋体" w:hAnsi="宋体"/>
                <w:bCs/>
                <w:color w:val="auto"/>
                <w:szCs w:val="21"/>
                <w:highlight w:val="none"/>
              </w:rPr>
              <w:t>掌握机械电子工程实践中涉及的工程管理原理和经济决策方法，了解相关工程活动中涉及的重要经济与管理因素</w:t>
            </w:r>
            <w:r>
              <w:rPr>
                <w:rFonts w:ascii="宋体" w:hAnsi="宋体"/>
                <w:bCs/>
                <w:color w:val="auto"/>
                <w:szCs w:val="21"/>
                <w:highlight w:val="none"/>
              </w:rPr>
              <w:t>。</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Ansi="宋体"/>
                <w:bCs/>
                <w:snapToGrid w:val="0"/>
                <w:color w:val="auto"/>
                <w:szCs w:val="21"/>
                <w:highlight w:val="none"/>
              </w:rPr>
            </w:pPr>
            <w:r>
              <w:rPr>
                <w:rFonts w:hint="eastAsia" w:hAnsi="宋体"/>
                <w:bCs/>
                <w:snapToGrid w:val="0"/>
                <w:color w:val="auto"/>
                <w:szCs w:val="21"/>
                <w:highlight w:val="none"/>
              </w:rPr>
              <w:t>工程管理、电工实习、生产实习、毕业设计</w:t>
            </w:r>
          </w:p>
        </w:tc>
      </w:tr>
      <w:tr>
        <w:tblPrEx>
          <w:tblCellMar>
            <w:top w:w="0" w:type="dxa"/>
            <w:left w:w="0" w:type="dxa"/>
            <w:bottom w:w="0" w:type="dxa"/>
            <w:right w:w="0" w:type="dxa"/>
          </w:tblCellMar>
        </w:tblPrEx>
        <w:trPr>
          <w:trHeight w:val="609" w:hRule="atLeast"/>
          <w:jc w:val="center"/>
        </w:trPr>
        <w:tc>
          <w:tcPr>
            <w:tcW w:w="1879"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widowControl/>
              <w:textAlignment w:val="center"/>
              <w:rPr>
                <w:color w:val="auto"/>
                <w:kern w:val="0"/>
                <w:szCs w:val="21"/>
                <w:highlight w:val="none"/>
              </w:rPr>
            </w:pPr>
          </w:p>
        </w:tc>
        <w:tc>
          <w:tcPr>
            <w:tcW w:w="342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color w:val="auto"/>
                <w:szCs w:val="21"/>
                <w:highlight w:val="none"/>
              </w:rPr>
            </w:pPr>
            <w:r>
              <w:rPr>
                <w:rFonts w:hint="eastAsia"/>
                <w:color w:val="auto"/>
                <w:szCs w:val="21"/>
                <w:highlight w:val="none"/>
              </w:rPr>
              <w:t>11.2、</w:t>
            </w:r>
            <w:r>
              <w:rPr>
                <w:rFonts w:hint="eastAsia" w:ascii="宋体" w:hAnsi="宋体"/>
                <w:bCs/>
                <w:color w:val="auto"/>
                <w:szCs w:val="21"/>
                <w:highlight w:val="none"/>
              </w:rPr>
              <w:t>能够在多学科环境下，将工程管理原理和经济决策方法应用于机电系统或产品的设计/开发</w:t>
            </w:r>
            <w:r>
              <w:rPr>
                <w:rFonts w:ascii="宋体" w:hAnsi="宋体"/>
                <w:bCs/>
                <w:color w:val="auto"/>
                <w:szCs w:val="21"/>
                <w:highlight w:val="none"/>
              </w:rPr>
              <w:t>。</w:t>
            </w:r>
          </w:p>
        </w:tc>
        <w:tc>
          <w:tcPr>
            <w:tcW w:w="309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rFonts w:hAnsi="宋体"/>
                <w:bCs/>
                <w:snapToGrid w:val="0"/>
                <w:color w:val="auto"/>
                <w:szCs w:val="21"/>
                <w:highlight w:val="none"/>
              </w:rPr>
            </w:pPr>
            <w:r>
              <w:rPr>
                <w:rFonts w:hint="eastAsia" w:hAnsi="宋体"/>
                <w:bCs/>
                <w:snapToGrid w:val="0"/>
                <w:color w:val="auto"/>
                <w:szCs w:val="21"/>
                <w:highlight w:val="none"/>
              </w:rPr>
              <w:t>工程管理、毕业设计、创新创业</w:t>
            </w:r>
          </w:p>
        </w:tc>
      </w:tr>
      <w:tr>
        <w:tblPrEx>
          <w:tblCellMar>
            <w:top w:w="0" w:type="dxa"/>
            <w:left w:w="0" w:type="dxa"/>
            <w:bottom w:w="0" w:type="dxa"/>
            <w:right w:w="0" w:type="dxa"/>
          </w:tblCellMar>
        </w:tblPrEx>
        <w:trPr>
          <w:trHeight w:val="833" w:hRule="atLeast"/>
          <w:jc w:val="center"/>
        </w:trPr>
        <w:tc>
          <w:tcPr>
            <w:tcW w:w="1879"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textAlignment w:val="center"/>
              <w:rPr>
                <w:color w:val="auto"/>
                <w:kern w:val="0"/>
                <w:szCs w:val="21"/>
                <w:highlight w:val="none"/>
              </w:rPr>
            </w:pPr>
            <w:r>
              <w:rPr>
                <w:rFonts w:hint="eastAsia"/>
                <w:color w:val="auto"/>
                <w:kern w:val="0"/>
                <w:szCs w:val="21"/>
                <w:highlight w:val="none"/>
              </w:rPr>
              <w:t>12、终身学习：具有良好的身体和心理素质，</w:t>
            </w:r>
            <w:r>
              <w:rPr>
                <w:rFonts w:hint="eastAsia" w:ascii="宋体" w:hAnsi="宋体"/>
                <w:bCs/>
                <w:color w:val="auto"/>
                <w:szCs w:val="21"/>
                <w:highlight w:val="none"/>
              </w:rPr>
              <w:t>具有自主学习和终身学习的意识，能够跟踪社会和机械电子工程领域的新趋势、新发展，具有不断学习和适应发展的能力</w:t>
            </w:r>
            <w:r>
              <w:rPr>
                <w:rFonts w:ascii="宋体" w:hAnsi="宋体"/>
                <w:bCs/>
                <w:color w:val="auto"/>
                <w:szCs w:val="21"/>
                <w:highlight w:val="none"/>
              </w:rPr>
              <w:t>。</w:t>
            </w:r>
          </w:p>
        </w:tc>
        <w:tc>
          <w:tcPr>
            <w:tcW w:w="34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color w:val="auto"/>
                <w:szCs w:val="21"/>
                <w:highlight w:val="none"/>
              </w:rPr>
            </w:pPr>
            <w:r>
              <w:rPr>
                <w:rFonts w:hint="eastAsia"/>
                <w:color w:val="auto"/>
                <w:szCs w:val="21"/>
                <w:highlight w:val="none"/>
              </w:rPr>
              <w:t>12.1、</w:t>
            </w:r>
            <w:r>
              <w:rPr>
                <w:rFonts w:hint="eastAsia"/>
                <w:color w:val="auto"/>
                <w:kern w:val="0"/>
                <w:szCs w:val="21"/>
                <w:highlight w:val="none"/>
              </w:rPr>
              <w:t>具有良好的身体和心理素质，</w:t>
            </w:r>
            <w:r>
              <w:rPr>
                <w:rFonts w:hint="eastAsia" w:ascii="宋体" w:hAnsi="宋体"/>
                <w:bCs/>
                <w:color w:val="auto"/>
                <w:szCs w:val="21"/>
                <w:highlight w:val="none"/>
              </w:rPr>
              <w:t>能够认识社会和技术发展背景下，自主学习和终身学习的必要性，具有自主学习和终身学习的意识</w:t>
            </w:r>
            <w:r>
              <w:rPr>
                <w:rFonts w:ascii="宋体" w:hAnsi="宋体"/>
                <w:bCs/>
                <w:color w:val="auto"/>
                <w:szCs w:val="21"/>
                <w:highlight w:val="none"/>
              </w:rPr>
              <w:t>。</w:t>
            </w:r>
          </w:p>
        </w:tc>
        <w:tc>
          <w:tcPr>
            <w:tcW w:w="30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color w:val="auto"/>
                <w:szCs w:val="21"/>
                <w:highlight w:val="none"/>
              </w:rPr>
            </w:pPr>
            <w:r>
              <w:rPr>
                <w:rFonts w:hint="eastAsia"/>
                <w:color w:val="auto"/>
                <w:szCs w:val="21"/>
                <w:highlight w:val="none"/>
              </w:rPr>
              <w:t>体育、劳动教育、劳动教育实践、心理健康教育、军事训练、</w:t>
            </w:r>
            <w:r>
              <w:rPr>
                <w:rFonts w:hint="eastAsia" w:hAnsi="宋体"/>
                <w:bCs/>
                <w:snapToGrid w:val="0"/>
                <w:color w:val="auto"/>
                <w:kern w:val="0"/>
                <w:szCs w:val="21"/>
                <w:highlight w:val="none"/>
              </w:rPr>
              <w:t>专业导论</w:t>
            </w:r>
          </w:p>
        </w:tc>
      </w:tr>
      <w:tr>
        <w:tblPrEx>
          <w:tblCellMar>
            <w:top w:w="0" w:type="dxa"/>
            <w:left w:w="0" w:type="dxa"/>
            <w:bottom w:w="0" w:type="dxa"/>
            <w:right w:w="0" w:type="dxa"/>
          </w:tblCellMar>
        </w:tblPrEx>
        <w:trPr>
          <w:trHeight w:val="609" w:hRule="atLeast"/>
          <w:jc w:val="center"/>
        </w:trPr>
        <w:tc>
          <w:tcPr>
            <w:tcW w:w="1879"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textAlignment w:val="center"/>
              <w:rPr>
                <w:color w:val="auto"/>
                <w:kern w:val="0"/>
                <w:szCs w:val="21"/>
                <w:highlight w:val="none"/>
              </w:rPr>
            </w:pPr>
          </w:p>
        </w:tc>
        <w:tc>
          <w:tcPr>
            <w:tcW w:w="34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color w:val="auto"/>
                <w:szCs w:val="21"/>
                <w:highlight w:val="none"/>
              </w:rPr>
            </w:pPr>
            <w:r>
              <w:rPr>
                <w:rFonts w:hint="eastAsia"/>
                <w:color w:val="auto"/>
                <w:szCs w:val="21"/>
                <w:highlight w:val="none"/>
              </w:rPr>
              <w:t>12.2、</w:t>
            </w:r>
            <w:r>
              <w:rPr>
                <w:rFonts w:hint="eastAsia" w:ascii="宋体" w:hAnsi="宋体"/>
                <w:bCs/>
                <w:color w:val="auto"/>
                <w:szCs w:val="21"/>
                <w:highlight w:val="none"/>
              </w:rPr>
              <w:t>能够跟踪社会和机械电子工程领域的新趋势、新发展，具有自主学习和适应发展的能力</w:t>
            </w:r>
            <w:r>
              <w:rPr>
                <w:rFonts w:ascii="宋体" w:hAnsi="宋体"/>
                <w:bCs/>
                <w:color w:val="auto"/>
                <w:szCs w:val="21"/>
                <w:highlight w:val="none"/>
              </w:rPr>
              <w:t>。</w:t>
            </w:r>
          </w:p>
        </w:tc>
        <w:tc>
          <w:tcPr>
            <w:tcW w:w="30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color w:val="auto"/>
                <w:szCs w:val="21"/>
                <w:highlight w:val="none"/>
              </w:rPr>
            </w:pPr>
            <w:r>
              <w:rPr>
                <w:rFonts w:hint="eastAsia" w:hAnsi="宋体"/>
                <w:bCs/>
                <w:snapToGrid w:val="0"/>
                <w:color w:val="auto"/>
                <w:kern w:val="0"/>
                <w:szCs w:val="21"/>
                <w:highlight w:val="none"/>
              </w:rPr>
              <w:t>创新创业、</w:t>
            </w:r>
            <w:r>
              <w:rPr>
                <w:rFonts w:hint="eastAsia"/>
                <w:color w:val="auto"/>
                <w:szCs w:val="21"/>
                <w:highlight w:val="none"/>
              </w:rPr>
              <w:t>创新创业实践课、第二课堂</w:t>
            </w:r>
            <w:r>
              <w:rPr>
                <w:rFonts w:hint="eastAsia" w:hAnsi="宋体"/>
                <w:bCs/>
                <w:snapToGrid w:val="0"/>
                <w:color w:val="auto"/>
                <w:kern w:val="0"/>
                <w:szCs w:val="21"/>
                <w:highlight w:val="none"/>
              </w:rPr>
              <w:t>、</w:t>
            </w:r>
            <w:r>
              <w:rPr>
                <w:rFonts w:hint="eastAsia" w:hAnsi="宋体"/>
                <w:bCs/>
                <w:color w:val="auto"/>
                <w:szCs w:val="21"/>
                <w:highlight w:val="none"/>
              </w:rPr>
              <w:t>大学生</w:t>
            </w:r>
            <w:r>
              <w:rPr>
                <w:rFonts w:ascii="宋体" w:hAnsi="宋体"/>
                <w:bCs/>
                <w:snapToGrid w:val="0"/>
                <w:color w:val="auto"/>
                <w:kern w:val="0"/>
                <w:szCs w:val="21"/>
                <w:highlight w:val="none"/>
              </w:rPr>
              <w:t>职业生涯</w:t>
            </w:r>
            <w:r>
              <w:rPr>
                <w:rFonts w:hint="eastAsia" w:hAnsi="宋体"/>
                <w:bCs/>
                <w:snapToGrid w:val="0"/>
                <w:color w:val="auto"/>
                <w:kern w:val="0"/>
                <w:szCs w:val="21"/>
                <w:highlight w:val="none"/>
              </w:rPr>
              <w:t>与发展规划</w:t>
            </w:r>
            <w:r>
              <w:rPr>
                <w:rFonts w:ascii="宋体" w:hAnsi="宋体"/>
                <w:bCs/>
                <w:snapToGrid w:val="0"/>
                <w:color w:val="auto"/>
                <w:kern w:val="0"/>
                <w:szCs w:val="21"/>
                <w:highlight w:val="none"/>
              </w:rPr>
              <w:t>、</w:t>
            </w:r>
            <w:r>
              <w:rPr>
                <w:rFonts w:hint="eastAsia" w:hAnsi="宋体"/>
                <w:bCs/>
                <w:snapToGrid w:val="0"/>
                <w:color w:val="auto"/>
                <w:kern w:val="0"/>
                <w:szCs w:val="21"/>
                <w:highlight w:val="none"/>
              </w:rPr>
              <w:t>大学生就业指导</w:t>
            </w:r>
          </w:p>
        </w:tc>
      </w:tr>
    </w:tbl>
    <w:p>
      <w:pPr>
        <w:pStyle w:val="2"/>
        <w:numPr>
          <w:ilvl w:val="0"/>
          <w:numId w:val="0"/>
        </w:numPr>
        <w:ind w:left="420" w:leftChars="0"/>
        <w:jc w:val="both"/>
        <w:rPr>
          <w:rFonts w:hint="eastAsia" w:ascii="黑体" w:hAnsi="黑体" w:eastAsia="黑体" w:cs="黑体"/>
          <w:color w:val="auto"/>
          <w:highlight w:val="none"/>
        </w:rPr>
      </w:pPr>
      <w:bookmarkStart w:id="22" w:name="_Toc2172"/>
      <w:r>
        <w:rPr>
          <w:rFonts w:hint="eastAsia" w:ascii="黑体" w:hAnsi="黑体" w:eastAsia="黑体" w:cs="黑体"/>
          <w:color w:val="auto"/>
          <w:highlight w:val="none"/>
        </w:rPr>
        <w:t>四、毕业学分要求</w:t>
      </w:r>
      <w:bookmarkEnd w:id="22"/>
    </w:p>
    <w:p>
      <w:pPr>
        <w:autoSpaceDE w:val="0"/>
        <w:autoSpaceDN w:val="0"/>
        <w:adjustRightInd w:val="0"/>
        <w:spacing w:line="360" w:lineRule="auto"/>
        <w:ind w:firstLine="480" w:firstLineChars="200"/>
        <w:rPr>
          <w:bCs/>
          <w:color w:val="auto"/>
          <w:kern w:val="0"/>
          <w:sz w:val="24"/>
          <w:highlight w:val="none"/>
          <w:lang w:val="zh-CN"/>
        </w:rPr>
      </w:pPr>
      <w:r>
        <w:rPr>
          <w:bCs/>
          <w:color w:val="auto"/>
          <w:kern w:val="0"/>
          <w:sz w:val="24"/>
          <w:highlight w:val="none"/>
          <w:lang w:val="zh-CN"/>
        </w:rPr>
        <w:t>本专业总学分为</w:t>
      </w:r>
      <w:r>
        <w:rPr>
          <w:rFonts w:hint="eastAsia"/>
          <w:bCs/>
          <w:color w:val="auto"/>
          <w:kern w:val="0"/>
          <w:sz w:val="24"/>
          <w:highlight w:val="none"/>
        </w:rPr>
        <w:t>171</w:t>
      </w:r>
      <w:r>
        <w:rPr>
          <w:bCs/>
          <w:color w:val="auto"/>
          <w:kern w:val="0"/>
          <w:sz w:val="24"/>
          <w:highlight w:val="none"/>
          <w:lang w:val="zh-CN"/>
        </w:rPr>
        <w:t>学分。</w:t>
      </w:r>
    </w:p>
    <w:p>
      <w:pPr>
        <w:pStyle w:val="2"/>
        <w:numPr>
          <w:ilvl w:val="0"/>
          <w:numId w:val="0"/>
        </w:numPr>
        <w:ind w:left="420" w:leftChars="0"/>
        <w:jc w:val="both"/>
        <w:rPr>
          <w:rFonts w:hint="eastAsia" w:ascii="黑体" w:hAnsi="黑体" w:eastAsia="黑体" w:cs="黑体"/>
          <w:color w:val="auto"/>
          <w:highlight w:val="none"/>
        </w:rPr>
      </w:pPr>
      <w:bookmarkStart w:id="23" w:name="_Toc15744"/>
      <w:r>
        <w:rPr>
          <w:rFonts w:hint="eastAsia" w:ascii="黑体" w:hAnsi="黑体" w:eastAsia="黑体" w:cs="黑体"/>
          <w:color w:val="auto"/>
          <w:highlight w:val="none"/>
        </w:rPr>
        <w:t>五、学制、修业年限与学位</w:t>
      </w:r>
      <w:bookmarkEnd w:id="23"/>
    </w:p>
    <w:p>
      <w:pPr>
        <w:autoSpaceDE w:val="0"/>
        <w:autoSpaceDN w:val="0"/>
        <w:adjustRightInd w:val="0"/>
        <w:spacing w:line="360" w:lineRule="auto"/>
        <w:ind w:firstLine="480" w:firstLineChars="200"/>
        <w:rPr>
          <w:rFonts w:eastAsia="宋体"/>
          <w:bCs/>
          <w:color w:val="auto"/>
          <w:kern w:val="0"/>
          <w:sz w:val="24"/>
          <w:highlight w:val="none"/>
          <w:lang w:val="zh-CN"/>
        </w:rPr>
      </w:pPr>
      <w:r>
        <w:rPr>
          <w:rFonts w:eastAsia="宋体"/>
          <w:bCs/>
          <w:color w:val="auto"/>
          <w:kern w:val="0"/>
          <w:sz w:val="24"/>
          <w:highlight w:val="none"/>
          <w:lang w:val="zh-CN"/>
        </w:rPr>
        <w:t>标准学制：四年；修业年限：四至六年。</w:t>
      </w:r>
    </w:p>
    <w:p>
      <w:pPr>
        <w:autoSpaceDE w:val="0"/>
        <w:autoSpaceDN w:val="0"/>
        <w:adjustRightInd w:val="0"/>
        <w:spacing w:line="360" w:lineRule="auto"/>
        <w:ind w:firstLine="480" w:firstLineChars="200"/>
        <w:rPr>
          <w:rFonts w:eastAsia="宋体"/>
          <w:bCs/>
          <w:color w:val="auto"/>
          <w:kern w:val="0"/>
          <w:sz w:val="24"/>
          <w:highlight w:val="none"/>
          <w:lang w:val="zh-CN"/>
        </w:rPr>
      </w:pPr>
      <w:r>
        <w:rPr>
          <w:rFonts w:eastAsia="宋体"/>
          <w:bCs/>
          <w:color w:val="auto"/>
          <w:kern w:val="0"/>
          <w:sz w:val="24"/>
          <w:highlight w:val="none"/>
          <w:lang w:val="zh-CN"/>
        </w:rPr>
        <w:t>授予学位：工学学士学位。</w:t>
      </w:r>
    </w:p>
    <w:p>
      <w:pPr>
        <w:pStyle w:val="2"/>
        <w:numPr>
          <w:ilvl w:val="0"/>
          <w:numId w:val="0"/>
        </w:numPr>
        <w:ind w:left="420" w:leftChars="0"/>
        <w:jc w:val="both"/>
        <w:rPr>
          <w:rFonts w:hint="eastAsia" w:ascii="黑体" w:hAnsi="黑体" w:eastAsia="黑体" w:cs="黑体"/>
          <w:color w:val="auto"/>
          <w:highlight w:val="none"/>
        </w:rPr>
      </w:pPr>
      <w:bookmarkStart w:id="24" w:name="_Toc32682"/>
      <w:r>
        <w:rPr>
          <w:rFonts w:hint="eastAsia" w:ascii="黑体" w:hAnsi="黑体" w:eastAsia="黑体" w:cs="黑体"/>
          <w:color w:val="auto"/>
          <w:highlight w:val="none"/>
        </w:rPr>
        <w:t>六、主干学科</w:t>
      </w:r>
      <w:bookmarkEnd w:id="24"/>
    </w:p>
    <w:p>
      <w:pPr>
        <w:autoSpaceDE w:val="0"/>
        <w:autoSpaceDN w:val="0"/>
        <w:adjustRightInd w:val="0"/>
        <w:spacing w:line="360" w:lineRule="auto"/>
        <w:ind w:firstLine="480" w:firstLineChars="200"/>
        <w:rPr>
          <w:rFonts w:eastAsia="宋体"/>
          <w:bCs/>
          <w:color w:val="auto"/>
          <w:kern w:val="0"/>
          <w:sz w:val="24"/>
          <w:highlight w:val="none"/>
          <w:lang w:val="zh-CN"/>
        </w:rPr>
      </w:pPr>
      <w:r>
        <w:rPr>
          <w:rFonts w:hint="eastAsia" w:eastAsia="宋体"/>
          <w:bCs/>
          <w:color w:val="auto"/>
          <w:kern w:val="0"/>
          <w:sz w:val="24"/>
          <w:highlight w:val="none"/>
          <w:lang w:val="zh-CN"/>
        </w:rPr>
        <w:t>机械工程、控制科学与工程。</w:t>
      </w:r>
    </w:p>
    <w:p>
      <w:pPr>
        <w:pStyle w:val="2"/>
        <w:numPr>
          <w:ilvl w:val="0"/>
          <w:numId w:val="0"/>
        </w:numPr>
        <w:ind w:left="420" w:leftChars="0"/>
        <w:jc w:val="both"/>
        <w:rPr>
          <w:rFonts w:hint="eastAsia" w:ascii="黑体" w:hAnsi="黑体" w:eastAsia="黑体" w:cs="黑体"/>
          <w:color w:val="auto"/>
          <w:highlight w:val="none"/>
        </w:rPr>
      </w:pPr>
      <w:bookmarkStart w:id="25" w:name="_Toc1977"/>
      <w:r>
        <w:rPr>
          <w:rFonts w:hint="eastAsia" w:ascii="黑体" w:hAnsi="黑体" w:eastAsia="黑体" w:cs="黑体"/>
          <w:color w:val="auto"/>
          <w:highlight w:val="none"/>
        </w:rPr>
        <w:t>七、专业核心课程</w:t>
      </w:r>
      <w:bookmarkEnd w:id="25"/>
    </w:p>
    <w:p>
      <w:pPr>
        <w:autoSpaceDE w:val="0"/>
        <w:autoSpaceDN w:val="0"/>
        <w:adjustRightInd w:val="0"/>
        <w:spacing w:line="360" w:lineRule="auto"/>
        <w:ind w:firstLine="480" w:firstLineChars="200"/>
        <w:rPr>
          <w:rFonts w:eastAsia="宋体"/>
          <w:bCs/>
          <w:color w:val="auto"/>
          <w:kern w:val="0"/>
          <w:sz w:val="24"/>
          <w:highlight w:val="none"/>
          <w:lang w:val="zh-CN"/>
        </w:rPr>
      </w:pPr>
      <w:r>
        <w:rPr>
          <w:rFonts w:hint="eastAsia" w:eastAsia="宋体"/>
          <w:bCs/>
          <w:color w:val="auto"/>
          <w:kern w:val="0"/>
          <w:sz w:val="24"/>
          <w:highlight w:val="none"/>
          <w:lang w:val="zh-CN"/>
        </w:rPr>
        <w:t>机械制图、理论力学、材料力学、电路与电子技术、机械原理、机械设计、机械制造技术基础、控制工程基础、机械工程测试技术基础、机电传动控制、机电一体化系统设计。</w:t>
      </w:r>
    </w:p>
    <w:p>
      <w:pPr>
        <w:pStyle w:val="2"/>
        <w:numPr>
          <w:ilvl w:val="0"/>
          <w:numId w:val="0"/>
        </w:numPr>
        <w:ind w:left="420" w:leftChars="0"/>
        <w:jc w:val="both"/>
        <w:rPr>
          <w:rFonts w:hint="eastAsia" w:ascii="黑体" w:hAnsi="黑体" w:eastAsia="黑体" w:cs="黑体"/>
          <w:color w:val="auto"/>
          <w:highlight w:val="none"/>
        </w:rPr>
      </w:pPr>
      <w:bookmarkStart w:id="26" w:name="_Toc27993"/>
      <w:r>
        <w:rPr>
          <w:rFonts w:hint="eastAsia" w:ascii="黑体" w:hAnsi="黑体" w:eastAsia="黑体" w:cs="黑体"/>
          <w:color w:val="auto"/>
          <w:highlight w:val="none"/>
        </w:rPr>
        <w:t>八、实践教学环节</w:t>
      </w:r>
      <w:bookmarkEnd w:id="26"/>
    </w:p>
    <w:p>
      <w:pPr>
        <w:autoSpaceDE w:val="0"/>
        <w:autoSpaceDN w:val="0"/>
        <w:adjustRightInd w:val="0"/>
        <w:spacing w:line="360" w:lineRule="auto"/>
        <w:ind w:firstLine="480" w:firstLineChars="200"/>
        <w:rPr>
          <w:rFonts w:eastAsia="宋体"/>
          <w:bCs/>
          <w:color w:val="auto"/>
          <w:kern w:val="0"/>
          <w:sz w:val="24"/>
          <w:highlight w:val="none"/>
          <w:lang w:val="zh-CN"/>
        </w:rPr>
      </w:pPr>
      <w:r>
        <w:rPr>
          <w:rFonts w:eastAsia="宋体"/>
          <w:bCs/>
          <w:color w:val="auto"/>
          <w:kern w:val="0"/>
          <w:sz w:val="24"/>
          <w:highlight w:val="none"/>
          <w:lang w:val="zh-CN"/>
        </w:rPr>
        <w:t>实践教学环节主要由独立实验、集中实践、第二课堂及创新创业类实践</w:t>
      </w:r>
      <w:r>
        <w:rPr>
          <w:rFonts w:eastAsia="宋体"/>
          <w:bCs/>
          <w:color w:val="auto"/>
          <w:kern w:val="0"/>
          <w:sz w:val="24"/>
          <w:highlight w:val="none"/>
        </w:rPr>
        <w:t>、课内实践等</w:t>
      </w:r>
      <w:r>
        <w:rPr>
          <w:rFonts w:eastAsia="宋体"/>
          <w:bCs/>
          <w:color w:val="auto"/>
          <w:kern w:val="0"/>
          <w:sz w:val="24"/>
          <w:highlight w:val="none"/>
          <w:lang w:val="zh-CN"/>
        </w:rPr>
        <w:t>部分组成，主要培养学生的实践能力。实践教学计划是人才培养方案的重要组成部分，根据学校的办学定位以及本专业的特点制定，包括：</w:t>
      </w:r>
    </w:p>
    <w:p>
      <w:pPr>
        <w:autoSpaceDE w:val="0"/>
        <w:autoSpaceDN w:val="0"/>
        <w:adjustRightInd w:val="0"/>
        <w:spacing w:line="360" w:lineRule="auto"/>
        <w:ind w:firstLine="480" w:firstLineChars="200"/>
        <w:rPr>
          <w:rFonts w:eastAsia="宋体"/>
          <w:bCs/>
          <w:color w:val="auto"/>
          <w:kern w:val="0"/>
          <w:sz w:val="24"/>
          <w:highlight w:val="none"/>
          <w:lang w:val="zh-CN"/>
        </w:rPr>
      </w:pPr>
      <w:r>
        <w:rPr>
          <w:rFonts w:eastAsia="宋体"/>
          <w:bCs/>
          <w:color w:val="auto"/>
          <w:kern w:val="0"/>
          <w:sz w:val="24"/>
          <w:highlight w:val="none"/>
        </w:rPr>
        <w:t>1</w:t>
      </w:r>
      <w:r>
        <w:rPr>
          <w:rFonts w:hint="eastAsia" w:eastAsia="宋体"/>
          <w:bCs/>
          <w:color w:val="auto"/>
          <w:kern w:val="0"/>
          <w:sz w:val="24"/>
          <w:highlight w:val="none"/>
        </w:rPr>
        <w:t>、</w:t>
      </w:r>
      <w:r>
        <w:rPr>
          <w:rFonts w:eastAsia="宋体"/>
          <w:bCs/>
          <w:color w:val="auto"/>
          <w:kern w:val="0"/>
          <w:sz w:val="24"/>
          <w:highlight w:val="none"/>
          <w:lang w:val="zh-CN"/>
        </w:rPr>
        <w:t>独立实验</w:t>
      </w:r>
    </w:p>
    <w:p>
      <w:pPr>
        <w:autoSpaceDE w:val="0"/>
        <w:autoSpaceDN w:val="0"/>
        <w:adjustRightInd w:val="0"/>
        <w:spacing w:line="360" w:lineRule="auto"/>
        <w:ind w:firstLine="480" w:firstLineChars="200"/>
        <w:rPr>
          <w:rFonts w:eastAsia="宋体"/>
          <w:bCs/>
          <w:color w:val="auto"/>
          <w:kern w:val="0"/>
          <w:sz w:val="24"/>
          <w:highlight w:val="none"/>
        </w:rPr>
      </w:pPr>
      <w:r>
        <w:rPr>
          <w:rFonts w:hint="eastAsia" w:eastAsia="宋体"/>
          <w:bCs/>
          <w:color w:val="auto"/>
          <w:kern w:val="0"/>
          <w:sz w:val="24"/>
          <w:highlight w:val="none"/>
        </w:rPr>
        <w:t>包括大学物理实验、电工与电子技术综合实验、单片机综合实验、机械工程测试技术基础综合实验、数控实训等5门课程。</w:t>
      </w:r>
    </w:p>
    <w:p>
      <w:pPr>
        <w:autoSpaceDE w:val="0"/>
        <w:autoSpaceDN w:val="0"/>
        <w:adjustRightInd w:val="0"/>
        <w:spacing w:line="360" w:lineRule="auto"/>
        <w:ind w:firstLine="480" w:firstLineChars="200"/>
        <w:rPr>
          <w:rFonts w:eastAsia="宋体"/>
          <w:bCs/>
          <w:color w:val="auto"/>
          <w:kern w:val="0"/>
          <w:sz w:val="24"/>
          <w:highlight w:val="none"/>
        </w:rPr>
      </w:pPr>
      <w:r>
        <w:rPr>
          <w:rFonts w:eastAsia="宋体"/>
          <w:bCs/>
          <w:color w:val="auto"/>
          <w:kern w:val="0"/>
          <w:sz w:val="24"/>
          <w:highlight w:val="none"/>
        </w:rPr>
        <w:t>2</w:t>
      </w:r>
      <w:r>
        <w:rPr>
          <w:rFonts w:hint="eastAsia" w:eastAsia="宋体"/>
          <w:bCs/>
          <w:color w:val="auto"/>
          <w:kern w:val="0"/>
          <w:sz w:val="24"/>
          <w:highlight w:val="none"/>
          <w:lang w:val="zh-CN"/>
        </w:rPr>
        <w:t>、</w:t>
      </w:r>
      <w:r>
        <w:rPr>
          <w:rFonts w:eastAsia="宋体"/>
          <w:bCs/>
          <w:color w:val="auto"/>
          <w:kern w:val="0"/>
          <w:sz w:val="24"/>
          <w:highlight w:val="none"/>
          <w:lang w:val="zh-CN"/>
        </w:rPr>
        <w:t>集中实践</w:t>
      </w:r>
    </w:p>
    <w:p>
      <w:pPr>
        <w:autoSpaceDE w:val="0"/>
        <w:autoSpaceDN w:val="0"/>
        <w:adjustRightInd w:val="0"/>
        <w:spacing w:line="360" w:lineRule="auto"/>
        <w:ind w:firstLine="480" w:firstLineChars="200"/>
        <w:rPr>
          <w:rFonts w:eastAsia="宋体"/>
          <w:bCs/>
          <w:color w:val="auto"/>
          <w:kern w:val="0"/>
          <w:sz w:val="24"/>
          <w:highlight w:val="none"/>
          <w:lang w:val="zh-CN"/>
        </w:rPr>
      </w:pPr>
      <w:r>
        <w:rPr>
          <w:rFonts w:eastAsia="宋体"/>
          <w:bCs/>
          <w:color w:val="auto"/>
          <w:kern w:val="0"/>
          <w:sz w:val="24"/>
          <w:highlight w:val="none"/>
          <w:lang w:val="zh-CN"/>
        </w:rPr>
        <w:t>（1）军事训练：</w:t>
      </w:r>
      <w:r>
        <w:rPr>
          <w:rFonts w:eastAsia="宋体"/>
          <w:bCs/>
          <w:color w:val="auto"/>
          <w:kern w:val="0"/>
          <w:sz w:val="24"/>
          <w:highlight w:val="none"/>
        </w:rPr>
        <w:t>安排在第</w:t>
      </w:r>
      <w:r>
        <w:rPr>
          <w:rFonts w:hint="eastAsia" w:eastAsia="宋体"/>
          <w:bCs/>
          <w:color w:val="auto"/>
          <w:kern w:val="0"/>
          <w:sz w:val="24"/>
          <w:highlight w:val="none"/>
        </w:rPr>
        <w:t>1</w:t>
      </w:r>
      <w:r>
        <w:rPr>
          <w:rFonts w:eastAsia="宋体"/>
          <w:bCs/>
          <w:color w:val="auto"/>
          <w:kern w:val="0"/>
          <w:sz w:val="24"/>
          <w:highlight w:val="none"/>
        </w:rPr>
        <w:t>学期，时间为2周。</w:t>
      </w:r>
    </w:p>
    <w:p>
      <w:pPr>
        <w:autoSpaceDE w:val="0"/>
        <w:autoSpaceDN w:val="0"/>
        <w:adjustRightInd w:val="0"/>
        <w:spacing w:line="360" w:lineRule="auto"/>
        <w:ind w:firstLine="480" w:firstLineChars="200"/>
        <w:rPr>
          <w:rFonts w:eastAsia="宋体"/>
          <w:bCs/>
          <w:color w:val="auto"/>
          <w:kern w:val="0"/>
          <w:sz w:val="24"/>
          <w:highlight w:val="none"/>
        </w:rPr>
      </w:pPr>
      <w:r>
        <w:rPr>
          <w:rFonts w:eastAsia="宋体"/>
          <w:bCs/>
          <w:color w:val="auto"/>
          <w:kern w:val="0"/>
          <w:sz w:val="24"/>
          <w:highlight w:val="none"/>
          <w:lang w:val="zh-CN"/>
        </w:rPr>
        <w:t>（2）</w:t>
      </w:r>
      <w:r>
        <w:rPr>
          <w:rFonts w:eastAsia="宋体"/>
          <w:bCs/>
          <w:color w:val="auto"/>
          <w:kern w:val="0"/>
          <w:sz w:val="24"/>
          <w:highlight w:val="none"/>
        </w:rPr>
        <w:t>社会实践（</w:t>
      </w:r>
      <w:r>
        <w:rPr>
          <w:rFonts w:eastAsia="宋体"/>
          <w:bCs/>
          <w:color w:val="auto"/>
          <w:kern w:val="0"/>
          <w:sz w:val="24"/>
          <w:highlight w:val="none"/>
          <w:lang w:val="zh-CN"/>
        </w:rPr>
        <w:t>毛泽东思想和中国特色社会主义理论体系概论实践</w:t>
      </w:r>
      <w:r>
        <w:rPr>
          <w:rFonts w:eastAsia="宋体"/>
          <w:bCs/>
          <w:color w:val="auto"/>
          <w:kern w:val="0"/>
          <w:sz w:val="24"/>
          <w:highlight w:val="none"/>
        </w:rPr>
        <w:t>）</w:t>
      </w:r>
      <w:r>
        <w:rPr>
          <w:rFonts w:eastAsia="宋体"/>
          <w:bCs/>
          <w:color w:val="auto"/>
          <w:kern w:val="0"/>
          <w:sz w:val="24"/>
          <w:highlight w:val="none"/>
          <w:lang w:val="zh-CN"/>
        </w:rPr>
        <w:t>：</w:t>
      </w:r>
      <w:r>
        <w:rPr>
          <w:rFonts w:eastAsia="宋体"/>
          <w:bCs/>
          <w:color w:val="auto"/>
          <w:kern w:val="0"/>
          <w:sz w:val="24"/>
          <w:highlight w:val="none"/>
        </w:rPr>
        <w:t>安排在第4学期</w:t>
      </w:r>
      <w:r>
        <w:rPr>
          <w:rFonts w:hint="eastAsia" w:eastAsia="宋体"/>
          <w:bCs/>
          <w:color w:val="auto"/>
          <w:kern w:val="0"/>
          <w:sz w:val="24"/>
          <w:highlight w:val="none"/>
        </w:rPr>
        <w:t>暑假</w:t>
      </w:r>
      <w:r>
        <w:rPr>
          <w:rFonts w:eastAsia="宋体"/>
          <w:bCs/>
          <w:color w:val="auto"/>
          <w:kern w:val="0"/>
          <w:sz w:val="24"/>
          <w:highlight w:val="none"/>
        </w:rPr>
        <w:t>，时间为2周。</w:t>
      </w:r>
    </w:p>
    <w:p>
      <w:pPr>
        <w:autoSpaceDE w:val="0"/>
        <w:autoSpaceDN w:val="0"/>
        <w:adjustRightInd w:val="0"/>
        <w:spacing w:line="360" w:lineRule="auto"/>
        <w:ind w:firstLine="480" w:firstLineChars="200"/>
        <w:rPr>
          <w:rFonts w:eastAsia="宋体"/>
          <w:bCs/>
          <w:color w:val="auto"/>
          <w:kern w:val="0"/>
          <w:sz w:val="24"/>
          <w:highlight w:val="none"/>
        </w:rPr>
      </w:pPr>
      <w:r>
        <w:rPr>
          <w:rFonts w:eastAsia="宋体"/>
          <w:bCs/>
          <w:color w:val="auto"/>
          <w:kern w:val="0"/>
          <w:sz w:val="24"/>
          <w:highlight w:val="none"/>
        </w:rPr>
        <w:t>（3）专业实习：</w:t>
      </w:r>
      <w:r>
        <w:rPr>
          <w:rFonts w:hint="eastAsia" w:eastAsia="宋体"/>
          <w:bCs/>
          <w:color w:val="auto"/>
          <w:kern w:val="0"/>
          <w:sz w:val="24"/>
          <w:highlight w:val="none"/>
        </w:rPr>
        <w:t>包括认识实习（第3学期，1周）、金工实习（第</w:t>
      </w:r>
      <w:r>
        <w:rPr>
          <w:rFonts w:eastAsia="宋体"/>
          <w:bCs/>
          <w:color w:val="auto"/>
          <w:kern w:val="0"/>
          <w:sz w:val="24"/>
          <w:highlight w:val="none"/>
        </w:rPr>
        <w:t>3</w:t>
      </w:r>
      <w:r>
        <w:rPr>
          <w:rFonts w:hint="eastAsia" w:eastAsia="宋体"/>
          <w:bCs/>
          <w:color w:val="auto"/>
          <w:kern w:val="0"/>
          <w:sz w:val="24"/>
          <w:highlight w:val="none"/>
        </w:rPr>
        <w:t>学期，3周）、电工实习（第4学期，1周）</w:t>
      </w:r>
      <w:r>
        <w:rPr>
          <w:rFonts w:eastAsia="宋体"/>
          <w:bCs/>
          <w:color w:val="auto"/>
          <w:kern w:val="0"/>
          <w:sz w:val="24"/>
          <w:highlight w:val="none"/>
        </w:rPr>
        <w:t>。</w:t>
      </w:r>
    </w:p>
    <w:p>
      <w:pPr>
        <w:autoSpaceDE w:val="0"/>
        <w:autoSpaceDN w:val="0"/>
        <w:adjustRightInd w:val="0"/>
        <w:spacing w:line="360" w:lineRule="auto"/>
        <w:ind w:firstLine="480" w:firstLineChars="200"/>
        <w:rPr>
          <w:rFonts w:eastAsia="宋体"/>
          <w:bCs/>
          <w:color w:val="auto"/>
          <w:kern w:val="0"/>
          <w:sz w:val="24"/>
          <w:highlight w:val="none"/>
        </w:rPr>
      </w:pPr>
      <w:r>
        <w:rPr>
          <w:rFonts w:eastAsia="宋体"/>
          <w:bCs/>
          <w:color w:val="auto"/>
          <w:kern w:val="0"/>
          <w:sz w:val="24"/>
          <w:highlight w:val="none"/>
        </w:rPr>
        <w:t>（4）生产实习：安排在第</w:t>
      </w:r>
      <w:r>
        <w:rPr>
          <w:rFonts w:hint="eastAsia" w:eastAsia="宋体"/>
          <w:bCs/>
          <w:color w:val="auto"/>
          <w:kern w:val="0"/>
          <w:sz w:val="24"/>
          <w:highlight w:val="none"/>
        </w:rPr>
        <w:t>6</w:t>
      </w:r>
      <w:r>
        <w:rPr>
          <w:rFonts w:eastAsia="宋体"/>
          <w:bCs/>
          <w:color w:val="auto"/>
          <w:kern w:val="0"/>
          <w:sz w:val="24"/>
          <w:highlight w:val="none"/>
        </w:rPr>
        <w:t>学期，时间为</w:t>
      </w:r>
      <w:r>
        <w:rPr>
          <w:rFonts w:hint="eastAsia" w:eastAsia="宋体"/>
          <w:bCs/>
          <w:color w:val="auto"/>
          <w:kern w:val="0"/>
          <w:sz w:val="24"/>
          <w:highlight w:val="none"/>
        </w:rPr>
        <w:t>2</w:t>
      </w:r>
      <w:r>
        <w:rPr>
          <w:rFonts w:eastAsia="宋体"/>
          <w:bCs/>
          <w:color w:val="auto"/>
          <w:kern w:val="0"/>
          <w:sz w:val="24"/>
          <w:highlight w:val="none"/>
        </w:rPr>
        <w:t>周。</w:t>
      </w:r>
    </w:p>
    <w:p>
      <w:pPr>
        <w:autoSpaceDE w:val="0"/>
        <w:autoSpaceDN w:val="0"/>
        <w:adjustRightInd w:val="0"/>
        <w:spacing w:line="360" w:lineRule="auto"/>
        <w:ind w:firstLine="480" w:firstLineChars="200"/>
        <w:rPr>
          <w:rFonts w:eastAsia="宋体"/>
          <w:bCs/>
          <w:color w:val="auto"/>
          <w:kern w:val="0"/>
          <w:sz w:val="24"/>
          <w:highlight w:val="none"/>
          <w:lang w:val="zh-CN"/>
        </w:rPr>
      </w:pPr>
      <w:r>
        <w:rPr>
          <w:rFonts w:eastAsia="宋体"/>
          <w:bCs/>
          <w:color w:val="auto"/>
          <w:kern w:val="0"/>
          <w:sz w:val="24"/>
          <w:highlight w:val="none"/>
          <w:lang w:val="zh-CN"/>
        </w:rPr>
        <w:t>（</w:t>
      </w:r>
      <w:r>
        <w:rPr>
          <w:rFonts w:eastAsia="宋体"/>
          <w:bCs/>
          <w:color w:val="auto"/>
          <w:kern w:val="0"/>
          <w:sz w:val="24"/>
          <w:highlight w:val="none"/>
        </w:rPr>
        <w:t>5</w:t>
      </w:r>
      <w:r>
        <w:rPr>
          <w:rFonts w:eastAsia="宋体"/>
          <w:bCs/>
          <w:color w:val="auto"/>
          <w:kern w:val="0"/>
          <w:sz w:val="24"/>
          <w:highlight w:val="none"/>
          <w:lang w:val="zh-CN"/>
        </w:rPr>
        <w:t>）</w:t>
      </w:r>
      <w:r>
        <w:rPr>
          <w:rFonts w:eastAsia="宋体"/>
          <w:bCs/>
          <w:color w:val="auto"/>
          <w:kern w:val="0"/>
          <w:sz w:val="24"/>
          <w:highlight w:val="none"/>
        </w:rPr>
        <w:t>毕业实习</w:t>
      </w:r>
      <w:r>
        <w:rPr>
          <w:rFonts w:eastAsia="宋体"/>
          <w:bCs/>
          <w:color w:val="auto"/>
          <w:kern w:val="0"/>
          <w:sz w:val="24"/>
          <w:highlight w:val="none"/>
          <w:lang w:val="zh-CN"/>
        </w:rPr>
        <w:t>：</w:t>
      </w:r>
      <w:r>
        <w:rPr>
          <w:rFonts w:eastAsia="宋体"/>
          <w:bCs/>
          <w:color w:val="auto"/>
          <w:kern w:val="0"/>
          <w:sz w:val="24"/>
          <w:highlight w:val="none"/>
        </w:rPr>
        <w:t>安排在第</w:t>
      </w:r>
      <w:r>
        <w:rPr>
          <w:rFonts w:hint="eastAsia" w:eastAsia="宋体"/>
          <w:bCs/>
          <w:color w:val="auto"/>
          <w:kern w:val="0"/>
          <w:sz w:val="24"/>
          <w:highlight w:val="none"/>
        </w:rPr>
        <w:t>7</w:t>
      </w:r>
      <w:r>
        <w:rPr>
          <w:rFonts w:eastAsia="宋体"/>
          <w:bCs/>
          <w:color w:val="auto"/>
          <w:kern w:val="0"/>
          <w:sz w:val="24"/>
          <w:highlight w:val="none"/>
        </w:rPr>
        <w:t>学期，时间为</w:t>
      </w:r>
      <w:r>
        <w:rPr>
          <w:rFonts w:hint="eastAsia" w:eastAsia="宋体"/>
          <w:bCs/>
          <w:color w:val="auto"/>
          <w:kern w:val="0"/>
          <w:sz w:val="24"/>
          <w:highlight w:val="none"/>
        </w:rPr>
        <w:t>2</w:t>
      </w:r>
      <w:r>
        <w:rPr>
          <w:rFonts w:eastAsia="宋体"/>
          <w:bCs/>
          <w:color w:val="auto"/>
          <w:kern w:val="0"/>
          <w:sz w:val="24"/>
          <w:highlight w:val="none"/>
        </w:rPr>
        <w:t>周</w:t>
      </w:r>
      <w:r>
        <w:rPr>
          <w:rFonts w:eastAsia="宋体"/>
          <w:bCs/>
          <w:color w:val="auto"/>
          <w:kern w:val="0"/>
          <w:sz w:val="24"/>
          <w:highlight w:val="none"/>
          <w:lang w:val="zh-CN"/>
        </w:rPr>
        <w:t>。</w:t>
      </w:r>
    </w:p>
    <w:p>
      <w:pPr>
        <w:autoSpaceDE w:val="0"/>
        <w:autoSpaceDN w:val="0"/>
        <w:adjustRightInd w:val="0"/>
        <w:spacing w:line="360" w:lineRule="auto"/>
        <w:ind w:firstLine="480" w:firstLineChars="200"/>
        <w:rPr>
          <w:rFonts w:eastAsia="宋体"/>
          <w:bCs/>
          <w:color w:val="auto"/>
          <w:kern w:val="0"/>
          <w:sz w:val="24"/>
          <w:highlight w:val="none"/>
        </w:rPr>
      </w:pPr>
      <w:r>
        <w:rPr>
          <w:rFonts w:hint="eastAsia" w:eastAsia="宋体"/>
          <w:bCs/>
          <w:color w:val="auto"/>
          <w:kern w:val="0"/>
          <w:sz w:val="24"/>
          <w:highlight w:val="none"/>
          <w:lang w:val="zh-CN"/>
        </w:rPr>
        <w:t>（6）课程设计：包括《机械零件测绘》课程设计</w:t>
      </w:r>
      <w:r>
        <w:rPr>
          <w:rFonts w:hint="eastAsia" w:eastAsia="宋体"/>
          <w:bCs/>
          <w:color w:val="auto"/>
          <w:kern w:val="0"/>
          <w:sz w:val="24"/>
          <w:highlight w:val="none"/>
        </w:rPr>
        <w:t>（第2学期，2周）</w:t>
      </w:r>
      <w:r>
        <w:rPr>
          <w:rFonts w:hint="eastAsia" w:eastAsia="宋体"/>
          <w:bCs/>
          <w:color w:val="auto"/>
          <w:kern w:val="0"/>
          <w:sz w:val="24"/>
          <w:highlight w:val="none"/>
          <w:lang w:val="zh-CN"/>
        </w:rPr>
        <w:t>、《机械原理》课程设计</w:t>
      </w:r>
      <w:r>
        <w:rPr>
          <w:rFonts w:hint="eastAsia" w:eastAsia="宋体"/>
          <w:bCs/>
          <w:color w:val="auto"/>
          <w:kern w:val="0"/>
          <w:sz w:val="24"/>
          <w:highlight w:val="none"/>
        </w:rPr>
        <w:t>（第4学期，2周）</w:t>
      </w:r>
      <w:r>
        <w:rPr>
          <w:rFonts w:hint="eastAsia" w:eastAsia="宋体"/>
          <w:bCs/>
          <w:color w:val="auto"/>
          <w:kern w:val="0"/>
          <w:sz w:val="24"/>
          <w:highlight w:val="none"/>
          <w:lang w:val="zh-CN"/>
        </w:rPr>
        <w:t>、《机械设计》课程设计</w:t>
      </w:r>
      <w:r>
        <w:rPr>
          <w:rFonts w:hint="eastAsia" w:eastAsia="宋体"/>
          <w:bCs/>
          <w:color w:val="auto"/>
          <w:kern w:val="0"/>
          <w:sz w:val="24"/>
          <w:highlight w:val="none"/>
        </w:rPr>
        <w:t>（第5学期，3周）</w:t>
      </w:r>
      <w:r>
        <w:rPr>
          <w:rFonts w:hint="eastAsia" w:eastAsia="宋体"/>
          <w:bCs/>
          <w:color w:val="auto"/>
          <w:kern w:val="0"/>
          <w:sz w:val="24"/>
          <w:highlight w:val="none"/>
          <w:lang w:val="zh-CN"/>
        </w:rPr>
        <w:t>、《机电一体化系统设计》课程设计</w:t>
      </w:r>
      <w:r>
        <w:rPr>
          <w:rFonts w:hint="eastAsia" w:eastAsia="宋体"/>
          <w:bCs/>
          <w:color w:val="auto"/>
          <w:kern w:val="0"/>
          <w:sz w:val="24"/>
          <w:highlight w:val="none"/>
        </w:rPr>
        <w:t>（第</w:t>
      </w:r>
      <w:r>
        <w:rPr>
          <w:rFonts w:eastAsia="宋体"/>
          <w:bCs/>
          <w:color w:val="auto"/>
          <w:kern w:val="0"/>
          <w:sz w:val="24"/>
          <w:highlight w:val="none"/>
        </w:rPr>
        <w:t>7</w:t>
      </w:r>
      <w:r>
        <w:rPr>
          <w:rFonts w:hint="eastAsia" w:eastAsia="宋体"/>
          <w:bCs/>
          <w:color w:val="auto"/>
          <w:kern w:val="0"/>
          <w:sz w:val="24"/>
          <w:highlight w:val="none"/>
        </w:rPr>
        <w:t>学期，3周）</w:t>
      </w:r>
      <w:r>
        <w:rPr>
          <w:rFonts w:hint="eastAsia" w:eastAsia="宋体"/>
          <w:bCs/>
          <w:color w:val="auto"/>
          <w:kern w:val="0"/>
          <w:sz w:val="24"/>
          <w:highlight w:val="none"/>
          <w:lang w:val="zh-CN"/>
        </w:rPr>
        <w:t>。</w:t>
      </w:r>
    </w:p>
    <w:p>
      <w:pPr>
        <w:autoSpaceDE w:val="0"/>
        <w:autoSpaceDN w:val="0"/>
        <w:adjustRightInd w:val="0"/>
        <w:spacing w:line="360" w:lineRule="auto"/>
        <w:ind w:firstLine="480" w:firstLineChars="200"/>
        <w:rPr>
          <w:rFonts w:eastAsia="宋体"/>
          <w:bCs/>
          <w:color w:val="auto"/>
          <w:kern w:val="0"/>
          <w:sz w:val="24"/>
          <w:highlight w:val="none"/>
          <w:lang w:val="zh-CN"/>
        </w:rPr>
      </w:pPr>
      <w:r>
        <w:rPr>
          <w:rFonts w:eastAsia="宋体"/>
          <w:bCs/>
          <w:color w:val="auto"/>
          <w:kern w:val="0"/>
          <w:sz w:val="24"/>
          <w:highlight w:val="none"/>
          <w:lang w:val="zh-CN"/>
        </w:rPr>
        <w:t>（</w:t>
      </w:r>
      <w:r>
        <w:rPr>
          <w:rFonts w:eastAsia="宋体"/>
          <w:bCs/>
          <w:color w:val="auto"/>
          <w:kern w:val="0"/>
          <w:sz w:val="24"/>
          <w:highlight w:val="none"/>
        </w:rPr>
        <w:t>7</w:t>
      </w:r>
      <w:r>
        <w:rPr>
          <w:rFonts w:eastAsia="宋体"/>
          <w:bCs/>
          <w:color w:val="auto"/>
          <w:kern w:val="0"/>
          <w:sz w:val="24"/>
          <w:highlight w:val="none"/>
          <w:lang w:val="zh-CN"/>
        </w:rPr>
        <w:t>）毕业设计：</w:t>
      </w:r>
      <w:r>
        <w:rPr>
          <w:rFonts w:eastAsia="宋体"/>
          <w:bCs/>
          <w:color w:val="auto"/>
          <w:kern w:val="0"/>
          <w:sz w:val="24"/>
          <w:highlight w:val="none"/>
        </w:rPr>
        <w:t>安排在第8学期，时间为12周</w:t>
      </w:r>
      <w:r>
        <w:rPr>
          <w:rFonts w:eastAsia="宋体"/>
          <w:bCs/>
          <w:color w:val="auto"/>
          <w:kern w:val="0"/>
          <w:sz w:val="24"/>
          <w:highlight w:val="none"/>
          <w:lang w:val="zh-CN"/>
        </w:rPr>
        <w:t>。</w:t>
      </w:r>
    </w:p>
    <w:p>
      <w:pPr>
        <w:autoSpaceDE w:val="0"/>
        <w:autoSpaceDN w:val="0"/>
        <w:adjustRightInd w:val="0"/>
        <w:spacing w:line="360" w:lineRule="auto"/>
        <w:ind w:firstLine="480" w:firstLineChars="200"/>
        <w:rPr>
          <w:rFonts w:eastAsia="宋体"/>
          <w:bCs/>
          <w:color w:val="auto"/>
          <w:kern w:val="0"/>
          <w:sz w:val="24"/>
          <w:highlight w:val="none"/>
          <w:lang w:val="zh-CN"/>
        </w:rPr>
      </w:pPr>
      <w:r>
        <w:rPr>
          <w:rFonts w:hint="eastAsia" w:eastAsia="宋体"/>
          <w:bCs/>
          <w:color w:val="auto"/>
          <w:kern w:val="0"/>
          <w:sz w:val="24"/>
          <w:highlight w:val="none"/>
          <w:lang w:val="zh-CN"/>
        </w:rPr>
        <w:t>（8）劳动教育实践：安排在第1</w:t>
      </w:r>
      <w:r>
        <w:rPr>
          <w:rFonts w:eastAsia="宋体"/>
          <w:bCs/>
          <w:color w:val="auto"/>
          <w:kern w:val="0"/>
          <w:sz w:val="24"/>
          <w:highlight w:val="none"/>
          <w:lang w:val="zh-CN"/>
        </w:rPr>
        <w:t>-8</w:t>
      </w:r>
      <w:r>
        <w:rPr>
          <w:rFonts w:hint="eastAsia" w:eastAsia="宋体"/>
          <w:bCs/>
          <w:color w:val="auto"/>
          <w:kern w:val="0"/>
          <w:sz w:val="24"/>
          <w:highlight w:val="none"/>
          <w:lang w:val="zh-CN"/>
        </w:rPr>
        <w:t>学期，每学期0</w:t>
      </w:r>
      <w:r>
        <w:rPr>
          <w:rFonts w:eastAsia="宋体"/>
          <w:bCs/>
          <w:color w:val="auto"/>
          <w:kern w:val="0"/>
          <w:sz w:val="24"/>
          <w:highlight w:val="none"/>
          <w:lang w:val="zh-CN"/>
        </w:rPr>
        <w:t>.1</w:t>
      </w:r>
      <w:r>
        <w:rPr>
          <w:rFonts w:hint="eastAsia" w:eastAsia="宋体"/>
          <w:bCs/>
          <w:color w:val="auto"/>
          <w:kern w:val="0"/>
          <w:sz w:val="24"/>
          <w:highlight w:val="none"/>
          <w:lang w:val="zh-CN"/>
        </w:rPr>
        <w:t>学分，</w:t>
      </w:r>
      <w:r>
        <w:rPr>
          <w:rFonts w:hint="eastAsia" w:ascii="宋体" w:hAnsi="宋体" w:eastAsia="宋体"/>
          <w:bCs/>
          <w:color w:val="auto"/>
          <w:kern w:val="0"/>
          <w:sz w:val="24"/>
          <w:highlight w:val="none"/>
          <w:lang w:val="zh-CN"/>
        </w:rPr>
        <w:t>根据学校有关文件认定。</w:t>
      </w:r>
    </w:p>
    <w:p>
      <w:pPr>
        <w:autoSpaceDE w:val="0"/>
        <w:autoSpaceDN w:val="0"/>
        <w:adjustRightInd w:val="0"/>
        <w:spacing w:line="360" w:lineRule="auto"/>
        <w:ind w:firstLine="480" w:firstLineChars="200"/>
        <w:rPr>
          <w:rFonts w:eastAsia="宋体"/>
          <w:bCs/>
          <w:color w:val="auto"/>
          <w:kern w:val="0"/>
          <w:sz w:val="24"/>
          <w:highlight w:val="none"/>
          <w:lang w:val="zh-CN"/>
        </w:rPr>
      </w:pPr>
      <w:r>
        <w:rPr>
          <w:rFonts w:eastAsia="宋体"/>
          <w:bCs/>
          <w:color w:val="auto"/>
          <w:kern w:val="0"/>
          <w:sz w:val="24"/>
          <w:highlight w:val="none"/>
        </w:rPr>
        <w:t>3</w:t>
      </w:r>
      <w:r>
        <w:rPr>
          <w:rFonts w:hint="eastAsia" w:eastAsia="宋体"/>
          <w:bCs/>
          <w:color w:val="auto"/>
          <w:kern w:val="0"/>
          <w:sz w:val="24"/>
          <w:highlight w:val="none"/>
        </w:rPr>
        <w:t>、</w:t>
      </w:r>
      <w:r>
        <w:rPr>
          <w:rFonts w:eastAsia="宋体"/>
          <w:bCs/>
          <w:color w:val="auto"/>
          <w:kern w:val="0"/>
          <w:sz w:val="24"/>
          <w:highlight w:val="none"/>
          <w:lang w:val="zh-CN"/>
        </w:rPr>
        <w:t>第二课堂及创新创业类实践：</w:t>
      </w:r>
    </w:p>
    <w:p>
      <w:pPr>
        <w:autoSpaceDE w:val="0"/>
        <w:autoSpaceDN w:val="0"/>
        <w:adjustRightInd w:val="0"/>
        <w:spacing w:line="360" w:lineRule="auto"/>
        <w:ind w:firstLine="480" w:firstLineChars="200"/>
        <w:rPr>
          <w:rFonts w:eastAsia="宋体"/>
          <w:bCs/>
          <w:color w:val="auto"/>
          <w:kern w:val="0"/>
          <w:sz w:val="24"/>
          <w:highlight w:val="none"/>
          <w:lang w:val="zh-CN"/>
        </w:rPr>
      </w:pPr>
      <w:r>
        <w:rPr>
          <w:rFonts w:eastAsia="宋体"/>
          <w:bCs/>
          <w:color w:val="auto"/>
          <w:kern w:val="0"/>
          <w:sz w:val="24"/>
          <w:highlight w:val="none"/>
          <w:lang w:val="zh-CN"/>
        </w:rPr>
        <w:t>（</w:t>
      </w:r>
      <w:r>
        <w:rPr>
          <w:rFonts w:eastAsia="宋体"/>
          <w:bCs/>
          <w:color w:val="auto"/>
          <w:kern w:val="0"/>
          <w:sz w:val="24"/>
          <w:highlight w:val="none"/>
        </w:rPr>
        <w:t>1</w:t>
      </w:r>
      <w:r>
        <w:rPr>
          <w:rFonts w:eastAsia="宋体"/>
          <w:bCs/>
          <w:color w:val="auto"/>
          <w:kern w:val="0"/>
          <w:sz w:val="24"/>
          <w:highlight w:val="none"/>
          <w:lang w:val="zh-CN"/>
        </w:rPr>
        <w:t>）第二课堂</w:t>
      </w:r>
    </w:p>
    <w:p>
      <w:pPr>
        <w:autoSpaceDE w:val="0"/>
        <w:autoSpaceDN w:val="0"/>
        <w:adjustRightInd w:val="0"/>
        <w:spacing w:line="360" w:lineRule="auto"/>
        <w:ind w:firstLine="480" w:firstLineChars="200"/>
        <w:rPr>
          <w:rFonts w:eastAsia="宋体"/>
          <w:bCs/>
          <w:color w:val="auto"/>
          <w:kern w:val="0"/>
          <w:sz w:val="24"/>
          <w:highlight w:val="none"/>
          <w:lang w:val="zh-CN"/>
        </w:rPr>
      </w:pPr>
      <w:r>
        <w:rPr>
          <w:rFonts w:eastAsia="宋体"/>
          <w:bCs/>
          <w:color w:val="auto"/>
          <w:kern w:val="0"/>
          <w:sz w:val="24"/>
          <w:highlight w:val="none"/>
        </w:rPr>
        <w:t>安排在第1-8学期</w:t>
      </w:r>
      <w:r>
        <w:rPr>
          <w:rFonts w:eastAsia="宋体"/>
          <w:bCs/>
          <w:color w:val="auto"/>
          <w:kern w:val="0"/>
          <w:sz w:val="24"/>
          <w:highlight w:val="none"/>
          <w:lang w:val="zh-CN"/>
        </w:rPr>
        <w:t>，根据学校有关文件认定。</w:t>
      </w:r>
    </w:p>
    <w:p>
      <w:pPr>
        <w:autoSpaceDE w:val="0"/>
        <w:autoSpaceDN w:val="0"/>
        <w:adjustRightInd w:val="0"/>
        <w:spacing w:line="360" w:lineRule="auto"/>
        <w:ind w:firstLine="480" w:firstLineChars="200"/>
        <w:rPr>
          <w:rFonts w:eastAsia="宋体"/>
          <w:bCs/>
          <w:color w:val="auto"/>
          <w:kern w:val="0"/>
          <w:sz w:val="24"/>
          <w:highlight w:val="none"/>
          <w:lang w:val="zh-CN"/>
        </w:rPr>
      </w:pPr>
      <w:r>
        <w:rPr>
          <w:rFonts w:eastAsia="宋体"/>
          <w:bCs/>
          <w:color w:val="auto"/>
          <w:kern w:val="0"/>
          <w:sz w:val="24"/>
          <w:highlight w:val="none"/>
          <w:lang w:val="zh-CN"/>
        </w:rPr>
        <w:t>（</w:t>
      </w:r>
      <w:r>
        <w:rPr>
          <w:rFonts w:eastAsia="宋体"/>
          <w:bCs/>
          <w:color w:val="auto"/>
          <w:kern w:val="0"/>
          <w:sz w:val="24"/>
          <w:highlight w:val="none"/>
        </w:rPr>
        <w:t>2</w:t>
      </w:r>
      <w:r>
        <w:rPr>
          <w:rFonts w:eastAsia="宋体"/>
          <w:bCs/>
          <w:color w:val="auto"/>
          <w:kern w:val="0"/>
          <w:sz w:val="24"/>
          <w:highlight w:val="none"/>
          <w:lang w:val="zh-CN"/>
        </w:rPr>
        <w:t>）创新创业类实践</w:t>
      </w:r>
    </w:p>
    <w:p>
      <w:pPr>
        <w:autoSpaceDE w:val="0"/>
        <w:autoSpaceDN w:val="0"/>
        <w:adjustRightInd w:val="0"/>
        <w:spacing w:line="360" w:lineRule="auto"/>
        <w:ind w:firstLine="480" w:firstLineChars="200"/>
        <w:rPr>
          <w:rFonts w:eastAsia="宋体"/>
          <w:bCs/>
          <w:color w:val="auto"/>
          <w:kern w:val="0"/>
          <w:sz w:val="24"/>
          <w:highlight w:val="none"/>
          <w:lang w:val="zh-CN"/>
        </w:rPr>
      </w:pPr>
      <w:r>
        <w:rPr>
          <w:rFonts w:eastAsia="宋体"/>
          <w:bCs/>
          <w:color w:val="auto"/>
          <w:kern w:val="0"/>
          <w:sz w:val="24"/>
          <w:highlight w:val="none"/>
        </w:rPr>
        <w:t>安排在第1-8学期</w:t>
      </w:r>
      <w:r>
        <w:rPr>
          <w:rFonts w:eastAsia="宋体"/>
          <w:bCs/>
          <w:color w:val="auto"/>
          <w:kern w:val="0"/>
          <w:sz w:val="24"/>
          <w:highlight w:val="none"/>
          <w:lang w:val="zh-CN"/>
        </w:rPr>
        <w:t>，根据学校有关文件认定。</w:t>
      </w:r>
    </w:p>
    <w:p>
      <w:pPr>
        <w:autoSpaceDE w:val="0"/>
        <w:autoSpaceDN w:val="0"/>
        <w:adjustRightInd w:val="0"/>
        <w:spacing w:line="360" w:lineRule="auto"/>
        <w:ind w:firstLine="480" w:firstLineChars="200"/>
        <w:jc w:val="left"/>
        <w:rPr>
          <w:rFonts w:eastAsia="宋体"/>
          <w:bCs/>
          <w:color w:val="auto"/>
          <w:kern w:val="0"/>
          <w:sz w:val="24"/>
          <w:highlight w:val="none"/>
          <w:lang w:val="zh-CN"/>
        </w:rPr>
      </w:pPr>
      <w:r>
        <w:rPr>
          <w:rFonts w:eastAsia="宋体"/>
          <w:bCs/>
          <w:color w:val="auto"/>
          <w:kern w:val="0"/>
          <w:sz w:val="24"/>
          <w:highlight w:val="none"/>
          <w:lang w:val="zh-CN"/>
        </w:rPr>
        <w:br w:type="page"/>
      </w:r>
    </w:p>
    <w:p>
      <w:pPr>
        <w:spacing w:beforeLines="50" w:afterLines="50" w:line="380" w:lineRule="exact"/>
        <w:jc w:val="center"/>
        <w:rPr>
          <w:b/>
          <w:bCs/>
          <w:color w:val="auto"/>
          <w:sz w:val="28"/>
          <w:szCs w:val="32"/>
          <w:highlight w:val="none"/>
        </w:rPr>
      </w:pPr>
      <w:r>
        <w:rPr>
          <w:rFonts w:hint="eastAsia" w:ascii="宋体" w:hAnsi="宋体" w:cs="宋体"/>
          <w:b/>
          <w:bCs/>
          <w:color w:val="auto"/>
          <w:kern w:val="0"/>
          <w:sz w:val="24"/>
          <w:highlight w:val="none"/>
        </w:rPr>
        <w:t>第二课堂对毕业要求指标点的支撑矩阵</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47"/>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jc w:val="center"/>
        </w:trPr>
        <w:tc>
          <w:tcPr>
            <w:tcW w:w="1101" w:type="dxa"/>
            <w:noWrap w:val="0"/>
            <w:vAlign w:val="center"/>
          </w:tcPr>
          <w:p>
            <w:pPr>
              <w:adjustRightInd w:val="0"/>
              <w:snapToGrid w:val="0"/>
              <w:jc w:val="center"/>
              <w:rPr>
                <w:b/>
                <w:bCs/>
                <w:color w:val="auto"/>
                <w:szCs w:val="21"/>
                <w:highlight w:val="none"/>
              </w:rPr>
            </w:pPr>
            <w:r>
              <w:rPr>
                <w:rFonts w:hint="eastAsia"/>
                <w:b/>
                <w:bCs/>
                <w:color w:val="auto"/>
                <w:szCs w:val="21"/>
                <w:highlight w:val="none"/>
              </w:rPr>
              <w:t>毕业要求</w:t>
            </w:r>
          </w:p>
        </w:tc>
        <w:tc>
          <w:tcPr>
            <w:tcW w:w="3147" w:type="dxa"/>
            <w:noWrap w:val="0"/>
            <w:vAlign w:val="center"/>
          </w:tcPr>
          <w:p>
            <w:pPr>
              <w:adjustRightInd w:val="0"/>
              <w:snapToGrid w:val="0"/>
              <w:jc w:val="center"/>
              <w:rPr>
                <w:b/>
                <w:bCs/>
                <w:color w:val="auto"/>
                <w:szCs w:val="21"/>
                <w:highlight w:val="none"/>
              </w:rPr>
            </w:pPr>
            <w:r>
              <w:rPr>
                <w:rFonts w:hint="eastAsia"/>
                <w:b/>
                <w:bCs/>
                <w:color w:val="auto"/>
                <w:szCs w:val="21"/>
                <w:highlight w:val="none"/>
              </w:rPr>
              <w:t>分解指标</w:t>
            </w:r>
          </w:p>
        </w:tc>
        <w:tc>
          <w:tcPr>
            <w:tcW w:w="4649" w:type="dxa"/>
            <w:noWrap w:val="0"/>
            <w:vAlign w:val="center"/>
          </w:tcPr>
          <w:p>
            <w:pPr>
              <w:adjustRightInd w:val="0"/>
              <w:snapToGrid w:val="0"/>
              <w:jc w:val="center"/>
              <w:rPr>
                <w:b/>
                <w:bCs/>
                <w:color w:val="auto"/>
                <w:szCs w:val="21"/>
                <w:highlight w:val="none"/>
              </w:rPr>
            </w:pPr>
            <w:r>
              <w:rPr>
                <w:rFonts w:hint="eastAsia"/>
                <w:b/>
                <w:bCs/>
                <w:color w:val="auto"/>
                <w:szCs w:val="21"/>
                <w:highlight w:val="none"/>
              </w:rPr>
              <w:t>第二课堂课程目标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1101" w:type="dxa"/>
            <w:noWrap w:val="0"/>
            <w:vAlign w:val="center"/>
          </w:tcPr>
          <w:p>
            <w:pPr>
              <w:tabs>
                <w:tab w:val="left" w:pos="0"/>
              </w:tabs>
              <w:adjustRightInd w:val="0"/>
              <w:snapToGrid w:val="0"/>
              <w:rPr>
                <w:color w:val="auto"/>
                <w:szCs w:val="21"/>
                <w:highlight w:val="none"/>
              </w:rPr>
            </w:pPr>
            <w:r>
              <w:rPr>
                <w:color w:val="auto"/>
                <w:szCs w:val="21"/>
                <w:highlight w:val="none"/>
              </w:rPr>
              <w:t>8</w:t>
            </w:r>
            <w:r>
              <w:rPr>
                <w:rFonts w:hint="eastAsia"/>
                <w:color w:val="auto"/>
                <w:szCs w:val="21"/>
                <w:highlight w:val="none"/>
              </w:rPr>
              <w:t>、职业规范</w:t>
            </w:r>
          </w:p>
        </w:tc>
        <w:tc>
          <w:tcPr>
            <w:tcW w:w="3147" w:type="dxa"/>
            <w:noWrap w:val="0"/>
            <w:vAlign w:val="center"/>
          </w:tcPr>
          <w:p>
            <w:pPr>
              <w:adjustRightInd w:val="0"/>
              <w:snapToGrid w:val="0"/>
              <w:spacing w:line="320" w:lineRule="exact"/>
              <w:rPr>
                <w:color w:val="auto"/>
                <w:szCs w:val="21"/>
                <w:highlight w:val="none"/>
              </w:rPr>
            </w:pPr>
            <w:r>
              <w:rPr>
                <w:rFonts w:hint="eastAsia"/>
                <w:color w:val="auto"/>
                <w:szCs w:val="21"/>
                <w:highlight w:val="none"/>
              </w:rPr>
              <w:t>8.2、</w:t>
            </w:r>
            <w:r>
              <w:rPr>
                <w:rFonts w:hint="eastAsia" w:ascii="宋体" w:hAnsi="宋体"/>
                <w:bCs/>
                <w:color w:val="auto"/>
                <w:szCs w:val="21"/>
                <w:highlight w:val="none"/>
              </w:rPr>
              <w:t>理解诚实公正、诚实守则的工程职业道德和规范，能够在工程实践中自觉履行责任</w:t>
            </w:r>
            <w:r>
              <w:rPr>
                <w:rFonts w:ascii="宋体" w:hAnsi="宋体"/>
                <w:bCs/>
                <w:color w:val="auto"/>
                <w:szCs w:val="21"/>
                <w:highlight w:val="none"/>
              </w:rPr>
              <w:t>。</w:t>
            </w:r>
          </w:p>
        </w:tc>
        <w:tc>
          <w:tcPr>
            <w:tcW w:w="4649" w:type="dxa"/>
            <w:noWrap w:val="0"/>
            <w:vAlign w:val="center"/>
          </w:tcPr>
          <w:p>
            <w:pPr>
              <w:adjustRightInd w:val="0"/>
              <w:snapToGrid w:val="0"/>
              <w:spacing w:line="360" w:lineRule="exact"/>
              <w:rPr>
                <w:color w:val="auto"/>
                <w:szCs w:val="21"/>
                <w:highlight w:val="none"/>
              </w:rPr>
            </w:pPr>
            <w:r>
              <w:rPr>
                <w:rFonts w:hint="eastAsia"/>
                <w:color w:val="auto"/>
                <w:szCs w:val="21"/>
                <w:highlight w:val="none"/>
              </w:rPr>
              <w:t>课程目标1：通过参与德育类项目，引导学生养成良好思想道德、心理素质和行为习惯，传承红色基因，在机械电子工程及相关实践活动中践行社会主义核心价值观，增强“四个意识”，坚定“四个自信”，做到“两个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tabs>
                <w:tab w:val="left" w:pos="0"/>
              </w:tabs>
              <w:adjustRightInd w:val="0"/>
              <w:snapToGrid w:val="0"/>
              <w:rPr>
                <w:color w:val="auto"/>
                <w:szCs w:val="21"/>
                <w:highlight w:val="none"/>
              </w:rPr>
            </w:pPr>
            <w:r>
              <w:rPr>
                <w:rFonts w:hint="eastAsia"/>
                <w:color w:val="auto"/>
                <w:szCs w:val="21"/>
                <w:highlight w:val="none"/>
              </w:rPr>
              <w:t>12、终身学习</w:t>
            </w:r>
          </w:p>
        </w:tc>
        <w:tc>
          <w:tcPr>
            <w:tcW w:w="3147" w:type="dxa"/>
            <w:noWrap w:val="0"/>
            <w:vAlign w:val="center"/>
          </w:tcPr>
          <w:p>
            <w:pPr>
              <w:adjustRightInd w:val="0"/>
              <w:snapToGrid w:val="0"/>
              <w:spacing w:line="320" w:lineRule="exact"/>
              <w:rPr>
                <w:b/>
                <w:bCs/>
                <w:color w:val="auto"/>
                <w:szCs w:val="21"/>
                <w:highlight w:val="none"/>
              </w:rPr>
            </w:pPr>
            <w:r>
              <w:rPr>
                <w:rFonts w:hint="eastAsia"/>
                <w:color w:val="auto"/>
                <w:szCs w:val="21"/>
                <w:highlight w:val="none"/>
              </w:rPr>
              <w:t>12.1、</w:t>
            </w:r>
            <w:r>
              <w:rPr>
                <w:rFonts w:hint="eastAsia"/>
                <w:color w:val="auto"/>
                <w:kern w:val="0"/>
                <w:szCs w:val="21"/>
                <w:highlight w:val="none"/>
              </w:rPr>
              <w:t>具有良好的身体和心理素质，</w:t>
            </w:r>
            <w:r>
              <w:rPr>
                <w:rFonts w:hint="eastAsia" w:ascii="宋体" w:hAnsi="宋体"/>
                <w:bCs/>
                <w:color w:val="auto"/>
                <w:szCs w:val="21"/>
                <w:highlight w:val="none"/>
              </w:rPr>
              <w:t>能够认识社会和技术发展背景下，自主学习和终身学习的必要性，具有自主学习和终身学习的意识</w:t>
            </w:r>
            <w:r>
              <w:rPr>
                <w:rFonts w:ascii="宋体" w:hAnsi="宋体"/>
                <w:bCs/>
                <w:color w:val="auto"/>
                <w:szCs w:val="21"/>
                <w:highlight w:val="none"/>
              </w:rPr>
              <w:t>。</w:t>
            </w:r>
          </w:p>
        </w:tc>
        <w:tc>
          <w:tcPr>
            <w:tcW w:w="4649" w:type="dxa"/>
            <w:noWrap w:val="0"/>
            <w:vAlign w:val="center"/>
          </w:tcPr>
          <w:p>
            <w:pPr>
              <w:adjustRightInd w:val="0"/>
              <w:snapToGrid w:val="0"/>
              <w:spacing w:line="360" w:lineRule="exact"/>
              <w:rPr>
                <w:color w:val="auto"/>
                <w:szCs w:val="21"/>
                <w:highlight w:val="none"/>
              </w:rPr>
            </w:pPr>
            <w:r>
              <w:rPr>
                <w:rFonts w:hint="eastAsia"/>
                <w:color w:val="auto"/>
                <w:szCs w:val="21"/>
                <w:highlight w:val="none"/>
              </w:rPr>
              <w:t>课程目标3：通过参与体育类项目，引导学生养成良好锻炼习惯和健康生活方式，锤炼坚强意志，培养合作精神。</w:t>
            </w:r>
          </w:p>
          <w:p>
            <w:pPr>
              <w:adjustRightInd w:val="0"/>
              <w:snapToGrid w:val="0"/>
              <w:spacing w:line="360" w:lineRule="exact"/>
              <w:rPr>
                <w:color w:val="auto"/>
                <w:highlight w:val="none"/>
              </w:rPr>
            </w:pPr>
            <w:r>
              <w:rPr>
                <w:rFonts w:hint="eastAsia"/>
                <w:color w:val="auto"/>
                <w:highlight w:val="none"/>
              </w:rPr>
              <w:t>课程目标5：通过参与劳育类项目，引导学生崇尚劳动、尊重劳动，养成劳动习惯，学会劳动、学会勤俭，增强社会责任感。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tabs>
                <w:tab w:val="left" w:pos="0"/>
              </w:tabs>
              <w:adjustRightInd w:val="0"/>
              <w:snapToGrid w:val="0"/>
              <w:rPr>
                <w:color w:val="auto"/>
                <w:szCs w:val="21"/>
                <w:highlight w:val="none"/>
              </w:rPr>
            </w:pPr>
            <w:r>
              <w:rPr>
                <w:rFonts w:hint="eastAsia"/>
                <w:color w:val="auto"/>
                <w:szCs w:val="21"/>
                <w:highlight w:val="none"/>
              </w:rPr>
              <w:t>12、终身学习</w:t>
            </w:r>
          </w:p>
        </w:tc>
        <w:tc>
          <w:tcPr>
            <w:tcW w:w="3147" w:type="dxa"/>
            <w:noWrap w:val="0"/>
            <w:vAlign w:val="center"/>
          </w:tcPr>
          <w:p>
            <w:pPr>
              <w:adjustRightInd w:val="0"/>
              <w:snapToGrid w:val="0"/>
              <w:spacing w:line="320" w:lineRule="exact"/>
              <w:rPr>
                <w:color w:val="auto"/>
                <w:szCs w:val="21"/>
                <w:highlight w:val="none"/>
              </w:rPr>
            </w:pPr>
            <w:r>
              <w:rPr>
                <w:rFonts w:hint="eastAsia"/>
                <w:color w:val="auto"/>
                <w:szCs w:val="21"/>
                <w:highlight w:val="none"/>
              </w:rPr>
              <w:t>12.2、</w:t>
            </w:r>
            <w:r>
              <w:rPr>
                <w:rFonts w:hint="eastAsia" w:ascii="宋体" w:hAnsi="宋体"/>
                <w:bCs/>
                <w:color w:val="auto"/>
                <w:szCs w:val="21"/>
                <w:highlight w:val="none"/>
              </w:rPr>
              <w:t>能够跟踪社会和机械电子工程领域的新趋势、新发展，具有自主学习和适应发展的能力</w:t>
            </w:r>
            <w:r>
              <w:rPr>
                <w:rFonts w:ascii="宋体" w:hAnsi="宋体"/>
                <w:bCs/>
                <w:color w:val="auto"/>
                <w:szCs w:val="21"/>
                <w:highlight w:val="none"/>
              </w:rPr>
              <w:t>。</w:t>
            </w:r>
          </w:p>
        </w:tc>
        <w:tc>
          <w:tcPr>
            <w:tcW w:w="4649" w:type="dxa"/>
            <w:noWrap w:val="0"/>
            <w:vAlign w:val="center"/>
          </w:tcPr>
          <w:p>
            <w:pPr>
              <w:adjustRightInd w:val="0"/>
              <w:snapToGrid w:val="0"/>
              <w:spacing w:line="360" w:lineRule="exact"/>
              <w:rPr>
                <w:color w:val="auto"/>
                <w:highlight w:val="none"/>
              </w:rPr>
            </w:pPr>
            <w:r>
              <w:rPr>
                <w:rFonts w:hint="eastAsia"/>
                <w:color w:val="auto"/>
                <w:highlight w:val="none"/>
              </w:rPr>
              <w:t>课程目标2：</w:t>
            </w:r>
            <w:r>
              <w:rPr>
                <w:rFonts w:hint="eastAsia"/>
                <w:color w:val="auto"/>
                <w:szCs w:val="21"/>
                <w:highlight w:val="none"/>
              </w:rPr>
              <w:t>通过参与智育类项目，</w:t>
            </w:r>
            <w:r>
              <w:rPr>
                <w:rFonts w:hint="eastAsia"/>
                <w:color w:val="auto"/>
                <w:highlight w:val="none"/>
              </w:rPr>
              <w:t>引导学生养成独立思考和创新思维习惯，增强学生收集处理信息的能力、获取新知识的能力、分析和解决问题的能力。</w:t>
            </w:r>
          </w:p>
          <w:p>
            <w:pPr>
              <w:adjustRightInd w:val="0"/>
              <w:snapToGrid w:val="0"/>
              <w:spacing w:line="360" w:lineRule="exact"/>
              <w:rPr>
                <w:color w:val="auto"/>
                <w:highlight w:val="none"/>
              </w:rPr>
            </w:pPr>
            <w:r>
              <w:rPr>
                <w:rFonts w:hint="eastAsia"/>
                <w:color w:val="auto"/>
                <w:highlight w:val="none"/>
              </w:rPr>
              <w:t>课程目标4：通过参与美育类项目，引导学生形成艺术爱好、增强艺术素养，通过自主学习全面提升学生感受美、表现美、鉴赏美、创造美的能力。</w:t>
            </w:r>
          </w:p>
        </w:tc>
      </w:tr>
    </w:tbl>
    <w:p>
      <w:pPr>
        <w:spacing w:beforeLines="50"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创新创业类实践对毕业要求指标点的支撑矩阵</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47"/>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01" w:type="dxa"/>
            <w:noWrap w:val="0"/>
            <w:vAlign w:val="center"/>
          </w:tcPr>
          <w:p>
            <w:pPr>
              <w:adjustRightInd w:val="0"/>
              <w:snapToGrid w:val="0"/>
              <w:jc w:val="center"/>
              <w:rPr>
                <w:b/>
                <w:bCs/>
                <w:color w:val="auto"/>
                <w:szCs w:val="21"/>
                <w:highlight w:val="none"/>
              </w:rPr>
            </w:pPr>
            <w:r>
              <w:rPr>
                <w:rFonts w:hint="eastAsia"/>
                <w:b/>
                <w:bCs/>
                <w:color w:val="auto"/>
                <w:szCs w:val="21"/>
                <w:highlight w:val="none"/>
              </w:rPr>
              <w:t>毕业要求</w:t>
            </w:r>
          </w:p>
        </w:tc>
        <w:tc>
          <w:tcPr>
            <w:tcW w:w="3147" w:type="dxa"/>
            <w:noWrap w:val="0"/>
            <w:vAlign w:val="center"/>
          </w:tcPr>
          <w:p>
            <w:pPr>
              <w:adjustRightInd w:val="0"/>
              <w:snapToGrid w:val="0"/>
              <w:jc w:val="center"/>
              <w:rPr>
                <w:b/>
                <w:bCs/>
                <w:color w:val="auto"/>
                <w:szCs w:val="21"/>
                <w:highlight w:val="none"/>
              </w:rPr>
            </w:pPr>
            <w:r>
              <w:rPr>
                <w:rFonts w:hint="eastAsia"/>
                <w:b/>
                <w:bCs/>
                <w:color w:val="auto"/>
                <w:szCs w:val="21"/>
                <w:highlight w:val="none"/>
              </w:rPr>
              <w:t>分解指标</w:t>
            </w:r>
          </w:p>
        </w:tc>
        <w:tc>
          <w:tcPr>
            <w:tcW w:w="4649" w:type="dxa"/>
            <w:noWrap w:val="0"/>
            <w:vAlign w:val="center"/>
          </w:tcPr>
          <w:p>
            <w:pPr>
              <w:adjustRightInd w:val="0"/>
              <w:snapToGrid w:val="0"/>
              <w:jc w:val="center"/>
              <w:rPr>
                <w:b/>
                <w:bCs/>
                <w:color w:val="auto"/>
                <w:szCs w:val="21"/>
                <w:highlight w:val="none"/>
              </w:rPr>
            </w:pPr>
            <w:r>
              <w:rPr>
                <w:rFonts w:hint="eastAsia"/>
                <w:b/>
                <w:bCs/>
                <w:color w:val="auto"/>
                <w:szCs w:val="21"/>
                <w:highlight w:val="none"/>
              </w:rPr>
              <w:t>创新创业类实践课程目标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tabs>
                <w:tab w:val="left" w:pos="0"/>
              </w:tabs>
              <w:adjustRightInd w:val="0"/>
              <w:snapToGrid w:val="0"/>
              <w:rPr>
                <w:color w:val="auto"/>
                <w:szCs w:val="21"/>
                <w:highlight w:val="none"/>
              </w:rPr>
            </w:pPr>
            <w:r>
              <w:rPr>
                <w:color w:val="auto"/>
                <w:szCs w:val="21"/>
                <w:highlight w:val="none"/>
              </w:rPr>
              <w:t>12</w:t>
            </w:r>
            <w:r>
              <w:rPr>
                <w:rFonts w:hint="eastAsia"/>
                <w:color w:val="auto"/>
                <w:szCs w:val="21"/>
                <w:highlight w:val="none"/>
              </w:rPr>
              <w:t>、终身学习</w:t>
            </w:r>
          </w:p>
        </w:tc>
        <w:tc>
          <w:tcPr>
            <w:tcW w:w="3147" w:type="dxa"/>
            <w:noWrap w:val="0"/>
            <w:vAlign w:val="center"/>
          </w:tcPr>
          <w:p>
            <w:pPr>
              <w:adjustRightInd w:val="0"/>
              <w:snapToGrid w:val="0"/>
              <w:rPr>
                <w:color w:val="auto"/>
                <w:szCs w:val="21"/>
                <w:highlight w:val="none"/>
              </w:rPr>
            </w:pPr>
            <w:r>
              <w:rPr>
                <w:color w:val="auto"/>
                <w:szCs w:val="21"/>
                <w:highlight w:val="none"/>
              </w:rPr>
              <w:t>12.</w:t>
            </w:r>
            <w:r>
              <w:rPr>
                <w:rFonts w:hint="eastAsia"/>
                <w:color w:val="auto"/>
                <w:szCs w:val="21"/>
                <w:highlight w:val="none"/>
              </w:rPr>
              <w:t>2</w:t>
            </w:r>
            <w:r>
              <w:rPr>
                <w:color w:val="auto"/>
                <w:szCs w:val="21"/>
                <w:highlight w:val="none"/>
              </w:rPr>
              <w:t>、</w:t>
            </w:r>
            <w:r>
              <w:rPr>
                <w:rFonts w:hint="eastAsia" w:ascii="宋体" w:hAnsi="宋体"/>
                <w:bCs/>
                <w:color w:val="auto"/>
                <w:szCs w:val="21"/>
                <w:highlight w:val="none"/>
              </w:rPr>
              <w:t>能够跟踪社会和机械电子工程领域的新趋势、新发展，具有自主学习和适应发展的能力</w:t>
            </w:r>
            <w:r>
              <w:rPr>
                <w:rFonts w:ascii="宋体" w:hAnsi="宋体"/>
                <w:bCs/>
                <w:color w:val="auto"/>
                <w:szCs w:val="21"/>
                <w:highlight w:val="none"/>
              </w:rPr>
              <w:t>。</w:t>
            </w:r>
          </w:p>
        </w:tc>
        <w:tc>
          <w:tcPr>
            <w:tcW w:w="4649" w:type="dxa"/>
            <w:noWrap w:val="0"/>
            <w:vAlign w:val="center"/>
          </w:tcPr>
          <w:p>
            <w:pPr>
              <w:adjustRightInd w:val="0"/>
              <w:snapToGrid w:val="0"/>
              <w:rPr>
                <w:color w:val="auto"/>
                <w:szCs w:val="21"/>
                <w:highlight w:val="none"/>
              </w:rPr>
            </w:pPr>
            <w:r>
              <w:rPr>
                <w:rFonts w:hint="eastAsia"/>
                <w:color w:val="auto"/>
                <w:szCs w:val="21"/>
                <w:highlight w:val="none"/>
              </w:rPr>
              <w:t>课程目标：通过参与学科竞赛类、职业技能类、学术类、创业实践类、文体竞赛类或其他相关活动，培养学生自主学习的能力，适应社会发展。</w:t>
            </w:r>
          </w:p>
        </w:tc>
      </w:tr>
    </w:tbl>
    <w:p>
      <w:pPr>
        <w:spacing w:line="360" w:lineRule="auto"/>
        <w:rPr>
          <w:rFonts w:ascii="宋体" w:hAnsi="宋体" w:cs="宋体"/>
          <w:b/>
          <w:bCs/>
          <w:color w:val="auto"/>
          <w:kern w:val="0"/>
          <w:sz w:val="24"/>
          <w:highlight w:val="none"/>
        </w:rPr>
      </w:pPr>
    </w:p>
    <w:p>
      <w:pPr>
        <w:spacing w:line="360" w:lineRule="auto"/>
        <w:rPr>
          <w:rFonts w:ascii="宋体" w:hAnsi="宋体" w:cs="宋体"/>
          <w:b/>
          <w:bCs/>
          <w:color w:val="auto"/>
          <w:kern w:val="0"/>
          <w:sz w:val="24"/>
          <w:highlight w:val="none"/>
        </w:rPr>
      </w:pPr>
    </w:p>
    <w:p>
      <w:pPr>
        <w:spacing w:line="360" w:lineRule="auto"/>
        <w:rPr>
          <w:rFonts w:ascii="宋体" w:hAnsi="宋体" w:cs="宋体"/>
          <w:b/>
          <w:bCs/>
          <w:color w:val="auto"/>
          <w:kern w:val="0"/>
          <w:sz w:val="24"/>
          <w:highlight w:val="none"/>
        </w:rPr>
      </w:pPr>
    </w:p>
    <w:p>
      <w:pPr>
        <w:spacing w:line="360" w:lineRule="auto"/>
        <w:rPr>
          <w:rFonts w:ascii="宋体" w:hAnsi="宋体" w:cs="宋体"/>
          <w:b/>
          <w:bCs/>
          <w:color w:val="auto"/>
          <w:kern w:val="0"/>
          <w:sz w:val="24"/>
          <w:highlight w:val="none"/>
        </w:rPr>
      </w:pPr>
    </w:p>
    <w:p>
      <w:pPr>
        <w:spacing w:line="360" w:lineRule="auto"/>
        <w:rPr>
          <w:rFonts w:ascii="宋体" w:hAnsi="宋体" w:cs="宋体"/>
          <w:b/>
          <w:bCs/>
          <w:color w:val="auto"/>
          <w:kern w:val="0"/>
          <w:sz w:val="24"/>
          <w:highlight w:val="none"/>
        </w:rPr>
      </w:pPr>
    </w:p>
    <w:p>
      <w:pPr>
        <w:pStyle w:val="2"/>
        <w:numPr>
          <w:ilvl w:val="0"/>
          <w:numId w:val="0"/>
        </w:numPr>
        <w:ind w:left="420" w:leftChars="0"/>
        <w:rPr>
          <w:rFonts w:hint="eastAsia" w:ascii="黑体" w:hAnsi="黑体" w:eastAsia="黑体" w:cs="黑体"/>
          <w:color w:val="auto"/>
          <w:highlight w:val="none"/>
        </w:rPr>
      </w:pPr>
      <w:bookmarkStart w:id="27" w:name="_Toc18112"/>
      <w:r>
        <w:rPr>
          <w:rFonts w:hint="eastAsia" w:ascii="黑体" w:hAnsi="黑体" w:eastAsia="黑体" w:cs="黑体"/>
          <w:color w:val="auto"/>
          <w:highlight w:val="none"/>
        </w:rPr>
        <w:t>九、课程结构及学时学分比例分配</w:t>
      </w:r>
      <w:bookmarkEnd w:id="27"/>
    </w:p>
    <w:tbl>
      <w:tblPr>
        <w:tblStyle w:val="12"/>
        <w:tblpPr w:leftFromText="180" w:rightFromText="180" w:vertAnchor="text" w:horzAnchor="margin" w:tblpXSpec="center" w:tblpY="319"/>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144"/>
        <w:gridCol w:w="1559"/>
        <w:gridCol w:w="1134"/>
        <w:gridCol w:w="992"/>
        <w:gridCol w:w="1134"/>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80" w:type="dxa"/>
            <w:gridSpan w:val="2"/>
            <w:noWrap w:val="0"/>
            <w:vAlign w:val="center"/>
          </w:tcPr>
          <w:p>
            <w:pPr>
              <w:autoSpaceDE w:val="0"/>
              <w:autoSpaceDN w:val="0"/>
              <w:adjustRightInd w:val="0"/>
              <w:jc w:val="center"/>
              <w:rPr>
                <w:rFonts w:ascii="宋体" w:hAnsi="宋体" w:eastAsia="宋体"/>
                <w:b/>
                <w:bCs/>
                <w:color w:val="auto"/>
                <w:kern w:val="0"/>
                <w:sz w:val="18"/>
                <w:szCs w:val="18"/>
                <w:highlight w:val="none"/>
              </w:rPr>
            </w:pPr>
            <w:r>
              <w:rPr>
                <w:rFonts w:hint="eastAsia" w:ascii="宋体" w:hAnsi="宋体" w:eastAsia="宋体"/>
                <w:b/>
                <w:bCs/>
                <w:color w:val="auto"/>
                <w:kern w:val="0"/>
                <w:sz w:val="18"/>
                <w:szCs w:val="18"/>
                <w:highlight w:val="none"/>
              </w:rPr>
              <w:t>课程类别</w:t>
            </w:r>
          </w:p>
        </w:tc>
        <w:tc>
          <w:tcPr>
            <w:tcW w:w="1559" w:type="dxa"/>
            <w:noWrap w:val="0"/>
            <w:vAlign w:val="center"/>
          </w:tcPr>
          <w:p>
            <w:pPr>
              <w:autoSpaceDE w:val="0"/>
              <w:autoSpaceDN w:val="0"/>
              <w:adjustRightInd w:val="0"/>
              <w:jc w:val="center"/>
              <w:rPr>
                <w:rFonts w:ascii="宋体" w:hAnsi="宋体" w:eastAsia="宋体"/>
                <w:b/>
                <w:bCs/>
                <w:color w:val="auto"/>
                <w:kern w:val="0"/>
                <w:sz w:val="18"/>
                <w:szCs w:val="18"/>
                <w:highlight w:val="none"/>
              </w:rPr>
            </w:pPr>
            <w:r>
              <w:rPr>
                <w:rFonts w:hint="eastAsia" w:ascii="宋体" w:hAnsi="宋体" w:eastAsia="宋体"/>
                <w:b/>
                <w:bCs/>
                <w:color w:val="auto"/>
                <w:kern w:val="0"/>
                <w:sz w:val="18"/>
                <w:szCs w:val="18"/>
                <w:highlight w:val="none"/>
              </w:rPr>
              <w:t>课程性质</w:t>
            </w:r>
          </w:p>
        </w:tc>
        <w:tc>
          <w:tcPr>
            <w:tcW w:w="1134" w:type="dxa"/>
            <w:noWrap w:val="0"/>
            <w:vAlign w:val="center"/>
          </w:tcPr>
          <w:p>
            <w:pPr>
              <w:autoSpaceDE w:val="0"/>
              <w:autoSpaceDN w:val="0"/>
              <w:adjustRightInd w:val="0"/>
              <w:jc w:val="center"/>
              <w:rPr>
                <w:rFonts w:ascii="宋体" w:hAnsi="宋体" w:eastAsia="宋体"/>
                <w:b/>
                <w:bCs/>
                <w:color w:val="auto"/>
                <w:kern w:val="0"/>
                <w:sz w:val="18"/>
                <w:szCs w:val="18"/>
                <w:highlight w:val="none"/>
              </w:rPr>
            </w:pPr>
            <w:r>
              <w:rPr>
                <w:rFonts w:hint="eastAsia" w:ascii="宋体" w:hAnsi="宋体" w:eastAsia="宋体"/>
                <w:b/>
                <w:bCs/>
                <w:color w:val="auto"/>
                <w:kern w:val="0"/>
                <w:sz w:val="18"/>
                <w:szCs w:val="18"/>
                <w:highlight w:val="none"/>
              </w:rPr>
              <w:t>学分数</w:t>
            </w:r>
          </w:p>
        </w:tc>
        <w:tc>
          <w:tcPr>
            <w:tcW w:w="992" w:type="dxa"/>
            <w:noWrap w:val="0"/>
            <w:vAlign w:val="center"/>
          </w:tcPr>
          <w:p>
            <w:pPr>
              <w:autoSpaceDE w:val="0"/>
              <w:autoSpaceDN w:val="0"/>
              <w:adjustRightInd w:val="0"/>
              <w:jc w:val="center"/>
              <w:rPr>
                <w:rFonts w:ascii="宋体" w:hAnsi="宋体" w:eastAsia="宋体"/>
                <w:b/>
                <w:bCs/>
                <w:color w:val="auto"/>
                <w:kern w:val="0"/>
                <w:sz w:val="18"/>
                <w:szCs w:val="18"/>
                <w:highlight w:val="none"/>
              </w:rPr>
            </w:pPr>
            <w:r>
              <w:rPr>
                <w:rFonts w:hint="eastAsia" w:ascii="宋体" w:hAnsi="宋体" w:eastAsia="宋体"/>
                <w:b/>
                <w:bCs/>
                <w:color w:val="auto"/>
                <w:kern w:val="0"/>
                <w:sz w:val="18"/>
                <w:szCs w:val="18"/>
                <w:highlight w:val="none"/>
              </w:rPr>
              <w:t>学时数</w:t>
            </w:r>
          </w:p>
        </w:tc>
        <w:tc>
          <w:tcPr>
            <w:tcW w:w="1134" w:type="dxa"/>
            <w:noWrap w:val="0"/>
            <w:vAlign w:val="center"/>
          </w:tcPr>
          <w:p>
            <w:pPr>
              <w:autoSpaceDE w:val="0"/>
              <w:autoSpaceDN w:val="0"/>
              <w:adjustRightInd w:val="0"/>
              <w:jc w:val="center"/>
              <w:rPr>
                <w:rFonts w:ascii="宋体" w:hAnsi="宋体" w:eastAsia="宋体"/>
                <w:b/>
                <w:bCs/>
                <w:color w:val="auto"/>
                <w:kern w:val="0"/>
                <w:sz w:val="18"/>
                <w:szCs w:val="18"/>
                <w:highlight w:val="none"/>
              </w:rPr>
            </w:pPr>
            <w:r>
              <w:rPr>
                <w:rFonts w:hint="eastAsia" w:ascii="宋体" w:hAnsi="宋体" w:eastAsia="宋体"/>
                <w:b/>
                <w:bCs/>
                <w:color w:val="auto"/>
                <w:kern w:val="0"/>
                <w:sz w:val="18"/>
                <w:szCs w:val="18"/>
                <w:highlight w:val="none"/>
              </w:rPr>
              <w:t>学分比例</w:t>
            </w:r>
          </w:p>
        </w:tc>
        <w:tc>
          <w:tcPr>
            <w:tcW w:w="1134" w:type="dxa"/>
            <w:noWrap w:val="0"/>
            <w:vAlign w:val="center"/>
          </w:tcPr>
          <w:p>
            <w:pPr>
              <w:autoSpaceDE w:val="0"/>
              <w:autoSpaceDN w:val="0"/>
              <w:adjustRightInd w:val="0"/>
              <w:jc w:val="center"/>
              <w:rPr>
                <w:rFonts w:ascii="宋体" w:hAnsi="宋体" w:eastAsia="宋体"/>
                <w:b/>
                <w:bCs/>
                <w:color w:val="auto"/>
                <w:kern w:val="0"/>
                <w:sz w:val="18"/>
                <w:szCs w:val="18"/>
                <w:highlight w:val="none"/>
              </w:rPr>
            </w:pPr>
            <w:r>
              <w:rPr>
                <w:rFonts w:hint="eastAsia" w:ascii="宋体" w:hAnsi="宋体" w:eastAsia="宋体"/>
                <w:b/>
                <w:bCs/>
                <w:color w:val="auto"/>
                <w:kern w:val="0"/>
                <w:sz w:val="18"/>
                <w:szCs w:val="18"/>
                <w:highlight w:val="none"/>
              </w:rPr>
              <w:t>学时比例</w:t>
            </w:r>
          </w:p>
        </w:tc>
        <w:tc>
          <w:tcPr>
            <w:tcW w:w="709" w:type="dxa"/>
            <w:noWrap w:val="0"/>
            <w:vAlign w:val="center"/>
          </w:tcPr>
          <w:p>
            <w:pPr>
              <w:autoSpaceDE w:val="0"/>
              <w:autoSpaceDN w:val="0"/>
              <w:adjustRightInd w:val="0"/>
              <w:jc w:val="center"/>
              <w:rPr>
                <w:rFonts w:ascii="宋体" w:hAnsi="宋体" w:eastAsia="宋体"/>
                <w:b/>
                <w:bCs/>
                <w:color w:val="auto"/>
                <w:kern w:val="0"/>
                <w:sz w:val="18"/>
                <w:szCs w:val="18"/>
                <w:highlight w:val="none"/>
              </w:rPr>
            </w:pPr>
            <w:r>
              <w:rPr>
                <w:rFonts w:hint="eastAsia" w:ascii="宋体" w:hAnsi="宋体" w:eastAsia="宋体"/>
                <w:b/>
                <w:bCs/>
                <w:color w:val="auto"/>
                <w:kern w:val="0"/>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80" w:type="dxa"/>
            <w:gridSpan w:val="2"/>
            <w:vMerge w:val="restart"/>
            <w:noWrap w:val="0"/>
            <w:vAlign w:val="center"/>
          </w:tcPr>
          <w:p>
            <w:pPr>
              <w:autoSpaceDE w:val="0"/>
              <w:autoSpaceDN w:val="0"/>
              <w:adjustRightIn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rPr>
              <w:t>通识教育类课程</w:t>
            </w:r>
          </w:p>
        </w:tc>
        <w:tc>
          <w:tcPr>
            <w:tcW w:w="1559" w:type="dxa"/>
            <w:noWrap w:val="0"/>
            <w:vAlign w:val="center"/>
          </w:tcPr>
          <w:p>
            <w:pPr>
              <w:autoSpaceDE w:val="0"/>
              <w:autoSpaceDN w:val="0"/>
              <w:adjustRightIn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rPr>
              <w:t>必修课</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eastAsia="宋体"/>
                <w:bCs/>
                <w:color w:val="auto"/>
                <w:kern w:val="0"/>
                <w:sz w:val="18"/>
                <w:szCs w:val="18"/>
                <w:highlight w:val="none"/>
              </w:rPr>
              <w:t>45.2</w:t>
            </w:r>
          </w:p>
        </w:tc>
        <w:tc>
          <w:tcPr>
            <w:tcW w:w="992" w:type="dxa"/>
            <w:noWrap w:val="0"/>
            <w:vAlign w:val="center"/>
          </w:tcPr>
          <w:p>
            <w:pPr>
              <w:autoSpaceDE w:val="0"/>
              <w:autoSpaceDN w:val="0"/>
              <w:adjustRightInd w:val="0"/>
              <w:jc w:val="center"/>
              <w:rPr>
                <w:rFonts w:eastAsia="宋体"/>
                <w:bCs/>
                <w:color w:val="auto"/>
                <w:kern w:val="0"/>
                <w:sz w:val="18"/>
                <w:szCs w:val="18"/>
                <w:highlight w:val="none"/>
              </w:rPr>
            </w:pPr>
            <w:r>
              <w:rPr>
                <w:rFonts w:eastAsia="宋体"/>
                <w:bCs/>
                <w:color w:val="auto"/>
                <w:kern w:val="0"/>
                <w:sz w:val="18"/>
                <w:szCs w:val="18"/>
                <w:highlight w:val="none"/>
              </w:rPr>
              <w:t>824</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26.43%</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31.50%</w:t>
            </w:r>
          </w:p>
        </w:tc>
        <w:tc>
          <w:tcPr>
            <w:tcW w:w="709" w:type="dxa"/>
            <w:noWrap/>
            <w:vAlign w:val="center"/>
          </w:tcPr>
          <w:p>
            <w:pPr>
              <w:autoSpaceDE w:val="0"/>
              <w:autoSpaceDN w:val="0"/>
              <w:adjustRightInd w:val="0"/>
              <w:jc w:val="center"/>
              <w:rPr>
                <w:rFonts w:ascii="宋体" w:hAnsi="宋体"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980" w:type="dxa"/>
            <w:gridSpan w:val="2"/>
            <w:vMerge w:val="continue"/>
            <w:noWrap w:val="0"/>
            <w:vAlign w:val="center"/>
          </w:tcPr>
          <w:p>
            <w:pPr>
              <w:autoSpaceDE w:val="0"/>
              <w:autoSpaceDN w:val="0"/>
              <w:adjustRightInd w:val="0"/>
              <w:jc w:val="center"/>
              <w:rPr>
                <w:rFonts w:ascii="宋体" w:hAnsi="宋体" w:eastAsia="宋体"/>
                <w:bCs/>
                <w:color w:val="auto"/>
                <w:kern w:val="0"/>
                <w:sz w:val="18"/>
                <w:szCs w:val="18"/>
                <w:highlight w:val="none"/>
              </w:rPr>
            </w:pPr>
          </w:p>
        </w:tc>
        <w:tc>
          <w:tcPr>
            <w:tcW w:w="1559" w:type="dxa"/>
            <w:noWrap w:val="0"/>
            <w:vAlign w:val="center"/>
          </w:tcPr>
          <w:p>
            <w:pPr>
              <w:autoSpaceDE w:val="0"/>
              <w:autoSpaceDN w:val="0"/>
              <w:adjustRightIn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rPr>
              <w:t>选修课</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eastAsia="宋体"/>
                <w:bCs/>
                <w:color w:val="auto"/>
                <w:kern w:val="0"/>
                <w:sz w:val="18"/>
                <w:szCs w:val="18"/>
                <w:highlight w:val="none"/>
              </w:rPr>
              <w:t>10</w:t>
            </w:r>
          </w:p>
        </w:tc>
        <w:tc>
          <w:tcPr>
            <w:tcW w:w="992" w:type="dxa"/>
            <w:noWrap w:val="0"/>
            <w:vAlign w:val="center"/>
          </w:tcPr>
          <w:p>
            <w:pPr>
              <w:autoSpaceDE w:val="0"/>
              <w:autoSpaceDN w:val="0"/>
              <w:adjustRightInd w:val="0"/>
              <w:jc w:val="center"/>
              <w:rPr>
                <w:rFonts w:eastAsia="宋体"/>
                <w:bCs/>
                <w:color w:val="auto"/>
                <w:kern w:val="0"/>
                <w:sz w:val="18"/>
                <w:szCs w:val="18"/>
                <w:highlight w:val="none"/>
              </w:rPr>
            </w:pPr>
            <w:r>
              <w:rPr>
                <w:rFonts w:eastAsia="宋体"/>
                <w:bCs/>
                <w:color w:val="auto"/>
                <w:kern w:val="0"/>
                <w:sz w:val="18"/>
                <w:szCs w:val="18"/>
                <w:highlight w:val="none"/>
              </w:rPr>
              <w:t>160</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5.85%</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6.12%</w:t>
            </w:r>
          </w:p>
        </w:tc>
        <w:tc>
          <w:tcPr>
            <w:tcW w:w="709" w:type="dxa"/>
            <w:noWrap/>
            <w:vAlign w:val="center"/>
          </w:tcPr>
          <w:p>
            <w:pPr>
              <w:autoSpaceDE w:val="0"/>
              <w:autoSpaceDN w:val="0"/>
              <w:adjustRightInd w:val="0"/>
              <w:jc w:val="center"/>
              <w:rPr>
                <w:rFonts w:ascii="宋体" w:hAnsi="宋体"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restart"/>
            <w:noWrap w:val="0"/>
            <w:vAlign w:val="center"/>
          </w:tcPr>
          <w:p>
            <w:pPr>
              <w:autoSpaceDE w:val="0"/>
              <w:autoSpaceDN w:val="0"/>
              <w:adjustRightIn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rPr>
              <w:t>学科专业教育类课程</w:t>
            </w:r>
          </w:p>
        </w:tc>
        <w:tc>
          <w:tcPr>
            <w:tcW w:w="1144" w:type="dxa"/>
            <w:vMerge w:val="restart"/>
            <w:noWrap w:val="0"/>
            <w:vAlign w:val="center"/>
          </w:tcPr>
          <w:p>
            <w:pPr>
              <w:autoSpaceDE w:val="0"/>
              <w:autoSpaceDN w:val="0"/>
              <w:adjustRightIn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rPr>
              <w:t>学科基础课</w:t>
            </w:r>
          </w:p>
        </w:tc>
        <w:tc>
          <w:tcPr>
            <w:tcW w:w="1559" w:type="dxa"/>
            <w:noWrap w:val="0"/>
            <w:vAlign w:val="center"/>
          </w:tcPr>
          <w:p>
            <w:pPr>
              <w:autoSpaceDE w:val="0"/>
              <w:autoSpaceDN w:val="0"/>
              <w:adjustRightIn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rPr>
              <w:t>必修课</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49.5</w:t>
            </w:r>
          </w:p>
        </w:tc>
        <w:tc>
          <w:tcPr>
            <w:tcW w:w="992" w:type="dxa"/>
            <w:noWrap w:val="0"/>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792</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28.95%</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30.28%</w:t>
            </w:r>
          </w:p>
        </w:tc>
        <w:tc>
          <w:tcPr>
            <w:tcW w:w="709" w:type="dxa"/>
            <w:noWrap/>
            <w:vAlign w:val="center"/>
          </w:tcPr>
          <w:p>
            <w:pPr>
              <w:autoSpaceDE w:val="0"/>
              <w:autoSpaceDN w:val="0"/>
              <w:adjustRightInd w:val="0"/>
              <w:jc w:val="center"/>
              <w:rPr>
                <w:rFonts w:ascii="宋体" w:hAnsi="宋体"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color w:val="auto"/>
                <w:kern w:val="0"/>
                <w:sz w:val="18"/>
                <w:szCs w:val="18"/>
                <w:highlight w:val="none"/>
              </w:rPr>
            </w:pPr>
          </w:p>
        </w:tc>
        <w:tc>
          <w:tcPr>
            <w:tcW w:w="1144" w:type="dxa"/>
            <w:vMerge w:val="continue"/>
            <w:noWrap w:val="0"/>
            <w:vAlign w:val="center"/>
          </w:tcPr>
          <w:p>
            <w:pPr>
              <w:autoSpaceDE w:val="0"/>
              <w:autoSpaceDN w:val="0"/>
              <w:adjustRightInd w:val="0"/>
              <w:jc w:val="center"/>
              <w:rPr>
                <w:rFonts w:ascii="宋体" w:hAnsi="宋体" w:eastAsia="宋体"/>
                <w:bCs/>
                <w:color w:val="auto"/>
                <w:kern w:val="0"/>
                <w:sz w:val="18"/>
                <w:szCs w:val="18"/>
                <w:highlight w:val="none"/>
              </w:rPr>
            </w:pPr>
          </w:p>
        </w:tc>
        <w:tc>
          <w:tcPr>
            <w:tcW w:w="1559" w:type="dxa"/>
            <w:noWrap w:val="0"/>
            <w:vAlign w:val="center"/>
          </w:tcPr>
          <w:p>
            <w:pPr>
              <w:autoSpaceDE w:val="0"/>
              <w:autoSpaceDN w:val="0"/>
              <w:adjustRightIn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rPr>
              <w:t>选修课</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eastAsia="宋体"/>
                <w:bCs/>
                <w:color w:val="auto"/>
                <w:kern w:val="0"/>
                <w:sz w:val="18"/>
                <w:szCs w:val="18"/>
                <w:highlight w:val="none"/>
              </w:rPr>
              <w:t>4</w:t>
            </w:r>
          </w:p>
        </w:tc>
        <w:tc>
          <w:tcPr>
            <w:tcW w:w="992" w:type="dxa"/>
            <w:noWrap w:val="0"/>
            <w:vAlign w:val="center"/>
          </w:tcPr>
          <w:p>
            <w:pPr>
              <w:autoSpaceDE w:val="0"/>
              <w:autoSpaceDN w:val="0"/>
              <w:adjustRightInd w:val="0"/>
              <w:jc w:val="center"/>
              <w:rPr>
                <w:rFonts w:eastAsia="宋体"/>
                <w:bCs/>
                <w:color w:val="auto"/>
                <w:kern w:val="0"/>
                <w:sz w:val="18"/>
                <w:szCs w:val="18"/>
                <w:highlight w:val="none"/>
              </w:rPr>
            </w:pPr>
            <w:r>
              <w:rPr>
                <w:rFonts w:eastAsia="宋体"/>
                <w:bCs/>
                <w:color w:val="auto"/>
                <w:kern w:val="0"/>
                <w:sz w:val="18"/>
                <w:szCs w:val="18"/>
                <w:highlight w:val="none"/>
              </w:rPr>
              <w:t>64</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2.34%</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2.45%</w:t>
            </w:r>
          </w:p>
        </w:tc>
        <w:tc>
          <w:tcPr>
            <w:tcW w:w="709" w:type="dxa"/>
            <w:noWrap/>
            <w:vAlign w:val="center"/>
          </w:tcPr>
          <w:p>
            <w:pPr>
              <w:autoSpaceDE w:val="0"/>
              <w:autoSpaceDN w:val="0"/>
              <w:adjustRightInd w:val="0"/>
              <w:snapToGrid w:val="0"/>
              <w:jc w:val="center"/>
              <w:rPr>
                <w:rFonts w:ascii="宋体" w:hAnsi="宋体"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color w:val="auto"/>
                <w:kern w:val="0"/>
                <w:sz w:val="18"/>
                <w:szCs w:val="18"/>
                <w:highlight w:val="none"/>
              </w:rPr>
            </w:pPr>
          </w:p>
        </w:tc>
        <w:tc>
          <w:tcPr>
            <w:tcW w:w="1144" w:type="dxa"/>
            <w:vMerge w:val="restart"/>
            <w:noWrap w:val="0"/>
            <w:vAlign w:val="center"/>
          </w:tcPr>
          <w:p>
            <w:pPr>
              <w:autoSpaceDE w:val="0"/>
              <w:autoSpaceDN w:val="0"/>
              <w:adjustRightIn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rPr>
              <w:t>专业课</w:t>
            </w:r>
          </w:p>
        </w:tc>
        <w:tc>
          <w:tcPr>
            <w:tcW w:w="1559" w:type="dxa"/>
            <w:noWrap w:val="0"/>
            <w:vAlign w:val="center"/>
          </w:tcPr>
          <w:p>
            <w:pPr>
              <w:autoSpaceDE w:val="0"/>
              <w:autoSpaceDN w:val="0"/>
              <w:adjustRightIn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rPr>
              <w:t>必修课</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17</w:t>
            </w:r>
          </w:p>
        </w:tc>
        <w:tc>
          <w:tcPr>
            <w:tcW w:w="992" w:type="dxa"/>
            <w:noWrap w:val="0"/>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272</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9.94%</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10.40%</w:t>
            </w:r>
          </w:p>
        </w:tc>
        <w:tc>
          <w:tcPr>
            <w:tcW w:w="709" w:type="dxa"/>
            <w:noWrap/>
            <w:vAlign w:val="center"/>
          </w:tcPr>
          <w:p>
            <w:pPr>
              <w:autoSpaceDE w:val="0"/>
              <w:autoSpaceDN w:val="0"/>
              <w:adjustRightInd w:val="0"/>
              <w:jc w:val="center"/>
              <w:rPr>
                <w:rFonts w:ascii="宋体" w:hAnsi="宋体"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color w:val="auto"/>
                <w:kern w:val="0"/>
                <w:sz w:val="18"/>
                <w:szCs w:val="18"/>
                <w:highlight w:val="none"/>
              </w:rPr>
            </w:pPr>
          </w:p>
        </w:tc>
        <w:tc>
          <w:tcPr>
            <w:tcW w:w="1144" w:type="dxa"/>
            <w:vMerge w:val="continue"/>
            <w:noWrap w:val="0"/>
            <w:vAlign w:val="center"/>
          </w:tcPr>
          <w:p>
            <w:pPr>
              <w:autoSpaceDE w:val="0"/>
              <w:autoSpaceDN w:val="0"/>
              <w:adjustRightInd w:val="0"/>
              <w:jc w:val="center"/>
              <w:rPr>
                <w:rFonts w:ascii="宋体" w:hAnsi="宋体" w:eastAsia="宋体"/>
                <w:bCs/>
                <w:color w:val="auto"/>
                <w:kern w:val="0"/>
                <w:sz w:val="18"/>
                <w:szCs w:val="18"/>
                <w:highlight w:val="none"/>
              </w:rPr>
            </w:pPr>
          </w:p>
        </w:tc>
        <w:tc>
          <w:tcPr>
            <w:tcW w:w="1559" w:type="dxa"/>
            <w:noWrap w:val="0"/>
            <w:vAlign w:val="center"/>
          </w:tcPr>
          <w:p>
            <w:pPr>
              <w:autoSpaceDE w:val="0"/>
              <w:autoSpaceDN w:val="0"/>
              <w:adjustRightIn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rPr>
              <w:t>方向课</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6</w:t>
            </w:r>
          </w:p>
        </w:tc>
        <w:tc>
          <w:tcPr>
            <w:tcW w:w="992" w:type="dxa"/>
            <w:noWrap w:val="0"/>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96</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3.51%</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3.67%</w:t>
            </w:r>
          </w:p>
        </w:tc>
        <w:tc>
          <w:tcPr>
            <w:tcW w:w="709" w:type="dxa"/>
            <w:noWrap/>
            <w:vAlign w:val="center"/>
          </w:tcPr>
          <w:p>
            <w:pPr>
              <w:autoSpaceDE w:val="0"/>
              <w:autoSpaceDN w:val="0"/>
              <w:adjustRightInd w:val="0"/>
              <w:jc w:val="center"/>
              <w:rPr>
                <w:rFonts w:ascii="宋体" w:hAnsi="宋体"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color w:val="auto"/>
                <w:kern w:val="0"/>
                <w:sz w:val="18"/>
                <w:szCs w:val="18"/>
                <w:highlight w:val="none"/>
              </w:rPr>
            </w:pPr>
          </w:p>
        </w:tc>
        <w:tc>
          <w:tcPr>
            <w:tcW w:w="1144" w:type="dxa"/>
            <w:vMerge w:val="continue"/>
            <w:noWrap w:val="0"/>
            <w:vAlign w:val="center"/>
          </w:tcPr>
          <w:p>
            <w:pPr>
              <w:autoSpaceDE w:val="0"/>
              <w:autoSpaceDN w:val="0"/>
              <w:adjustRightInd w:val="0"/>
              <w:jc w:val="center"/>
              <w:rPr>
                <w:rFonts w:ascii="宋体" w:hAnsi="宋体" w:eastAsia="宋体"/>
                <w:bCs/>
                <w:color w:val="auto"/>
                <w:kern w:val="0"/>
                <w:sz w:val="18"/>
                <w:szCs w:val="18"/>
                <w:highlight w:val="none"/>
              </w:rPr>
            </w:pPr>
          </w:p>
        </w:tc>
        <w:tc>
          <w:tcPr>
            <w:tcW w:w="1559" w:type="dxa"/>
            <w:noWrap w:val="0"/>
            <w:vAlign w:val="center"/>
          </w:tcPr>
          <w:p>
            <w:pPr>
              <w:autoSpaceDE w:val="0"/>
              <w:autoSpaceDN w:val="0"/>
              <w:adjustRightIn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rPr>
              <w:t>任选课</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10</w:t>
            </w:r>
          </w:p>
        </w:tc>
        <w:tc>
          <w:tcPr>
            <w:tcW w:w="992" w:type="dxa"/>
            <w:noWrap w:val="0"/>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160</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5.85%</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6.12%</w:t>
            </w:r>
          </w:p>
        </w:tc>
        <w:tc>
          <w:tcPr>
            <w:tcW w:w="709" w:type="dxa"/>
            <w:noWrap/>
            <w:vAlign w:val="center"/>
          </w:tcPr>
          <w:p>
            <w:pPr>
              <w:autoSpaceDE w:val="0"/>
              <w:autoSpaceDN w:val="0"/>
              <w:adjustRightInd w:val="0"/>
              <w:jc w:val="center"/>
              <w:rPr>
                <w:rFonts w:ascii="宋体" w:hAnsi="宋体"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restart"/>
            <w:noWrap w:val="0"/>
            <w:vAlign w:val="center"/>
          </w:tcPr>
          <w:p>
            <w:pPr>
              <w:autoSpaceDE w:val="0"/>
              <w:autoSpaceDN w:val="0"/>
              <w:adjustRightIn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rPr>
              <w:t>实践教学环节</w:t>
            </w:r>
          </w:p>
        </w:tc>
        <w:tc>
          <w:tcPr>
            <w:tcW w:w="1144" w:type="dxa"/>
            <w:vMerge w:val="restart"/>
            <w:noWrap w:val="0"/>
            <w:vAlign w:val="center"/>
          </w:tcPr>
          <w:p>
            <w:pPr>
              <w:autoSpaceDE w:val="0"/>
              <w:autoSpaceDN w:val="0"/>
              <w:adjustRightIn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rPr>
              <w:t>集中实践</w:t>
            </w:r>
          </w:p>
        </w:tc>
        <w:tc>
          <w:tcPr>
            <w:tcW w:w="1559" w:type="dxa"/>
            <w:noWrap w:val="0"/>
            <w:vAlign w:val="center"/>
          </w:tcPr>
          <w:p>
            <w:pPr>
              <w:autoSpaceDE w:val="0"/>
              <w:autoSpaceDN w:val="0"/>
              <w:adjustRightIn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rPr>
              <w:t>独立实验</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7</w:t>
            </w:r>
          </w:p>
        </w:tc>
        <w:tc>
          <w:tcPr>
            <w:tcW w:w="992"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224</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4.09%</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8.56%</w:t>
            </w:r>
          </w:p>
        </w:tc>
        <w:tc>
          <w:tcPr>
            <w:tcW w:w="709" w:type="dxa"/>
            <w:noWrap/>
            <w:vAlign w:val="center"/>
          </w:tcPr>
          <w:p>
            <w:pPr>
              <w:autoSpaceDE w:val="0"/>
              <w:autoSpaceDN w:val="0"/>
              <w:adjustRightInd w:val="0"/>
              <w:jc w:val="center"/>
              <w:rPr>
                <w:rFonts w:ascii="宋体" w:hAnsi="宋体"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color w:val="auto"/>
                <w:kern w:val="0"/>
                <w:sz w:val="18"/>
                <w:szCs w:val="18"/>
                <w:highlight w:val="none"/>
              </w:rPr>
            </w:pPr>
          </w:p>
        </w:tc>
        <w:tc>
          <w:tcPr>
            <w:tcW w:w="1144" w:type="dxa"/>
            <w:vMerge w:val="continue"/>
            <w:noWrap w:val="0"/>
            <w:vAlign w:val="center"/>
          </w:tcPr>
          <w:p>
            <w:pPr>
              <w:autoSpaceDE w:val="0"/>
              <w:autoSpaceDN w:val="0"/>
              <w:adjustRightInd w:val="0"/>
              <w:jc w:val="center"/>
              <w:rPr>
                <w:rFonts w:ascii="宋体" w:hAnsi="宋体" w:eastAsia="宋体"/>
                <w:bCs/>
                <w:color w:val="auto"/>
                <w:kern w:val="0"/>
                <w:sz w:val="18"/>
                <w:szCs w:val="18"/>
                <w:highlight w:val="none"/>
              </w:rPr>
            </w:pPr>
          </w:p>
        </w:tc>
        <w:tc>
          <w:tcPr>
            <w:tcW w:w="1559" w:type="dxa"/>
            <w:noWrap w:val="0"/>
            <w:vAlign w:val="center"/>
          </w:tcPr>
          <w:p>
            <w:pPr>
              <w:autoSpaceDE w:val="0"/>
              <w:autoSpaceDN w:val="0"/>
              <w:adjustRightInd w:val="0"/>
              <w:snapToGri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lang w:val="zh-CN"/>
              </w:rPr>
              <w:t>劳动教育实践</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0</w:t>
            </w:r>
            <w:r>
              <w:rPr>
                <w:rFonts w:eastAsia="宋体"/>
                <w:bCs/>
                <w:color w:val="auto"/>
                <w:kern w:val="0"/>
                <w:sz w:val="18"/>
                <w:szCs w:val="18"/>
                <w:highlight w:val="none"/>
              </w:rPr>
              <w:t>.8</w:t>
            </w:r>
          </w:p>
        </w:tc>
        <w:tc>
          <w:tcPr>
            <w:tcW w:w="992"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24</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0.47%</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0.92%</w:t>
            </w:r>
          </w:p>
        </w:tc>
        <w:tc>
          <w:tcPr>
            <w:tcW w:w="709" w:type="dxa"/>
            <w:noWrap/>
            <w:vAlign w:val="center"/>
          </w:tcPr>
          <w:p>
            <w:pPr>
              <w:autoSpaceDE w:val="0"/>
              <w:autoSpaceDN w:val="0"/>
              <w:adjustRightInd w:val="0"/>
              <w:jc w:val="center"/>
              <w:rPr>
                <w:rFonts w:ascii="宋体" w:hAnsi="宋体"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color w:val="auto"/>
                <w:kern w:val="0"/>
                <w:sz w:val="18"/>
                <w:szCs w:val="18"/>
                <w:highlight w:val="none"/>
              </w:rPr>
            </w:pPr>
          </w:p>
        </w:tc>
        <w:tc>
          <w:tcPr>
            <w:tcW w:w="1144" w:type="dxa"/>
            <w:vMerge w:val="continue"/>
            <w:noWrap w:val="0"/>
            <w:vAlign w:val="center"/>
          </w:tcPr>
          <w:p>
            <w:pPr>
              <w:autoSpaceDE w:val="0"/>
              <w:autoSpaceDN w:val="0"/>
              <w:adjustRightInd w:val="0"/>
              <w:jc w:val="center"/>
              <w:rPr>
                <w:rFonts w:ascii="宋体" w:hAnsi="宋体" w:eastAsia="宋体"/>
                <w:bCs/>
                <w:color w:val="auto"/>
                <w:kern w:val="0"/>
                <w:sz w:val="18"/>
                <w:szCs w:val="18"/>
                <w:highlight w:val="none"/>
              </w:rPr>
            </w:pPr>
          </w:p>
        </w:tc>
        <w:tc>
          <w:tcPr>
            <w:tcW w:w="1559" w:type="dxa"/>
            <w:noWrap w:val="0"/>
            <w:vAlign w:val="center"/>
          </w:tcPr>
          <w:p>
            <w:pPr>
              <w:autoSpaceDE w:val="0"/>
              <w:autoSpaceDN w:val="0"/>
              <w:adjustRightIn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lang w:val="zh-CN"/>
              </w:rPr>
              <w:t>军事训练</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eastAsia="宋体"/>
                <w:bCs/>
                <w:color w:val="auto"/>
                <w:kern w:val="0"/>
                <w:sz w:val="18"/>
                <w:szCs w:val="18"/>
                <w:highlight w:val="none"/>
              </w:rPr>
              <w:t>1</w:t>
            </w:r>
          </w:p>
        </w:tc>
        <w:tc>
          <w:tcPr>
            <w:tcW w:w="992"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2周</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0.58%</w:t>
            </w:r>
          </w:p>
        </w:tc>
        <w:tc>
          <w:tcPr>
            <w:tcW w:w="1134" w:type="dxa"/>
            <w:noWrap/>
            <w:vAlign w:val="center"/>
          </w:tcPr>
          <w:p>
            <w:pPr>
              <w:autoSpaceDE w:val="0"/>
              <w:autoSpaceDN w:val="0"/>
              <w:adjustRightInd w:val="0"/>
              <w:jc w:val="center"/>
              <w:rPr>
                <w:rFonts w:eastAsia="宋体"/>
                <w:bCs/>
                <w:color w:val="auto"/>
                <w:kern w:val="0"/>
                <w:sz w:val="18"/>
                <w:szCs w:val="18"/>
                <w:highlight w:val="none"/>
              </w:rPr>
            </w:pPr>
          </w:p>
        </w:tc>
        <w:tc>
          <w:tcPr>
            <w:tcW w:w="709" w:type="dxa"/>
            <w:noWrap/>
            <w:vAlign w:val="center"/>
          </w:tcPr>
          <w:p>
            <w:pPr>
              <w:autoSpaceDE w:val="0"/>
              <w:autoSpaceDN w:val="0"/>
              <w:adjustRightInd w:val="0"/>
              <w:jc w:val="center"/>
              <w:rPr>
                <w:rFonts w:ascii="宋体" w:hAnsi="宋体"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color w:val="auto"/>
                <w:kern w:val="0"/>
                <w:sz w:val="18"/>
                <w:szCs w:val="18"/>
                <w:highlight w:val="none"/>
              </w:rPr>
            </w:pPr>
          </w:p>
        </w:tc>
        <w:tc>
          <w:tcPr>
            <w:tcW w:w="1144" w:type="dxa"/>
            <w:vMerge w:val="continue"/>
            <w:noWrap w:val="0"/>
            <w:vAlign w:val="center"/>
          </w:tcPr>
          <w:p>
            <w:pPr>
              <w:autoSpaceDE w:val="0"/>
              <w:autoSpaceDN w:val="0"/>
              <w:adjustRightInd w:val="0"/>
              <w:jc w:val="center"/>
              <w:rPr>
                <w:rFonts w:ascii="宋体" w:hAnsi="宋体" w:eastAsia="宋体"/>
                <w:bCs/>
                <w:color w:val="auto"/>
                <w:kern w:val="0"/>
                <w:sz w:val="18"/>
                <w:szCs w:val="18"/>
                <w:highlight w:val="none"/>
              </w:rPr>
            </w:pPr>
          </w:p>
        </w:tc>
        <w:tc>
          <w:tcPr>
            <w:tcW w:w="1559" w:type="dxa"/>
            <w:noWrap w:val="0"/>
            <w:vAlign w:val="center"/>
          </w:tcPr>
          <w:p>
            <w:pPr>
              <w:autoSpaceDE w:val="0"/>
              <w:autoSpaceDN w:val="0"/>
              <w:adjustRightInd w:val="0"/>
              <w:snapToGri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rPr>
              <w:t>社会实践</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eastAsia="宋体"/>
                <w:bCs/>
                <w:color w:val="auto"/>
                <w:kern w:val="0"/>
                <w:sz w:val="18"/>
                <w:szCs w:val="18"/>
                <w:highlight w:val="none"/>
              </w:rPr>
              <w:t>2</w:t>
            </w:r>
          </w:p>
        </w:tc>
        <w:tc>
          <w:tcPr>
            <w:tcW w:w="992"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2周</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1.17%</w:t>
            </w:r>
          </w:p>
        </w:tc>
        <w:tc>
          <w:tcPr>
            <w:tcW w:w="1134" w:type="dxa"/>
            <w:noWrap/>
            <w:vAlign w:val="center"/>
          </w:tcPr>
          <w:p>
            <w:pPr>
              <w:autoSpaceDE w:val="0"/>
              <w:autoSpaceDN w:val="0"/>
              <w:adjustRightInd w:val="0"/>
              <w:jc w:val="center"/>
              <w:rPr>
                <w:rFonts w:eastAsia="宋体"/>
                <w:bCs/>
                <w:color w:val="auto"/>
                <w:kern w:val="0"/>
                <w:sz w:val="18"/>
                <w:szCs w:val="18"/>
                <w:highlight w:val="none"/>
              </w:rPr>
            </w:pPr>
          </w:p>
        </w:tc>
        <w:tc>
          <w:tcPr>
            <w:tcW w:w="709" w:type="dxa"/>
            <w:noWrap/>
            <w:vAlign w:val="center"/>
          </w:tcPr>
          <w:p>
            <w:pPr>
              <w:autoSpaceDE w:val="0"/>
              <w:autoSpaceDN w:val="0"/>
              <w:adjustRightInd w:val="0"/>
              <w:jc w:val="center"/>
              <w:rPr>
                <w:rFonts w:ascii="宋体" w:hAnsi="宋体"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color w:val="auto"/>
                <w:kern w:val="0"/>
                <w:sz w:val="18"/>
                <w:szCs w:val="18"/>
                <w:highlight w:val="none"/>
              </w:rPr>
            </w:pPr>
          </w:p>
        </w:tc>
        <w:tc>
          <w:tcPr>
            <w:tcW w:w="1144" w:type="dxa"/>
            <w:vMerge w:val="continue"/>
            <w:noWrap w:val="0"/>
            <w:vAlign w:val="center"/>
          </w:tcPr>
          <w:p>
            <w:pPr>
              <w:autoSpaceDE w:val="0"/>
              <w:autoSpaceDN w:val="0"/>
              <w:adjustRightInd w:val="0"/>
              <w:jc w:val="center"/>
              <w:rPr>
                <w:rFonts w:ascii="宋体" w:hAnsi="宋体" w:eastAsia="宋体"/>
                <w:bCs/>
                <w:color w:val="auto"/>
                <w:kern w:val="0"/>
                <w:sz w:val="18"/>
                <w:szCs w:val="18"/>
                <w:highlight w:val="none"/>
              </w:rPr>
            </w:pPr>
          </w:p>
        </w:tc>
        <w:tc>
          <w:tcPr>
            <w:tcW w:w="1559" w:type="dxa"/>
            <w:noWrap w:val="0"/>
            <w:vAlign w:val="center"/>
          </w:tcPr>
          <w:p>
            <w:pPr>
              <w:autoSpaceDE w:val="0"/>
              <w:autoSpaceDN w:val="0"/>
              <w:adjustRightIn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rPr>
              <w:t>专业实习</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4.5</w:t>
            </w:r>
          </w:p>
        </w:tc>
        <w:tc>
          <w:tcPr>
            <w:tcW w:w="992"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9周</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2.63%</w:t>
            </w:r>
          </w:p>
        </w:tc>
        <w:tc>
          <w:tcPr>
            <w:tcW w:w="1134" w:type="dxa"/>
            <w:noWrap/>
            <w:vAlign w:val="center"/>
          </w:tcPr>
          <w:p>
            <w:pPr>
              <w:autoSpaceDE w:val="0"/>
              <w:autoSpaceDN w:val="0"/>
              <w:adjustRightInd w:val="0"/>
              <w:jc w:val="center"/>
              <w:rPr>
                <w:rFonts w:eastAsia="宋体"/>
                <w:bCs/>
                <w:color w:val="auto"/>
                <w:kern w:val="0"/>
                <w:sz w:val="18"/>
                <w:szCs w:val="18"/>
                <w:highlight w:val="none"/>
              </w:rPr>
            </w:pPr>
          </w:p>
        </w:tc>
        <w:tc>
          <w:tcPr>
            <w:tcW w:w="709" w:type="dxa"/>
            <w:noWrap/>
            <w:vAlign w:val="center"/>
          </w:tcPr>
          <w:p>
            <w:pPr>
              <w:autoSpaceDE w:val="0"/>
              <w:autoSpaceDN w:val="0"/>
              <w:adjustRightInd w:val="0"/>
              <w:jc w:val="center"/>
              <w:rPr>
                <w:rFonts w:ascii="宋体" w:hAnsi="宋体"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color w:val="auto"/>
                <w:kern w:val="0"/>
                <w:sz w:val="18"/>
                <w:szCs w:val="18"/>
                <w:highlight w:val="none"/>
              </w:rPr>
            </w:pPr>
          </w:p>
        </w:tc>
        <w:tc>
          <w:tcPr>
            <w:tcW w:w="1144" w:type="dxa"/>
            <w:vMerge w:val="continue"/>
            <w:noWrap w:val="0"/>
            <w:vAlign w:val="center"/>
          </w:tcPr>
          <w:p>
            <w:pPr>
              <w:autoSpaceDE w:val="0"/>
              <w:autoSpaceDN w:val="0"/>
              <w:adjustRightInd w:val="0"/>
              <w:jc w:val="center"/>
              <w:rPr>
                <w:rFonts w:ascii="宋体" w:hAnsi="宋体" w:eastAsia="宋体"/>
                <w:bCs/>
                <w:color w:val="auto"/>
                <w:kern w:val="0"/>
                <w:sz w:val="18"/>
                <w:szCs w:val="18"/>
                <w:highlight w:val="none"/>
              </w:rPr>
            </w:pPr>
          </w:p>
        </w:tc>
        <w:tc>
          <w:tcPr>
            <w:tcW w:w="1559" w:type="dxa"/>
            <w:noWrap w:val="0"/>
            <w:vAlign w:val="center"/>
          </w:tcPr>
          <w:p>
            <w:pPr>
              <w:autoSpaceDE w:val="0"/>
              <w:autoSpaceDN w:val="0"/>
              <w:adjustRightIn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rPr>
              <w:t>课程设计</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4</w:t>
            </w:r>
          </w:p>
        </w:tc>
        <w:tc>
          <w:tcPr>
            <w:tcW w:w="992"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8周</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2.34%</w:t>
            </w:r>
          </w:p>
        </w:tc>
        <w:tc>
          <w:tcPr>
            <w:tcW w:w="1134" w:type="dxa"/>
            <w:noWrap/>
            <w:vAlign w:val="center"/>
          </w:tcPr>
          <w:p>
            <w:pPr>
              <w:autoSpaceDE w:val="0"/>
              <w:autoSpaceDN w:val="0"/>
              <w:adjustRightInd w:val="0"/>
              <w:jc w:val="center"/>
              <w:rPr>
                <w:rFonts w:eastAsia="宋体"/>
                <w:bCs/>
                <w:color w:val="auto"/>
                <w:kern w:val="0"/>
                <w:sz w:val="18"/>
                <w:szCs w:val="18"/>
                <w:highlight w:val="none"/>
              </w:rPr>
            </w:pPr>
          </w:p>
        </w:tc>
        <w:tc>
          <w:tcPr>
            <w:tcW w:w="709" w:type="dxa"/>
            <w:noWrap/>
            <w:vAlign w:val="center"/>
          </w:tcPr>
          <w:p>
            <w:pPr>
              <w:autoSpaceDE w:val="0"/>
              <w:autoSpaceDN w:val="0"/>
              <w:adjustRightInd w:val="0"/>
              <w:jc w:val="center"/>
              <w:rPr>
                <w:rFonts w:ascii="宋体" w:hAnsi="宋体"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color w:val="auto"/>
                <w:kern w:val="0"/>
                <w:sz w:val="18"/>
                <w:szCs w:val="18"/>
                <w:highlight w:val="none"/>
              </w:rPr>
            </w:pPr>
          </w:p>
        </w:tc>
        <w:tc>
          <w:tcPr>
            <w:tcW w:w="1144" w:type="dxa"/>
            <w:vMerge w:val="continue"/>
            <w:noWrap w:val="0"/>
            <w:vAlign w:val="center"/>
          </w:tcPr>
          <w:p>
            <w:pPr>
              <w:autoSpaceDE w:val="0"/>
              <w:autoSpaceDN w:val="0"/>
              <w:adjustRightInd w:val="0"/>
              <w:jc w:val="center"/>
              <w:rPr>
                <w:rFonts w:ascii="宋体" w:hAnsi="宋体" w:eastAsia="宋体"/>
                <w:bCs/>
                <w:color w:val="auto"/>
                <w:kern w:val="0"/>
                <w:sz w:val="18"/>
                <w:szCs w:val="18"/>
                <w:highlight w:val="none"/>
              </w:rPr>
            </w:pPr>
          </w:p>
        </w:tc>
        <w:tc>
          <w:tcPr>
            <w:tcW w:w="1559" w:type="dxa"/>
            <w:noWrap w:val="0"/>
            <w:vAlign w:val="center"/>
          </w:tcPr>
          <w:p>
            <w:pPr>
              <w:autoSpaceDE w:val="0"/>
              <w:autoSpaceDN w:val="0"/>
              <w:adjustRightIn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lang w:val="zh-CN"/>
              </w:rPr>
              <w:t>毕业设计</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6</w:t>
            </w:r>
          </w:p>
        </w:tc>
        <w:tc>
          <w:tcPr>
            <w:tcW w:w="992"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1</w:t>
            </w:r>
            <w:r>
              <w:rPr>
                <w:rFonts w:eastAsia="宋体"/>
                <w:bCs/>
                <w:color w:val="auto"/>
                <w:kern w:val="0"/>
                <w:sz w:val="18"/>
                <w:szCs w:val="18"/>
                <w:highlight w:val="none"/>
              </w:rPr>
              <w:t>2</w:t>
            </w:r>
            <w:r>
              <w:rPr>
                <w:rFonts w:hint="eastAsia" w:eastAsia="宋体"/>
                <w:bCs/>
                <w:color w:val="auto"/>
                <w:kern w:val="0"/>
                <w:sz w:val="18"/>
                <w:szCs w:val="18"/>
                <w:highlight w:val="none"/>
              </w:rPr>
              <w:t>周</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3.51%</w:t>
            </w:r>
          </w:p>
        </w:tc>
        <w:tc>
          <w:tcPr>
            <w:tcW w:w="1134" w:type="dxa"/>
            <w:noWrap/>
            <w:vAlign w:val="center"/>
          </w:tcPr>
          <w:p>
            <w:pPr>
              <w:autoSpaceDE w:val="0"/>
              <w:autoSpaceDN w:val="0"/>
              <w:adjustRightInd w:val="0"/>
              <w:jc w:val="center"/>
              <w:rPr>
                <w:rFonts w:eastAsia="宋体"/>
                <w:bCs/>
                <w:color w:val="auto"/>
                <w:kern w:val="0"/>
                <w:sz w:val="18"/>
                <w:szCs w:val="18"/>
                <w:highlight w:val="none"/>
              </w:rPr>
            </w:pPr>
          </w:p>
        </w:tc>
        <w:tc>
          <w:tcPr>
            <w:tcW w:w="709" w:type="dxa"/>
            <w:noWrap/>
            <w:vAlign w:val="center"/>
          </w:tcPr>
          <w:p>
            <w:pPr>
              <w:autoSpaceDE w:val="0"/>
              <w:autoSpaceDN w:val="0"/>
              <w:adjustRightInd w:val="0"/>
              <w:jc w:val="center"/>
              <w:rPr>
                <w:rFonts w:ascii="宋体" w:hAnsi="宋体"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color w:val="auto"/>
                <w:kern w:val="0"/>
                <w:sz w:val="18"/>
                <w:szCs w:val="18"/>
                <w:highlight w:val="none"/>
              </w:rPr>
            </w:pPr>
          </w:p>
        </w:tc>
        <w:tc>
          <w:tcPr>
            <w:tcW w:w="1144" w:type="dxa"/>
            <w:vMerge w:val="restart"/>
            <w:noWrap w:val="0"/>
            <w:vAlign w:val="center"/>
          </w:tcPr>
          <w:p>
            <w:pPr>
              <w:autoSpaceDE w:val="0"/>
              <w:autoSpaceDN w:val="0"/>
              <w:adjustRightIn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rPr>
              <w:t>第二课堂及创新创业类实践</w:t>
            </w:r>
          </w:p>
        </w:tc>
        <w:tc>
          <w:tcPr>
            <w:tcW w:w="1559" w:type="dxa"/>
            <w:noWrap/>
            <w:vAlign w:val="center"/>
          </w:tcPr>
          <w:p>
            <w:pPr>
              <w:autoSpaceDE w:val="0"/>
              <w:autoSpaceDN w:val="0"/>
              <w:adjustRightIn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rPr>
              <w:t>第二课堂</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1</w:t>
            </w:r>
          </w:p>
        </w:tc>
        <w:tc>
          <w:tcPr>
            <w:tcW w:w="992" w:type="dxa"/>
            <w:noWrap/>
            <w:vAlign w:val="center"/>
          </w:tcPr>
          <w:p>
            <w:pPr>
              <w:autoSpaceDE w:val="0"/>
              <w:autoSpaceDN w:val="0"/>
              <w:adjustRightInd w:val="0"/>
              <w:jc w:val="center"/>
              <w:rPr>
                <w:rFonts w:eastAsia="宋体"/>
                <w:bCs/>
                <w:color w:val="auto"/>
                <w:kern w:val="0"/>
                <w:sz w:val="18"/>
                <w:szCs w:val="18"/>
                <w:highlight w:val="none"/>
              </w:rPr>
            </w:pP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0.58%</w:t>
            </w:r>
          </w:p>
        </w:tc>
        <w:tc>
          <w:tcPr>
            <w:tcW w:w="1134" w:type="dxa"/>
            <w:noWrap/>
            <w:vAlign w:val="center"/>
          </w:tcPr>
          <w:p>
            <w:pPr>
              <w:autoSpaceDE w:val="0"/>
              <w:autoSpaceDN w:val="0"/>
              <w:adjustRightInd w:val="0"/>
              <w:jc w:val="center"/>
              <w:rPr>
                <w:rFonts w:eastAsia="宋体"/>
                <w:bCs/>
                <w:color w:val="auto"/>
                <w:kern w:val="0"/>
                <w:sz w:val="18"/>
                <w:szCs w:val="18"/>
                <w:highlight w:val="none"/>
              </w:rPr>
            </w:pPr>
          </w:p>
        </w:tc>
        <w:tc>
          <w:tcPr>
            <w:tcW w:w="709" w:type="dxa"/>
            <w:noWrap/>
            <w:vAlign w:val="center"/>
          </w:tcPr>
          <w:p>
            <w:pPr>
              <w:autoSpaceDE w:val="0"/>
              <w:autoSpaceDN w:val="0"/>
              <w:adjustRightInd w:val="0"/>
              <w:jc w:val="center"/>
              <w:rPr>
                <w:rFonts w:ascii="宋体" w:hAnsi="宋体"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color w:val="auto"/>
                <w:kern w:val="0"/>
                <w:sz w:val="18"/>
                <w:szCs w:val="18"/>
                <w:highlight w:val="none"/>
              </w:rPr>
            </w:pPr>
          </w:p>
        </w:tc>
        <w:tc>
          <w:tcPr>
            <w:tcW w:w="1144" w:type="dxa"/>
            <w:vMerge w:val="continue"/>
            <w:noWrap w:val="0"/>
            <w:vAlign w:val="center"/>
          </w:tcPr>
          <w:p>
            <w:pPr>
              <w:autoSpaceDE w:val="0"/>
              <w:autoSpaceDN w:val="0"/>
              <w:adjustRightInd w:val="0"/>
              <w:jc w:val="center"/>
              <w:rPr>
                <w:rFonts w:ascii="宋体" w:hAnsi="宋体" w:eastAsia="宋体"/>
                <w:bCs/>
                <w:color w:val="auto"/>
                <w:kern w:val="0"/>
                <w:sz w:val="18"/>
                <w:szCs w:val="18"/>
                <w:highlight w:val="none"/>
              </w:rPr>
            </w:pPr>
          </w:p>
        </w:tc>
        <w:tc>
          <w:tcPr>
            <w:tcW w:w="1559" w:type="dxa"/>
            <w:noWrap/>
            <w:vAlign w:val="center"/>
          </w:tcPr>
          <w:p>
            <w:pPr>
              <w:autoSpaceDE w:val="0"/>
              <w:autoSpaceDN w:val="0"/>
              <w:adjustRightIn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rPr>
              <w:t>创新创业类实践</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3</w:t>
            </w:r>
          </w:p>
        </w:tc>
        <w:tc>
          <w:tcPr>
            <w:tcW w:w="992" w:type="dxa"/>
            <w:noWrap/>
            <w:vAlign w:val="center"/>
          </w:tcPr>
          <w:p>
            <w:pPr>
              <w:autoSpaceDE w:val="0"/>
              <w:autoSpaceDN w:val="0"/>
              <w:adjustRightInd w:val="0"/>
              <w:jc w:val="center"/>
              <w:rPr>
                <w:rFonts w:eastAsia="宋体"/>
                <w:bCs/>
                <w:color w:val="auto"/>
                <w:kern w:val="0"/>
                <w:sz w:val="18"/>
                <w:szCs w:val="18"/>
                <w:highlight w:val="none"/>
              </w:rPr>
            </w:pP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1.75%</w:t>
            </w:r>
          </w:p>
        </w:tc>
        <w:tc>
          <w:tcPr>
            <w:tcW w:w="1134" w:type="dxa"/>
            <w:noWrap/>
            <w:vAlign w:val="center"/>
          </w:tcPr>
          <w:p>
            <w:pPr>
              <w:autoSpaceDE w:val="0"/>
              <w:autoSpaceDN w:val="0"/>
              <w:adjustRightInd w:val="0"/>
              <w:jc w:val="center"/>
              <w:rPr>
                <w:rFonts w:eastAsia="宋体"/>
                <w:bCs/>
                <w:color w:val="auto"/>
                <w:kern w:val="0"/>
                <w:sz w:val="18"/>
                <w:szCs w:val="18"/>
                <w:highlight w:val="none"/>
              </w:rPr>
            </w:pPr>
          </w:p>
        </w:tc>
        <w:tc>
          <w:tcPr>
            <w:tcW w:w="709" w:type="dxa"/>
            <w:noWrap/>
            <w:vAlign w:val="center"/>
          </w:tcPr>
          <w:p>
            <w:pPr>
              <w:autoSpaceDE w:val="0"/>
              <w:autoSpaceDN w:val="0"/>
              <w:adjustRightInd w:val="0"/>
              <w:jc w:val="center"/>
              <w:rPr>
                <w:rFonts w:ascii="宋体" w:hAnsi="宋体"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39" w:type="dxa"/>
            <w:gridSpan w:val="3"/>
            <w:noWrap w:val="0"/>
            <w:vAlign w:val="center"/>
          </w:tcPr>
          <w:p>
            <w:pPr>
              <w:autoSpaceDE w:val="0"/>
              <w:autoSpaceDN w:val="0"/>
              <w:adjustRightIn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rPr>
              <w:t>合计</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171</w:t>
            </w:r>
          </w:p>
        </w:tc>
        <w:tc>
          <w:tcPr>
            <w:tcW w:w="992"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2616</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eastAsia="宋体"/>
                <w:bCs/>
                <w:color w:val="auto"/>
                <w:kern w:val="0"/>
                <w:sz w:val="18"/>
                <w:szCs w:val="18"/>
                <w:highlight w:val="none"/>
              </w:rPr>
              <w:t>100%</w:t>
            </w:r>
          </w:p>
        </w:tc>
        <w:tc>
          <w:tcPr>
            <w:tcW w:w="1134" w:type="dxa"/>
            <w:noWrap/>
            <w:vAlign w:val="center"/>
          </w:tcPr>
          <w:p>
            <w:pPr>
              <w:autoSpaceDE w:val="0"/>
              <w:autoSpaceDN w:val="0"/>
              <w:adjustRightInd w:val="0"/>
              <w:jc w:val="center"/>
              <w:rPr>
                <w:rFonts w:eastAsia="宋体"/>
                <w:bCs/>
                <w:color w:val="auto"/>
                <w:kern w:val="0"/>
                <w:sz w:val="18"/>
                <w:szCs w:val="18"/>
                <w:highlight w:val="none"/>
              </w:rPr>
            </w:pPr>
            <w:r>
              <w:rPr>
                <w:rFonts w:eastAsia="宋体"/>
                <w:bCs/>
                <w:color w:val="auto"/>
                <w:kern w:val="0"/>
                <w:sz w:val="18"/>
                <w:szCs w:val="18"/>
                <w:highlight w:val="none"/>
              </w:rPr>
              <w:t>100%</w:t>
            </w:r>
          </w:p>
        </w:tc>
        <w:tc>
          <w:tcPr>
            <w:tcW w:w="709" w:type="dxa"/>
            <w:noWrap/>
            <w:vAlign w:val="center"/>
          </w:tcPr>
          <w:p>
            <w:pPr>
              <w:autoSpaceDE w:val="0"/>
              <w:autoSpaceDN w:val="0"/>
              <w:adjustRightInd w:val="0"/>
              <w:jc w:val="center"/>
              <w:rPr>
                <w:rFonts w:ascii="宋体" w:hAnsi="宋体"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exact"/>
        </w:trPr>
        <w:tc>
          <w:tcPr>
            <w:tcW w:w="8642" w:type="dxa"/>
            <w:gridSpan w:val="8"/>
            <w:noWrap w:val="0"/>
            <w:vAlign w:val="center"/>
          </w:tcPr>
          <w:p>
            <w:pPr>
              <w:autoSpaceDE w:val="0"/>
              <w:autoSpaceDN w:val="0"/>
              <w:adjustRightInd w:val="0"/>
              <w:snapToGrid w:val="0"/>
              <w:spacing w:line="300" w:lineRule="auto"/>
              <w:rPr>
                <w:rFonts w:ascii="宋体" w:hAnsi="宋体" w:eastAsia="宋体"/>
                <w:bCs/>
                <w:color w:val="auto"/>
                <w:kern w:val="0"/>
                <w:sz w:val="18"/>
                <w:szCs w:val="18"/>
                <w:highlight w:val="none"/>
              </w:rPr>
            </w:pPr>
            <w:r>
              <w:rPr>
                <w:rFonts w:eastAsia="宋体"/>
                <w:bCs/>
                <w:color w:val="auto"/>
                <w:kern w:val="0"/>
                <w:sz w:val="18"/>
                <w:szCs w:val="18"/>
                <w:highlight w:val="none"/>
              </w:rPr>
              <w:t>主要环节比例：必修课程学分占总学分的</w:t>
            </w:r>
            <w:r>
              <w:rPr>
                <w:rFonts w:eastAsia="宋体"/>
                <w:bCs/>
                <w:color w:val="auto"/>
                <w:kern w:val="0"/>
                <w:sz w:val="18"/>
                <w:szCs w:val="18"/>
                <w:highlight w:val="none"/>
                <w:u w:val="single"/>
              </w:rPr>
              <w:t xml:space="preserve"> 8</w:t>
            </w:r>
            <w:r>
              <w:rPr>
                <w:rFonts w:hint="eastAsia" w:eastAsia="宋体"/>
                <w:bCs/>
                <w:color w:val="auto"/>
                <w:kern w:val="0"/>
                <w:sz w:val="18"/>
                <w:szCs w:val="18"/>
                <w:highlight w:val="none"/>
                <w:u w:val="single"/>
              </w:rPr>
              <w:t>5.96%</w:t>
            </w:r>
            <w:r>
              <w:rPr>
                <w:rFonts w:eastAsia="宋体"/>
                <w:bCs/>
                <w:color w:val="auto"/>
                <w:kern w:val="0"/>
                <w:sz w:val="18"/>
                <w:szCs w:val="18"/>
                <w:highlight w:val="none"/>
              </w:rPr>
              <w:t>，选修课程学分占理论课总学分的</w:t>
            </w:r>
            <w:r>
              <w:rPr>
                <w:rFonts w:eastAsia="宋体"/>
                <w:bCs/>
                <w:color w:val="auto"/>
                <w:kern w:val="0"/>
                <w:sz w:val="18"/>
                <w:szCs w:val="18"/>
                <w:highlight w:val="none"/>
                <w:u w:val="single"/>
              </w:rPr>
              <w:t xml:space="preserve"> 1</w:t>
            </w:r>
            <w:r>
              <w:rPr>
                <w:rFonts w:hint="eastAsia" w:eastAsia="宋体"/>
                <w:bCs/>
                <w:color w:val="auto"/>
                <w:kern w:val="0"/>
                <w:sz w:val="18"/>
                <w:szCs w:val="18"/>
                <w:highlight w:val="none"/>
                <w:u w:val="single"/>
              </w:rPr>
              <w:t>6.98%</w:t>
            </w:r>
            <w:r>
              <w:rPr>
                <w:rFonts w:eastAsia="宋体"/>
                <w:bCs/>
                <w:color w:val="auto"/>
                <w:kern w:val="0"/>
                <w:sz w:val="18"/>
                <w:szCs w:val="18"/>
                <w:highlight w:val="none"/>
              </w:rPr>
              <w:t>；实践教学学分占总学分的</w:t>
            </w:r>
            <w:r>
              <w:rPr>
                <w:rFonts w:hint="eastAsia" w:eastAsia="宋体"/>
                <w:bCs/>
                <w:color w:val="auto"/>
                <w:kern w:val="0"/>
                <w:sz w:val="18"/>
                <w:szCs w:val="18"/>
                <w:highlight w:val="none"/>
                <w:u w:val="single"/>
              </w:rPr>
              <w:t>25.03</w:t>
            </w:r>
            <w:r>
              <w:rPr>
                <w:rFonts w:eastAsia="宋体"/>
                <w:bCs/>
                <w:color w:val="auto"/>
                <w:kern w:val="0"/>
                <w:sz w:val="18"/>
                <w:szCs w:val="18"/>
                <w:highlight w:val="none"/>
                <w:u w:val="single"/>
              </w:rPr>
              <w:t xml:space="preserve">% </w:t>
            </w:r>
            <w:r>
              <w:rPr>
                <w:rFonts w:eastAsia="宋体"/>
                <w:bCs/>
                <w:color w:val="auto"/>
                <w:kern w:val="0"/>
                <w:sz w:val="18"/>
                <w:szCs w:val="18"/>
                <w:highlight w:val="none"/>
              </w:rPr>
              <w:t>，学科专业类课程</w:t>
            </w:r>
            <w:r>
              <w:rPr>
                <w:rFonts w:hint="eastAsia" w:eastAsia="宋体"/>
                <w:bCs/>
                <w:color w:val="auto"/>
                <w:kern w:val="0"/>
                <w:sz w:val="18"/>
                <w:szCs w:val="18"/>
                <w:highlight w:val="none"/>
              </w:rPr>
              <w:t>学分占</w:t>
            </w:r>
            <w:r>
              <w:rPr>
                <w:rFonts w:eastAsia="宋体"/>
                <w:bCs/>
                <w:color w:val="auto"/>
                <w:kern w:val="0"/>
                <w:sz w:val="18"/>
                <w:szCs w:val="18"/>
                <w:highlight w:val="none"/>
              </w:rPr>
              <w:t>总学分的</w:t>
            </w:r>
            <w:r>
              <w:rPr>
                <w:rFonts w:hint="eastAsia" w:eastAsia="宋体"/>
                <w:bCs/>
                <w:color w:val="auto"/>
                <w:kern w:val="0"/>
                <w:sz w:val="18"/>
                <w:szCs w:val="18"/>
                <w:highlight w:val="none"/>
                <w:u w:val="single"/>
              </w:rPr>
              <w:t>50.58%</w:t>
            </w:r>
            <w:r>
              <w:rPr>
                <w:rFonts w:hint="eastAsia" w:eastAsia="宋体"/>
                <w:bCs/>
                <w:color w:val="auto"/>
                <w:kern w:val="0"/>
                <w:sz w:val="18"/>
                <w:szCs w:val="18"/>
                <w:highlight w:val="none"/>
              </w:rPr>
              <w:t>，数学及自然科学类课程学分占总学分的</w:t>
            </w:r>
            <w:r>
              <w:rPr>
                <w:rFonts w:hint="eastAsia" w:eastAsia="宋体"/>
                <w:bCs/>
                <w:color w:val="auto"/>
                <w:kern w:val="0"/>
                <w:sz w:val="18"/>
                <w:szCs w:val="18"/>
                <w:highlight w:val="none"/>
                <w:u w:val="single"/>
              </w:rPr>
              <w:t>15.79</w:t>
            </w:r>
            <w:r>
              <w:rPr>
                <w:rFonts w:eastAsia="宋体"/>
                <w:bCs/>
                <w:color w:val="auto"/>
                <w:kern w:val="0"/>
                <w:sz w:val="18"/>
                <w:szCs w:val="18"/>
                <w:highlight w:val="none"/>
                <w:u w:val="single"/>
              </w:rPr>
              <w:t xml:space="preserve">% </w:t>
            </w:r>
            <w:r>
              <w:rPr>
                <w:rFonts w:hint="eastAsia" w:eastAsia="宋体"/>
                <w:bCs/>
                <w:color w:val="auto"/>
                <w:kern w:val="0"/>
                <w:sz w:val="18"/>
                <w:szCs w:val="18"/>
                <w:highlight w:val="none"/>
              </w:rPr>
              <w:t>。</w:t>
            </w:r>
          </w:p>
        </w:tc>
      </w:tr>
    </w:tbl>
    <w:p>
      <w:pPr>
        <w:widowControl/>
        <w:adjustRightInd w:val="0"/>
        <w:spacing w:line="360" w:lineRule="auto"/>
        <w:ind w:firstLine="360" w:firstLineChars="200"/>
        <w:jc w:val="left"/>
        <w:rPr>
          <w:rFonts w:eastAsia="宋体"/>
          <w:bCs/>
          <w:color w:val="auto"/>
          <w:kern w:val="0"/>
          <w:sz w:val="18"/>
          <w:szCs w:val="18"/>
          <w:highlight w:val="none"/>
        </w:rPr>
      </w:pPr>
      <w:r>
        <w:rPr>
          <w:color w:val="auto"/>
          <w:sz w:val="18"/>
          <w:szCs w:val="18"/>
          <w:highlight w:val="none"/>
        </w:rPr>
        <w:t>注</w:t>
      </w:r>
      <w:r>
        <w:rPr>
          <w:rFonts w:hint="eastAsia"/>
          <w:color w:val="auto"/>
          <w:sz w:val="18"/>
          <w:szCs w:val="18"/>
          <w:highlight w:val="none"/>
        </w:rPr>
        <w:t>：</w:t>
      </w:r>
      <w:r>
        <w:rPr>
          <w:color w:val="auto"/>
          <w:sz w:val="18"/>
          <w:szCs w:val="18"/>
          <w:highlight w:val="none"/>
        </w:rPr>
        <w:t>1</w:t>
      </w:r>
      <w:r>
        <w:rPr>
          <w:rFonts w:hint="eastAsia"/>
          <w:color w:val="auto"/>
          <w:sz w:val="18"/>
          <w:szCs w:val="18"/>
          <w:highlight w:val="none"/>
        </w:rPr>
        <w:t>、</w:t>
      </w:r>
      <w:r>
        <w:rPr>
          <w:rFonts w:eastAsia="宋体"/>
          <w:bCs/>
          <w:color w:val="auto"/>
          <w:kern w:val="0"/>
          <w:sz w:val="18"/>
          <w:szCs w:val="18"/>
          <w:highlight w:val="none"/>
        </w:rPr>
        <w:t>理论课程按16学时计1学分</w:t>
      </w:r>
      <w:r>
        <w:rPr>
          <w:rFonts w:hint="eastAsia" w:eastAsia="宋体"/>
          <w:bCs/>
          <w:color w:val="auto"/>
          <w:kern w:val="0"/>
          <w:sz w:val="18"/>
          <w:szCs w:val="18"/>
          <w:highlight w:val="none"/>
        </w:rPr>
        <w:t>，</w:t>
      </w:r>
      <w:r>
        <w:rPr>
          <w:rFonts w:eastAsia="宋体"/>
          <w:bCs/>
          <w:color w:val="auto"/>
          <w:kern w:val="0"/>
          <w:sz w:val="18"/>
          <w:szCs w:val="18"/>
          <w:highlight w:val="none"/>
        </w:rPr>
        <w:t>实践课程按32学时计1学分；毕业设计计6学分；课内实践按16学时计1学分；</w:t>
      </w:r>
      <w:r>
        <w:rPr>
          <w:rFonts w:hint="eastAsia" w:eastAsia="宋体"/>
          <w:bCs/>
          <w:color w:val="auto"/>
          <w:kern w:val="0"/>
          <w:sz w:val="18"/>
          <w:szCs w:val="18"/>
          <w:highlight w:val="none"/>
        </w:rPr>
        <w:t>社会实践按1周1学分计算，</w:t>
      </w:r>
      <w:r>
        <w:rPr>
          <w:rFonts w:eastAsia="宋体"/>
          <w:bCs/>
          <w:color w:val="auto"/>
          <w:kern w:val="0"/>
          <w:sz w:val="18"/>
          <w:szCs w:val="18"/>
          <w:highlight w:val="none"/>
        </w:rPr>
        <w:t>其他实践按2周1学分计算。</w:t>
      </w:r>
    </w:p>
    <w:p>
      <w:pPr>
        <w:widowControl/>
        <w:adjustRightInd w:val="0"/>
        <w:spacing w:line="360" w:lineRule="auto"/>
        <w:ind w:firstLine="360" w:firstLineChars="200"/>
        <w:rPr>
          <w:rFonts w:eastAsia="宋体"/>
          <w:bCs/>
          <w:color w:val="auto"/>
          <w:kern w:val="0"/>
          <w:sz w:val="18"/>
          <w:szCs w:val="18"/>
          <w:highlight w:val="none"/>
        </w:rPr>
      </w:pPr>
      <w:r>
        <w:rPr>
          <w:rFonts w:eastAsia="宋体"/>
          <w:bCs/>
          <w:color w:val="auto"/>
          <w:kern w:val="0"/>
          <w:sz w:val="18"/>
          <w:szCs w:val="18"/>
          <w:highlight w:val="none"/>
        </w:rPr>
        <w:t>2</w:t>
      </w:r>
      <w:r>
        <w:rPr>
          <w:rFonts w:hint="eastAsia" w:eastAsia="宋体"/>
          <w:bCs/>
          <w:color w:val="auto"/>
          <w:kern w:val="0"/>
          <w:sz w:val="18"/>
          <w:szCs w:val="18"/>
          <w:highlight w:val="none"/>
        </w:rPr>
        <w:t>、</w:t>
      </w:r>
      <w:r>
        <w:rPr>
          <w:rFonts w:eastAsia="宋体"/>
          <w:bCs/>
          <w:color w:val="auto"/>
          <w:kern w:val="0"/>
          <w:sz w:val="18"/>
          <w:szCs w:val="18"/>
          <w:highlight w:val="none"/>
        </w:rPr>
        <w:t>实践教学学分计算包含集中实践学分、第二课堂及创新创业类实践学分、独立实验学分、课内实践学分。</w:t>
      </w:r>
    </w:p>
    <w:p>
      <w:pPr>
        <w:widowControl/>
        <w:adjustRightInd w:val="0"/>
        <w:spacing w:line="360" w:lineRule="auto"/>
        <w:ind w:firstLine="360" w:firstLineChars="200"/>
        <w:rPr>
          <w:rFonts w:eastAsia="宋体"/>
          <w:bCs/>
          <w:color w:val="auto"/>
          <w:kern w:val="0"/>
          <w:sz w:val="18"/>
          <w:szCs w:val="18"/>
          <w:highlight w:val="none"/>
        </w:rPr>
      </w:pPr>
      <w:r>
        <w:rPr>
          <w:rFonts w:eastAsia="宋体"/>
          <w:bCs/>
          <w:color w:val="auto"/>
          <w:kern w:val="0"/>
          <w:sz w:val="18"/>
          <w:szCs w:val="18"/>
          <w:highlight w:val="none"/>
        </w:rPr>
        <w:t>3</w:t>
      </w:r>
      <w:r>
        <w:rPr>
          <w:rFonts w:hint="eastAsia" w:eastAsia="宋体"/>
          <w:bCs/>
          <w:color w:val="auto"/>
          <w:kern w:val="0"/>
          <w:sz w:val="18"/>
          <w:szCs w:val="18"/>
          <w:highlight w:val="none"/>
        </w:rPr>
        <w:t>、</w:t>
      </w:r>
      <w:r>
        <w:rPr>
          <w:rFonts w:eastAsia="宋体"/>
          <w:bCs/>
          <w:color w:val="auto"/>
          <w:kern w:val="0"/>
          <w:sz w:val="18"/>
          <w:szCs w:val="18"/>
          <w:highlight w:val="none"/>
        </w:rPr>
        <w:t>实践教学学分占总学分的比例=</w:t>
      </w:r>
      <w:r>
        <w:rPr>
          <w:rFonts w:hint="eastAsia" w:ascii="宋体" w:hAnsi="宋体" w:eastAsia="宋体"/>
          <w:bCs/>
          <w:color w:val="auto"/>
          <w:kern w:val="0"/>
          <w:sz w:val="18"/>
          <w:szCs w:val="18"/>
          <w:highlight w:val="none"/>
        </w:rPr>
        <w:t>（独立实验学时/32+集中实践学分+第二课堂及创新创业类实践学分+课内实践学时/(16</w:t>
      </w:r>
      <w:r>
        <w:rPr>
          <w:rFonts w:hint="eastAsia" w:ascii="宋体" w:hAnsi="宋体" w:cs="宋体"/>
          <w:bCs/>
          <w:color w:val="auto"/>
          <w:kern w:val="0"/>
          <w:sz w:val="18"/>
          <w:szCs w:val="18"/>
          <w:highlight w:val="none"/>
        </w:rPr>
        <w:t>～</w:t>
      </w:r>
      <w:r>
        <w:rPr>
          <w:rFonts w:hint="eastAsia" w:ascii="宋体" w:hAnsi="宋体" w:eastAsia="宋体"/>
          <w:bCs/>
          <w:color w:val="auto"/>
          <w:kern w:val="0"/>
          <w:sz w:val="18"/>
          <w:szCs w:val="18"/>
          <w:highlight w:val="none"/>
        </w:rPr>
        <w:t>32）)/总学分*100%。</w:t>
      </w:r>
    </w:p>
    <w:p>
      <w:pPr>
        <w:widowControl/>
        <w:adjustRightInd w:val="0"/>
        <w:spacing w:line="360" w:lineRule="auto"/>
        <w:ind w:firstLine="360" w:firstLineChars="200"/>
        <w:rPr>
          <w:rFonts w:eastAsia="宋体"/>
          <w:bCs/>
          <w:color w:val="auto"/>
          <w:kern w:val="0"/>
          <w:sz w:val="18"/>
          <w:szCs w:val="1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keepNext/>
        <w:pageBreakBefore w:val="0"/>
        <w:widowControl w:val="0"/>
        <w:numPr>
          <w:ilvl w:val="0"/>
          <w:numId w:val="0"/>
        </w:numPr>
        <w:kinsoku/>
        <w:wordWrap/>
        <w:overflowPunct/>
        <w:topLinePunct w:val="0"/>
        <w:autoSpaceDE/>
        <w:autoSpaceDN/>
        <w:bidi w:val="0"/>
        <w:adjustRightInd/>
        <w:snapToGrid/>
        <w:spacing w:line="340" w:lineRule="exact"/>
        <w:ind w:left="420" w:leftChars="0"/>
        <w:textAlignment w:val="auto"/>
        <w:rPr>
          <w:rFonts w:hint="eastAsia" w:ascii="黑体" w:hAnsi="黑体" w:eastAsia="黑体" w:cs="黑体"/>
          <w:color w:val="auto"/>
          <w:sz w:val="28"/>
          <w:szCs w:val="28"/>
          <w:highlight w:val="none"/>
        </w:rPr>
      </w:pPr>
      <w:bookmarkStart w:id="28" w:name="_Toc20643"/>
      <w:r>
        <w:rPr>
          <w:rFonts w:hint="eastAsia" w:ascii="黑体" w:hAnsi="黑体" w:eastAsia="黑体" w:cs="黑体"/>
          <w:color w:val="auto"/>
          <w:sz w:val="28"/>
          <w:szCs w:val="28"/>
          <w:highlight w:val="none"/>
        </w:rPr>
        <w:t>十、课程体系</w:t>
      </w:r>
      <w:bookmarkEnd w:id="28"/>
    </w:p>
    <w:p>
      <w:pPr>
        <w:pStyle w:val="3"/>
        <w:keepNext/>
        <w:pageBreakBefore w:val="0"/>
        <w:widowControl w:val="0"/>
        <w:kinsoku/>
        <w:wordWrap/>
        <w:overflowPunct/>
        <w:topLinePunct w:val="0"/>
        <w:autoSpaceDE/>
        <w:autoSpaceDN/>
        <w:bidi w:val="0"/>
        <w:adjustRightInd/>
        <w:snapToGrid/>
        <w:spacing w:line="340" w:lineRule="exact"/>
        <w:textAlignment w:val="auto"/>
        <w:rPr>
          <w:rFonts w:hint="eastAsia" w:ascii="黑体" w:hAnsi="黑体" w:eastAsia="黑体" w:cs="黑体"/>
          <w:b w:val="0"/>
          <w:bCs w:val="0"/>
          <w:color w:val="auto"/>
          <w:kern w:val="2"/>
          <w:sz w:val="28"/>
          <w:szCs w:val="28"/>
          <w:highlight w:val="none"/>
          <w:lang w:val="en-US" w:eastAsia="zh-CN" w:bidi="ar-SA"/>
        </w:rPr>
      </w:pPr>
      <w:r>
        <w:rPr>
          <w:rFonts w:hint="eastAsia" w:ascii="黑体" w:hAnsi="黑体" w:eastAsia="黑体" w:cs="黑体"/>
          <w:b w:val="0"/>
          <w:bCs w:val="0"/>
          <w:color w:val="auto"/>
          <w:kern w:val="2"/>
          <w:sz w:val="28"/>
          <w:szCs w:val="28"/>
          <w:highlight w:val="none"/>
          <w:lang w:val="en-US" w:eastAsia="zh-CN" w:bidi="ar-SA"/>
        </w:rPr>
        <w:t>（一）通识教育类课程</w:t>
      </w:r>
    </w:p>
    <w:p>
      <w:pPr>
        <w:autoSpaceDE w:val="0"/>
        <w:autoSpaceDN w:val="0"/>
        <w:adjustRightInd w:val="0"/>
        <w:snapToGrid w:val="0"/>
        <w:spacing w:line="20" w:lineRule="exact"/>
        <w:ind w:firstLine="560" w:firstLineChars="200"/>
        <w:jc w:val="left"/>
        <w:rPr>
          <w:rFonts w:eastAsia="黑体"/>
          <w:bCs/>
          <w:color w:val="auto"/>
          <w:kern w:val="0"/>
          <w:sz w:val="28"/>
          <w:szCs w:val="28"/>
          <w:highlight w:val="none"/>
          <w:lang w:val="zh-CN"/>
        </w:rPr>
      </w:pPr>
    </w:p>
    <w:tbl>
      <w:tblPr>
        <w:tblStyle w:val="11"/>
        <w:tblW w:w="14174" w:type="dxa"/>
        <w:jc w:val="center"/>
        <w:tblLayout w:type="fixed"/>
        <w:tblCellMar>
          <w:top w:w="0" w:type="dxa"/>
          <w:left w:w="108" w:type="dxa"/>
          <w:bottom w:w="0" w:type="dxa"/>
          <w:right w:w="108" w:type="dxa"/>
        </w:tblCellMar>
      </w:tblPr>
      <w:tblGrid>
        <w:gridCol w:w="542"/>
        <w:gridCol w:w="525"/>
        <w:gridCol w:w="403"/>
        <w:gridCol w:w="405"/>
        <w:gridCol w:w="403"/>
        <w:gridCol w:w="405"/>
        <w:gridCol w:w="471"/>
        <w:gridCol w:w="471"/>
        <w:gridCol w:w="403"/>
        <w:gridCol w:w="333"/>
        <w:gridCol w:w="475"/>
        <w:gridCol w:w="2242"/>
        <w:gridCol w:w="524"/>
        <w:gridCol w:w="524"/>
        <w:gridCol w:w="652"/>
        <w:gridCol w:w="646"/>
        <w:gridCol w:w="641"/>
        <w:gridCol w:w="524"/>
        <w:gridCol w:w="524"/>
        <w:gridCol w:w="785"/>
        <w:gridCol w:w="527"/>
        <w:gridCol w:w="641"/>
        <w:gridCol w:w="537"/>
        <w:gridCol w:w="571"/>
      </w:tblGrid>
      <w:tr>
        <w:trPr>
          <w:trHeight w:val="20" w:hRule="atLeast"/>
          <w:tblHeader/>
          <w:jc w:val="center"/>
        </w:trPr>
        <w:tc>
          <w:tcPr>
            <w:tcW w:w="10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课程类别</w:t>
            </w:r>
          </w:p>
        </w:tc>
        <w:tc>
          <w:tcPr>
            <w:tcW w:w="3769" w:type="dxa"/>
            <w:gridSpan w:val="9"/>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课程编码</w:t>
            </w:r>
          </w:p>
        </w:tc>
        <w:tc>
          <w:tcPr>
            <w:tcW w:w="22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课程名称</w:t>
            </w:r>
          </w:p>
        </w:tc>
        <w:tc>
          <w:tcPr>
            <w:tcW w:w="5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课程属性</w:t>
            </w:r>
          </w:p>
        </w:tc>
        <w:tc>
          <w:tcPr>
            <w:tcW w:w="5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考核方式</w:t>
            </w:r>
          </w:p>
        </w:tc>
        <w:tc>
          <w:tcPr>
            <w:tcW w:w="6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学</w:t>
            </w:r>
          </w:p>
          <w:p>
            <w:pPr>
              <w:widowControl/>
              <w:adjustRightInd w:val="0"/>
              <w:snapToGrid w:val="0"/>
              <w:jc w:val="center"/>
              <w:rPr>
                <w:b/>
                <w:bCs/>
                <w:color w:val="auto"/>
                <w:kern w:val="0"/>
                <w:sz w:val="18"/>
                <w:szCs w:val="18"/>
                <w:highlight w:val="none"/>
              </w:rPr>
            </w:pPr>
            <w:r>
              <w:rPr>
                <w:b/>
                <w:bCs/>
                <w:color w:val="auto"/>
                <w:kern w:val="0"/>
                <w:sz w:val="18"/>
                <w:szCs w:val="18"/>
                <w:highlight w:val="none"/>
              </w:rPr>
              <w:t>分</w:t>
            </w:r>
          </w:p>
          <w:p>
            <w:pPr>
              <w:widowControl/>
              <w:adjustRightInd w:val="0"/>
              <w:snapToGrid w:val="0"/>
              <w:jc w:val="center"/>
              <w:rPr>
                <w:b/>
                <w:bCs/>
                <w:color w:val="auto"/>
                <w:kern w:val="0"/>
                <w:sz w:val="18"/>
                <w:szCs w:val="18"/>
                <w:highlight w:val="none"/>
              </w:rPr>
            </w:pPr>
            <w:r>
              <w:rPr>
                <w:b/>
                <w:bCs/>
                <w:color w:val="auto"/>
                <w:kern w:val="0"/>
                <w:sz w:val="18"/>
                <w:szCs w:val="18"/>
                <w:highlight w:val="none"/>
              </w:rPr>
              <w:t>数</w:t>
            </w:r>
          </w:p>
        </w:tc>
        <w:tc>
          <w:tcPr>
            <w:tcW w:w="6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总</w:t>
            </w:r>
          </w:p>
          <w:p>
            <w:pPr>
              <w:widowControl/>
              <w:adjustRightInd w:val="0"/>
              <w:snapToGrid w:val="0"/>
              <w:jc w:val="center"/>
              <w:rPr>
                <w:b/>
                <w:bCs/>
                <w:color w:val="auto"/>
                <w:kern w:val="0"/>
                <w:sz w:val="18"/>
                <w:szCs w:val="18"/>
                <w:highlight w:val="none"/>
              </w:rPr>
            </w:pPr>
            <w:r>
              <w:rPr>
                <w:b/>
                <w:bCs/>
                <w:color w:val="auto"/>
                <w:kern w:val="0"/>
                <w:sz w:val="18"/>
                <w:szCs w:val="18"/>
                <w:highlight w:val="none"/>
              </w:rPr>
              <w:t>学</w:t>
            </w:r>
          </w:p>
          <w:p>
            <w:pPr>
              <w:widowControl/>
              <w:adjustRightInd w:val="0"/>
              <w:snapToGrid w:val="0"/>
              <w:jc w:val="center"/>
              <w:rPr>
                <w:b/>
                <w:bCs/>
                <w:color w:val="auto"/>
                <w:kern w:val="0"/>
                <w:sz w:val="18"/>
                <w:szCs w:val="18"/>
                <w:highlight w:val="none"/>
              </w:rPr>
            </w:pPr>
            <w:r>
              <w:rPr>
                <w:b/>
                <w:bCs/>
                <w:color w:val="auto"/>
                <w:kern w:val="0"/>
                <w:sz w:val="18"/>
                <w:szCs w:val="18"/>
                <w:highlight w:val="none"/>
              </w:rPr>
              <w:t>时</w:t>
            </w:r>
          </w:p>
        </w:tc>
        <w:tc>
          <w:tcPr>
            <w:tcW w:w="1689"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学时类型</w:t>
            </w:r>
          </w:p>
        </w:tc>
        <w:tc>
          <w:tcPr>
            <w:tcW w:w="7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开课</w:t>
            </w:r>
          </w:p>
          <w:p>
            <w:pPr>
              <w:widowControl/>
              <w:adjustRightInd w:val="0"/>
              <w:snapToGrid w:val="0"/>
              <w:jc w:val="center"/>
              <w:rPr>
                <w:b/>
                <w:bCs/>
                <w:color w:val="auto"/>
                <w:kern w:val="0"/>
                <w:sz w:val="18"/>
                <w:szCs w:val="18"/>
                <w:highlight w:val="none"/>
              </w:rPr>
            </w:pPr>
            <w:r>
              <w:rPr>
                <w:b/>
                <w:bCs/>
                <w:color w:val="auto"/>
                <w:kern w:val="0"/>
                <w:sz w:val="18"/>
                <w:szCs w:val="18"/>
                <w:highlight w:val="none"/>
              </w:rPr>
              <w:t>单位</w:t>
            </w:r>
          </w:p>
        </w:tc>
        <w:tc>
          <w:tcPr>
            <w:tcW w:w="527"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修读范围</w:t>
            </w:r>
          </w:p>
        </w:tc>
        <w:tc>
          <w:tcPr>
            <w:tcW w:w="64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修读学期</w:t>
            </w:r>
          </w:p>
        </w:tc>
        <w:tc>
          <w:tcPr>
            <w:tcW w:w="5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备</w:t>
            </w:r>
            <w:r>
              <w:rPr>
                <w:b/>
                <w:bCs/>
                <w:color w:val="auto"/>
                <w:kern w:val="0"/>
                <w:sz w:val="18"/>
                <w:szCs w:val="18"/>
                <w:highlight w:val="none"/>
              </w:rPr>
              <w:br w:type="textWrapping"/>
            </w:r>
            <w:r>
              <w:rPr>
                <w:b/>
                <w:bCs/>
                <w:color w:val="auto"/>
                <w:kern w:val="0"/>
                <w:sz w:val="18"/>
                <w:szCs w:val="18"/>
                <w:highlight w:val="none"/>
              </w:rPr>
              <w:t>注</w:t>
            </w:r>
            <w:r>
              <w:rPr>
                <w:b/>
                <w:bCs/>
                <w:color w:val="auto"/>
                <w:kern w:val="0"/>
                <w:sz w:val="18"/>
                <w:szCs w:val="18"/>
                <w:highlight w:val="none"/>
              </w:rPr>
              <w:br w:type="textWrapping"/>
            </w:r>
            <w:r>
              <w:rPr>
                <w:b/>
                <w:bCs/>
                <w:color w:val="auto"/>
                <w:kern w:val="0"/>
                <w:sz w:val="18"/>
                <w:szCs w:val="18"/>
                <w:highlight w:val="none"/>
              </w:rPr>
              <w:t>1</w:t>
            </w:r>
          </w:p>
        </w:tc>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备</w:t>
            </w:r>
            <w:r>
              <w:rPr>
                <w:b/>
                <w:bCs/>
                <w:color w:val="auto"/>
                <w:kern w:val="0"/>
                <w:sz w:val="18"/>
                <w:szCs w:val="18"/>
                <w:highlight w:val="none"/>
              </w:rPr>
              <w:br w:type="textWrapping"/>
            </w:r>
            <w:r>
              <w:rPr>
                <w:b/>
                <w:bCs/>
                <w:color w:val="auto"/>
                <w:kern w:val="0"/>
                <w:sz w:val="18"/>
                <w:szCs w:val="18"/>
                <w:highlight w:val="none"/>
              </w:rPr>
              <w:t>注</w:t>
            </w:r>
            <w:r>
              <w:rPr>
                <w:b/>
                <w:bCs/>
                <w:color w:val="auto"/>
                <w:kern w:val="0"/>
                <w:sz w:val="18"/>
                <w:szCs w:val="18"/>
                <w:highlight w:val="none"/>
              </w:rPr>
              <w:br w:type="textWrapping"/>
            </w:r>
            <w:r>
              <w:rPr>
                <w:b/>
                <w:bCs/>
                <w:color w:val="auto"/>
                <w:kern w:val="0"/>
                <w:sz w:val="18"/>
                <w:szCs w:val="18"/>
                <w:highlight w:val="none"/>
              </w:rPr>
              <w:t>2</w:t>
            </w:r>
          </w:p>
        </w:tc>
      </w:tr>
      <w:tr>
        <w:tblPrEx>
          <w:tblCellMar>
            <w:top w:w="0" w:type="dxa"/>
            <w:left w:w="108" w:type="dxa"/>
            <w:bottom w:w="0" w:type="dxa"/>
            <w:right w:w="108" w:type="dxa"/>
          </w:tblCellMar>
        </w:tblPrEx>
        <w:trPr>
          <w:trHeight w:val="705" w:hRule="atLeast"/>
          <w:tblHeader/>
          <w:jc w:val="center"/>
        </w:trPr>
        <w:tc>
          <w:tcPr>
            <w:tcW w:w="10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808"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年份</w:t>
            </w:r>
          </w:p>
        </w:tc>
        <w:tc>
          <w:tcPr>
            <w:tcW w:w="808"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开课</w:t>
            </w:r>
          </w:p>
          <w:p>
            <w:pPr>
              <w:widowControl/>
              <w:adjustRightInd w:val="0"/>
              <w:snapToGrid w:val="0"/>
              <w:jc w:val="center"/>
              <w:rPr>
                <w:b/>
                <w:color w:val="auto"/>
                <w:kern w:val="0"/>
                <w:sz w:val="18"/>
                <w:szCs w:val="18"/>
                <w:highlight w:val="none"/>
              </w:rPr>
            </w:pPr>
            <w:r>
              <w:rPr>
                <w:b/>
                <w:color w:val="auto"/>
                <w:kern w:val="0"/>
                <w:sz w:val="18"/>
                <w:szCs w:val="18"/>
                <w:highlight w:val="none"/>
              </w:rPr>
              <w:t>单位</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课类</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课性</w:t>
            </w:r>
          </w:p>
        </w:tc>
        <w:tc>
          <w:tcPr>
            <w:tcW w:w="1211" w:type="dxa"/>
            <w:gridSpan w:val="3"/>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课程序号</w:t>
            </w:r>
          </w:p>
        </w:tc>
        <w:tc>
          <w:tcPr>
            <w:tcW w:w="2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6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讲授</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实践</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周学时</w:t>
            </w:r>
          </w:p>
        </w:tc>
        <w:tc>
          <w:tcPr>
            <w:tcW w:w="785" w:type="dxa"/>
            <w:vMerge w:val="continue"/>
            <w:tcBorders>
              <w:top w:val="nil"/>
              <w:left w:val="nil"/>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2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64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r>
      <w:tr>
        <w:tblPrEx>
          <w:tblCellMar>
            <w:top w:w="0" w:type="dxa"/>
            <w:left w:w="108" w:type="dxa"/>
            <w:bottom w:w="0" w:type="dxa"/>
            <w:right w:w="108" w:type="dxa"/>
          </w:tblCellMar>
        </w:tblPrEx>
        <w:trPr>
          <w:trHeight w:val="703" w:hRule="atLeast"/>
          <w:jc w:val="center"/>
        </w:trPr>
        <w:tc>
          <w:tcPr>
            <w:tcW w:w="542" w:type="dxa"/>
            <w:vMerge w:val="restart"/>
            <w:tcBorders>
              <w:top w:val="nil"/>
              <w:left w:val="single" w:color="auto" w:sz="4" w:space="0"/>
              <w:bottom w:val="nil"/>
              <w:right w:val="single" w:color="000000" w:sz="4" w:space="0"/>
            </w:tcBorders>
            <w:noWrap w:val="0"/>
            <w:vAlign w:val="center"/>
          </w:tcPr>
          <w:p>
            <w:pPr>
              <w:widowControl/>
              <w:adjustRightInd w:val="0"/>
              <w:snapToGrid w:val="0"/>
              <w:jc w:val="center"/>
              <w:rPr>
                <w:rFonts w:hint="default" w:eastAsia="宋体"/>
                <w:color w:val="auto"/>
                <w:kern w:val="0"/>
                <w:sz w:val="18"/>
                <w:szCs w:val="18"/>
                <w:highlight w:val="none"/>
                <w:lang w:val="en-US" w:eastAsia="zh-CN"/>
              </w:rPr>
            </w:pPr>
            <w:bookmarkStart w:id="29" w:name="_Hlk57085235"/>
            <w:r>
              <w:rPr>
                <w:color w:val="auto"/>
                <w:kern w:val="0"/>
                <w:sz w:val="18"/>
                <w:szCs w:val="18"/>
                <w:highlight w:val="none"/>
              </w:rPr>
              <w:t>公共基础教育</w:t>
            </w:r>
            <w:r>
              <w:rPr>
                <w:rFonts w:hint="eastAsia"/>
                <w:color w:val="auto"/>
                <w:kern w:val="0"/>
                <w:sz w:val="18"/>
                <w:szCs w:val="18"/>
                <w:highlight w:val="none"/>
                <w:lang w:val="en-US" w:eastAsia="zh-CN"/>
              </w:rPr>
              <w:t>类课程</w:t>
            </w:r>
          </w:p>
        </w:tc>
        <w:tc>
          <w:tcPr>
            <w:tcW w:w="525"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政治类</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color w:val="auto"/>
                <w:kern w:val="0"/>
                <w:sz w:val="18"/>
                <w:szCs w:val="18"/>
                <w:highlight w:val="none"/>
              </w:rPr>
              <w:t>0</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思想道德修养与法律基础</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785"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马克思主义学院</w:t>
            </w: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p>
        </w:tc>
      </w:tr>
      <w:tr>
        <w:tblPrEx>
          <w:tblCellMar>
            <w:top w:w="0" w:type="dxa"/>
            <w:left w:w="108" w:type="dxa"/>
            <w:bottom w:w="0" w:type="dxa"/>
            <w:right w:w="108" w:type="dxa"/>
          </w:tblCellMar>
        </w:tblPrEx>
        <w:trPr>
          <w:trHeight w:val="417"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color w:val="auto"/>
                <w:kern w:val="0"/>
                <w:sz w:val="18"/>
                <w:szCs w:val="18"/>
                <w:highlight w:val="none"/>
              </w:rPr>
              <w:t>0</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2G</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中国近现代史纲要</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785" w:type="dxa"/>
            <w:vMerge w:val="continue"/>
            <w:tcBorders>
              <w:top w:val="nil"/>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p>
        </w:tc>
      </w:tr>
      <w:tr>
        <w:tblPrEx>
          <w:tblCellMar>
            <w:top w:w="0" w:type="dxa"/>
            <w:left w:w="108" w:type="dxa"/>
            <w:bottom w:w="0" w:type="dxa"/>
            <w:right w:w="108" w:type="dxa"/>
          </w:tblCellMar>
        </w:tblPrEx>
        <w:trPr>
          <w:trHeight w:val="185"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color w:val="auto"/>
                <w:kern w:val="0"/>
                <w:sz w:val="18"/>
                <w:szCs w:val="18"/>
                <w:highlight w:val="none"/>
              </w:rPr>
              <w:t>0</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马克思主义基本原理</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785" w:type="dxa"/>
            <w:vMerge w:val="continue"/>
            <w:tcBorders>
              <w:top w:val="nil"/>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p>
        </w:tc>
      </w:tr>
      <w:tr>
        <w:tblPrEx>
          <w:tblCellMar>
            <w:top w:w="0" w:type="dxa"/>
            <w:left w:w="108" w:type="dxa"/>
            <w:bottom w:w="0" w:type="dxa"/>
            <w:right w:w="108" w:type="dxa"/>
          </w:tblCellMar>
        </w:tblPrEx>
        <w:trPr>
          <w:trHeight w:val="1332"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color w:val="auto"/>
                <w:kern w:val="0"/>
                <w:sz w:val="18"/>
                <w:szCs w:val="18"/>
                <w:highlight w:val="none"/>
              </w:rPr>
              <w:t>0</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4G</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毛泽东思想和中国特色社会主义理论体系概论</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785" w:type="dxa"/>
            <w:vMerge w:val="continue"/>
            <w:tcBorders>
              <w:top w:val="nil"/>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p>
        </w:tc>
      </w:tr>
      <w:bookmarkEnd w:id="29"/>
      <w:tr>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r>
              <w:rPr>
                <w:color w:val="auto"/>
                <w:kern w:val="0"/>
                <w:sz w:val="18"/>
                <w:szCs w:val="18"/>
                <w:highlight w:val="none"/>
              </w:rPr>
              <w:t>G</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r>
              <w:rPr>
                <w:color w:val="auto"/>
                <w:kern w:val="0"/>
                <w:sz w:val="18"/>
                <w:szCs w:val="18"/>
                <w:highlight w:val="none"/>
              </w:rPr>
              <w:t>G</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形势与政策Ⅰ</w:t>
            </w:r>
            <w:r>
              <w:rPr>
                <w:color w:val="auto"/>
                <w:kern w:val="0"/>
                <w:sz w:val="18"/>
                <w:szCs w:val="18"/>
                <w:highlight w:val="none"/>
              </w:rPr>
              <w:t>-</w:t>
            </w:r>
            <w:r>
              <w:rPr>
                <w:color w:val="auto"/>
                <w:kern w:val="0"/>
                <w:highlight w:val="none"/>
              </w:rPr>
              <w:t>VIII</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64</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64</w:t>
            </w:r>
          </w:p>
        </w:tc>
        <w:tc>
          <w:tcPr>
            <w:tcW w:w="524" w:type="dxa"/>
            <w:tcBorders>
              <w:top w:val="nil"/>
              <w:left w:val="nil"/>
              <w:bottom w:val="single" w:color="auto" w:sz="4" w:space="0"/>
              <w:right w:val="single" w:color="auto" w:sz="4" w:space="0"/>
            </w:tcBorders>
            <w:noWrap w:val="0"/>
            <w:vAlign w:val="center"/>
          </w:tcPr>
          <w:p>
            <w:pPr>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785" w:type="dxa"/>
            <w:vMerge w:val="continue"/>
            <w:tcBorders>
              <w:top w:val="nil"/>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p>
        </w:tc>
        <w:tc>
          <w:tcPr>
            <w:tcW w:w="527" w:type="dxa"/>
            <w:tcBorders>
              <w:top w:val="nil"/>
              <w:left w:val="nil"/>
              <w:bottom w:val="nil"/>
              <w:right w:val="nil"/>
            </w:tcBorders>
            <w:noWrap w:val="0"/>
            <w:vAlign w:val="center"/>
          </w:tcPr>
          <w:p>
            <w:pPr>
              <w:widowControl/>
              <w:adjustRightInd w:val="0"/>
              <w:snapToGrid w:val="0"/>
              <w:jc w:val="left"/>
              <w:rPr>
                <w:rFonts w:eastAsia="等线"/>
                <w:color w:val="auto"/>
                <w:kern w:val="0"/>
                <w:sz w:val="18"/>
                <w:szCs w:val="18"/>
                <w:highlight w:val="none"/>
              </w:rPr>
            </w:pPr>
          </w:p>
        </w:tc>
        <w:tc>
          <w:tcPr>
            <w:tcW w:w="641"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1-8</w:t>
            </w:r>
          </w:p>
        </w:tc>
        <w:tc>
          <w:tcPr>
            <w:tcW w:w="1108"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每学期开设8学时</w:t>
            </w: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语言类</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color w:val="auto"/>
                <w:kern w:val="0"/>
                <w:sz w:val="18"/>
                <w:szCs w:val="18"/>
                <w:highlight w:val="none"/>
              </w:rPr>
              <w:t>1</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大学英语Ⅰ</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r>
              <w:rPr>
                <w:color w:val="auto"/>
                <w:kern w:val="0"/>
                <w:sz w:val="18"/>
                <w:szCs w:val="18"/>
                <w:highlight w:val="none"/>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r>
              <w:rPr>
                <w:color w:val="auto"/>
                <w:kern w:val="0"/>
                <w:sz w:val="18"/>
                <w:szCs w:val="18"/>
                <w:highlight w:val="none"/>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785"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外国语学院</w:t>
            </w:r>
          </w:p>
        </w:tc>
        <w:tc>
          <w:tcPr>
            <w:tcW w:w="527"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color w:val="auto"/>
                <w:kern w:val="0"/>
                <w:sz w:val="18"/>
                <w:szCs w:val="18"/>
                <w:highlight w:val="none"/>
              </w:rPr>
              <w:t>1</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大学英语Ⅱ</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r>
              <w:rPr>
                <w:color w:val="auto"/>
                <w:kern w:val="0"/>
                <w:sz w:val="18"/>
                <w:szCs w:val="18"/>
                <w:highlight w:val="none"/>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r>
              <w:rPr>
                <w:color w:val="auto"/>
                <w:kern w:val="0"/>
                <w:sz w:val="18"/>
                <w:szCs w:val="18"/>
                <w:highlight w:val="none"/>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785" w:type="dxa"/>
            <w:vMerge w:val="continue"/>
            <w:tcBorders>
              <w:top w:val="nil"/>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p>
        </w:tc>
        <w:tc>
          <w:tcPr>
            <w:tcW w:w="52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color w:val="auto"/>
                <w:kern w:val="0"/>
                <w:sz w:val="18"/>
                <w:szCs w:val="18"/>
                <w:highlight w:val="none"/>
              </w:rPr>
              <w:t>1</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大学英语Ⅲ</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r>
              <w:rPr>
                <w:color w:val="auto"/>
                <w:kern w:val="0"/>
                <w:sz w:val="18"/>
                <w:szCs w:val="18"/>
                <w:highlight w:val="none"/>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r>
              <w:rPr>
                <w:color w:val="auto"/>
                <w:kern w:val="0"/>
                <w:sz w:val="18"/>
                <w:szCs w:val="18"/>
                <w:highlight w:val="none"/>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785" w:type="dxa"/>
            <w:vMerge w:val="continue"/>
            <w:tcBorders>
              <w:top w:val="nil"/>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p>
        </w:tc>
        <w:tc>
          <w:tcPr>
            <w:tcW w:w="52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color w:val="auto"/>
                <w:kern w:val="0"/>
                <w:sz w:val="18"/>
                <w:szCs w:val="18"/>
                <w:highlight w:val="none"/>
              </w:rPr>
              <w:t>1</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大学英语Ⅳ</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r>
              <w:rPr>
                <w:color w:val="auto"/>
                <w:kern w:val="0"/>
                <w:sz w:val="18"/>
                <w:szCs w:val="18"/>
                <w:highlight w:val="none"/>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r>
              <w:rPr>
                <w:color w:val="auto"/>
                <w:kern w:val="0"/>
                <w:sz w:val="18"/>
                <w:szCs w:val="18"/>
                <w:highlight w:val="none"/>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785" w:type="dxa"/>
            <w:vMerge w:val="continue"/>
            <w:tcBorders>
              <w:top w:val="nil"/>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p>
        </w:tc>
        <w:tc>
          <w:tcPr>
            <w:tcW w:w="52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p>
        </w:tc>
      </w:tr>
      <w:tr>
        <w:tblPrEx>
          <w:tblCellMar>
            <w:top w:w="0" w:type="dxa"/>
            <w:left w:w="108" w:type="dxa"/>
            <w:bottom w:w="0" w:type="dxa"/>
            <w:right w:w="108" w:type="dxa"/>
          </w:tblCellMar>
        </w:tblPrEx>
        <w:trPr>
          <w:trHeight w:val="30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color w:val="auto"/>
                <w:kern w:val="0"/>
                <w:sz w:val="18"/>
                <w:szCs w:val="18"/>
                <w:highlight w:val="none"/>
              </w:rPr>
              <w:t>1</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5</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大学语文</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eastAsia="等线"/>
                <w:color w:val="auto"/>
                <w:kern w:val="0"/>
                <w:sz w:val="18"/>
                <w:szCs w:val="18"/>
                <w:highlight w:val="none"/>
              </w:rPr>
            </w:pPr>
            <w:r>
              <w:rPr>
                <w:color w:val="auto"/>
                <w:kern w:val="0"/>
                <w:sz w:val="18"/>
                <w:szCs w:val="18"/>
                <w:highlight w:val="none"/>
              </w:rPr>
              <w:t>文学与新闻学院</w:t>
            </w: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nil"/>
              <w:left w:val="nil"/>
              <w:bottom w:val="nil"/>
              <w:right w:val="nil"/>
            </w:tcBorders>
            <w:noWrap w:val="0"/>
            <w:vAlign w:val="center"/>
          </w:tcPr>
          <w:p>
            <w:pPr>
              <w:widowControl/>
              <w:adjustRightInd w:val="0"/>
              <w:snapToGrid w:val="0"/>
              <w:jc w:val="center"/>
              <w:rPr>
                <w:rFonts w:eastAsia="等线"/>
                <w:color w:val="auto"/>
                <w:kern w:val="0"/>
                <w:sz w:val="18"/>
                <w:szCs w:val="18"/>
                <w:highlight w:val="none"/>
              </w:rPr>
            </w:pPr>
            <w:r>
              <w:rPr>
                <w:rFonts w:eastAsia="等线"/>
                <w:color w:val="auto"/>
                <w:kern w:val="0"/>
                <w:sz w:val="18"/>
                <w:szCs w:val="18"/>
                <w:highlight w:val="none"/>
              </w:rPr>
              <w:t>2</w:t>
            </w:r>
          </w:p>
        </w:tc>
        <w:tc>
          <w:tcPr>
            <w:tcW w:w="537"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体育类</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体育</w:t>
            </w:r>
            <w:r>
              <w:rPr>
                <w:rFonts w:hint="eastAsia" w:ascii="宋体" w:hAnsi="宋体" w:cs="宋体"/>
                <w:color w:val="auto"/>
                <w:kern w:val="0"/>
                <w:sz w:val="18"/>
                <w:szCs w:val="18"/>
                <w:highlight w:val="none"/>
              </w:rPr>
              <w:t>Ⅰ</w:t>
            </w:r>
            <w:r>
              <w:rPr>
                <w:color w:val="auto"/>
                <w:kern w:val="0"/>
                <w:sz w:val="18"/>
                <w:szCs w:val="18"/>
                <w:highlight w:val="none"/>
              </w:rPr>
              <w:t>-</w:t>
            </w:r>
            <w:r>
              <w:rPr>
                <w:rFonts w:hint="eastAsia" w:ascii="宋体" w:hAnsi="宋体" w:cs="宋体"/>
                <w:color w:val="auto"/>
                <w:kern w:val="0"/>
                <w:sz w:val="18"/>
                <w:szCs w:val="18"/>
                <w:highlight w:val="none"/>
              </w:rPr>
              <w:t>Ⅳ</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128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r>
              <w:rPr>
                <w:color w:val="auto"/>
                <w:kern w:val="0"/>
                <w:sz w:val="18"/>
                <w:szCs w:val="18"/>
                <w:highlight w:val="none"/>
              </w:rPr>
              <w:t>6</w:t>
            </w:r>
          </w:p>
        </w:tc>
        <w:tc>
          <w:tcPr>
            <w:tcW w:w="524" w:type="dxa"/>
            <w:tcBorders>
              <w:top w:val="nil"/>
              <w:left w:val="nil"/>
              <w:bottom w:val="single" w:color="auto" w:sz="4" w:space="0"/>
              <w:right w:val="single" w:color="auto" w:sz="4" w:space="0"/>
            </w:tcBorders>
            <w:noWrap w:val="0"/>
            <w:vAlign w:val="center"/>
          </w:tcPr>
          <w:p>
            <w:pPr>
              <w:adjustRightInd w:val="0"/>
              <w:snapToGrid w:val="0"/>
              <w:jc w:val="center"/>
              <w:rPr>
                <w:color w:val="auto"/>
                <w:kern w:val="0"/>
                <w:sz w:val="18"/>
                <w:szCs w:val="18"/>
                <w:highlight w:val="none"/>
              </w:rPr>
            </w:pPr>
            <w:r>
              <w:rPr>
                <w:color w:val="auto"/>
                <w:kern w:val="0"/>
                <w:sz w:val="18"/>
                <w:szCs w:val="18"/>
                <w:highlight w:val="none"/>
              </w:rPr>
              <w:t>112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85"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体育学院</w:t>
            </w: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1-4</w:t>
            </w:r>
          </w:p>
        </w:tc>
        <w:tc>
          <w:tcPr>
            <w:tcW w:w="1108" w:type="dxa"/>
            <w:gridSpan w:val="2"/>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r>
              <w:rPr>
                <w:rFonts w:hint="eastAsia"/>
                <w:color w:val="auto"/>
                <w:kern w:val="0"/>
                <w:sz w:val="18"/>
                <w:szCs w:val="18"/>
                <w:highlight w:val="none"/>
              </w:rPr>
              <w:t>每学期开设</w:t>
            </w:r>
            <w:r>
              <w:rPr>
                <w:color w:val="auto"/>
                <w:kern w:val="0"/>
                <w:sz w:val="18"/>
                <w:szCs w:val="18"/>
                <w:highlight w:val="none"/>
              </w:rPr>
              <w:t>32</w:t>
            </w:r>
            <w:r>
              <w:rPr>
                <w:rFonts w:hint="eastAsia"/>
                <w:color w:val="auto"/>
                <w:kern w:val="0"/>
                <w:sz w:val="18"/>
                <w:szCs w:val="18"/>
                <w:highlight w:val="none"/>
              </w:rPr>
              <w:t>学时</w:t>
            </w:r>
          </w:p>
        </w:tc>
      </w:tr>
      <w:tr>
        <w:tblPrEx>
          <w:tblCellMar>
            <w:top w:w="0" w:type="dxa"/>
            <w:left w:w="108" w:type="dxa"/>
            <w:bottom w:w="0" w:type="dxa"/>
            <w:right w:w="108" w:type="dxa"/>
          </w:tblCellMar>
        </w:tblPrEx>
        <w:trPr>
          <w:trHeight w:val="508"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信息技术类</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大学计算机基础</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r>
              <w:rPr>
                <w:color w:val="auto"/>
                <w:kern w:val="0"/>
                <w:sz w:val="18"/>
                <w:szCs w:val="18"/>
                <w:highlight w:val="none"/>
              </w:rPr>
              <w:t>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数学与计算机科学学院</w:t>
            </w: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r>
              <w:rPr>
                <w:rFonts w:hint="eastAsia" w:eastAsia="等线"/>
                <w:color w:val="auto"/>
                <w:kern w:val="0"/>
                <w:sz w:val="18"/>
                <w:szCs w:val="18"/>
                <w:highlight w:val="none"/>
              </w:rPr>
              <w:t>2</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rPr>
          <w:trHeight w:val="9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bookmarkStart w:id="30" w:name="_Hlk57085340"/>
          </w:p>
        </w:tc>
        <w:tc>
          <w:tcPr>
            <w:tcW w:w="525"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创新创业类</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1G</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创新创业</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785"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创新创业学院</w:t>
            </w:r>
          </w:p>
        </w:tc>
        <w:tc>
          <w:tcPr>
            <w:tcW w:w="527"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nil"/>
              <w:left w:val="nil"/>
              <w:bottom w:val="nil"/>
              <w:right w:val="nil"/>
            </w:tcBorders>
            <w:noWrap w:val="0"/>
            <w:vAlign w:val="center"/>
          </w:tcPr>
          <w:p>
            <w:pPr>
              <w:widowControl/>
              <w:adjustRightInd w:val="0"/>
              <w:snapToGrid w:val="0"/>
              <w:jc w:val="center"/>
              <w:rPr>
                <w:rFonts w:eastAsia="等线"/>
                <w:color w:val="auto"/>
                <w:kern w:val="0"/>
                <w:sz w:val="18"/>
                <w:szCs w:val="18"/>
                <w:highlight w:val="none"/>
              </w:rPr>
            </w:pPr>
            <w:r>
              <w:rPr>
                <w:rFonts w:eastAsia="等线"/>
                <w:color w:val="auto"/>
                <w:kern w:val="0"/>
                <w:sz w:val="18"/>
                <w:szCs w:val="18"/>
                <w:highlight w:val="none"/>
              </w:rPr>
              <w:t>3</w:t>
            </w:r>
          </w:p>
        </w:tc>
        <w:tc>
          <w:tcPr>
            <w:tcW w:w="537"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bookmarkEnd w:id="30"/>
      <w:tr>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大学生职业生涯与发展规划</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16</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785" w:type="dxa"/>
            <w:vMerge w:val="restart"/>
            <w:tcBorders>
              <w:top w:val="nil"/>
              <w:left w:val="nil"/>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招生就业处</w:t>
            </w:r>
          </w:p>
        </w:tc>
        <w:tc>
          <w:tcPr>
            <w:tcW w:w="52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p>
        </w:tc>
      </w:tr>
      <w:tr>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大学生就业指导</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16</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785" w:type="dxa"/>
            <w:vMerge w:val="continue"/>
            <w:tcBorders>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p>
        </w:tc>
        <w:tc>
          <w:tcPr>
            <w:tcW w:w="52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p>
        </w:tc>
      </w:tr>
      <w:tr>
        <w:trPr>
          <w:trHeight w:val="513"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restart"/>
            <w:tcBorders>
              <w:top w:val="nil"/>
              <w:left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其它类</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5</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心理健康教育</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教育科学学院</w:t>
            </w:r>
          </w:p>
        </w:tc>
        <w:tc>
          <w:tcPr>
            <w:tcW w:w="52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left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5</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军事理论</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武装部</w:t>
            </w:r>
          </w:p>
        </w:tc>
        <w:tc>
          <w:tcPr>
            <w:tcW w:w="52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left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贵州省情</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16</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马克思主义</w:t>
            </w:r>
            <w:r>
              <w:rPr>
                <w:color w:val="auto"/>
                <w:kern w:val="0"/>
                <w:sz w:val="18"/>
                <w:szCs w:val="18"/>
                <w:highlight w:val="none"/>
              </w:rPr>
              <w:t>学院</w:t>
            </w:r>
          </w:p>
        </w:tc>
        <w:tc>
          <w:tcPr>
            <w:tcW w:w="527"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left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bookmarkStart w:id="31" w:name="_Hlk57086651"/>
            <w:r>
              <w:rPr>
                <w:rFonts w:hint="eastAsia"/>
                <w:color w:val="auto"/>
                <w:kern w:val="0"/>
                <w:sz w:val="18"/>
                <w:szCs w:val="18"/>
                <w:highlight w:val="none"/>
              </w:rPr>
              <w:t>劳动教育</w:t>
            </w:r>
            <w:bookmarkEnd w:id="31"/>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r>
              <w:rPr>
                <w:color w:val="auto"/>
                <w:kern w:val="0"/>
                <w:sz w:val="18"/>
                <w:szCs w:val="18"/>
                <w:highlight w:val="none"/>
              </w:rPr>
              <w:t>.2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其他</w:t>
            </w:r>
          </w:p>
        </w:tc>
        <w:tc>
          <w:tcPr>
            <w:tcW w:w="52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rFonts w:hint="eastAsia"/>
                <w:color w:val="auto"/>
                <w:kern w:val="0"/>
                <w:sz w:val="18"/>
                <w:szCs w:val="18"/>
                <w:highlight w:val="none"/>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color w:val="auto"/>
                <w:kern w:val="0"/>
                <w:sz w:val="18"/>
                <w:szCs w:val="18"/>
                <w:highlight w:val="none"/>
              </w:rPr>
              <w:t>8</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p>
            <w:pPr>
              <w:widowControl/>
              <w:adjustRightInd w:val="0"/>
              <w:snapToGrid w:val="0"/>
              <w:jc w:val="center"/>
              <w:rPr>
                <w:color w:val="auto"/>
                <w:kern w:val="0"/>
                <w:sz w:val="18"/>
                <w:szCs w:val="18"/>
                <w:highlight w:val="none"/>
              </w:rPr>
            </w:pPr>
          </w:p>
          <w:p>
            <w:pPr>
              <w:widowControl/>
              <w:adjustRightInd w:val="0"/>
              <w:snapToGrid w:val="0"/>
              <w:jc w:val="center"/>
              <w:rPr>
                <w:color w:val="auto"/>
                <w:kern w:val="0"/>
                <w:sz w:val="18"/>
                <w:szCs w:val="18"/>
                <w:highlight w:val="none"/>
              </w:rPr>
            </w:pPr>
            <w:r>
              <w:rPr>
                <w:rFonts w:hint="eastAsia"/>
                <w:color w:val="auto"/>
                <w:kern w:val="0"/>
                <w:sz w:val="18"/>
                <w:szCs w:val="18"/>
                <w:highlight w:val="none"/>
              </w:rPr>
              <w:t>生态文明教育</w:t>
            </w:r>
          </w:p>
          <w:p>
            <w:pPr>
              <w:widowControl/>
              <w:adjustRightInd w:val="0"/>
              <w:snapToGrid w:val="0"/>
              <w:jc w:val="center"/>
              <w:rPr>
                <w:color w:val="auto"/>
                <w:kern w:val="0"/>
                <w:sz w:val="18"/>
                <w:szCs w:val="18"/>
                <w:highlight w:val="none"/>
              </w:rPr>
            </w:pPr>
          </w:p>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color w:val="auto"/>
                <w:kern w:val="0"/>
                <w:sz w:val="18"/>
                <w:szCs w:val="18"/>
                <w:highlight w:val="none"/>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16</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马克思主义学院等</w:t>
            </w:r>
          </w:p>
        </w:tc>
        <w:tc>
          <w:tcPr>
            <w:tcW w:w="52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选修课</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X</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X</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X</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X</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X</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X</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X</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在公共基础教育选修平台中选</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选修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10</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160</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160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各学院</w:t>
            </w:r>
          </w:p>
        </w:tc>
        <w:tc>
          <w:tcPr>
            <w:tcW w:w="52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eastAsia="宋体"/>
                <w:color w:val="auto"/>
                <w:kern w:val="0"/>
                <w:sz w:val="18"/>
                <w:szCs w:val="18"/>
                <w:highlight w:val="none"/>
                <w:lang w:val="en-US" w:eastAsia="zh-CN"/>
              </w:rPr>
            </w:pPr>
            <w:r>
              <w:rPr>
                <w:color w:val="auto"/>
                <w:kern w:val="0"/>
                <w:sz w:val="18"/>
                <w:szCs w:val="18"/>
                <w:highlight w:val="none"/>
              </w:rPr>
              <w:t>2-</w:t>
            </w:r>
            <w:r>
              <w:rPr>
                <w:rFonts w:hint="eastAsia"/>
                <w:color w:val="auto"/>
                <w:kern w:val="0"/>
                <w:sz w:val="18"/>
                <w:szCs w:val="18"/>
                <w:highlight w:val="none"/>
                <w:lang w:val="en-US" w:eastAsia="zh-CN"/>
              </w:rPr>
              <w:t>7</w:t>
            </w:r>
          </w:p>
        </w:tc>
        <w:tc>
          <w:tcPr>
            <w:tcW w:w="1108" w:type="dxa"/>
            <w:gridSpan w:val="2"/>
            <w:tcBorders>
              <w:top w:val="nil"/>
              <w:left w:val="nil"/>
              <w:bottom w:val="single" w:color="auto" w:sz="4" w:space="0"/>
              <w:right w:val="single" w:color="auto" w:sz="4" w:space="0"/>
            </w:tcBorders>
            <w:noWrap w:val="0"/>
            <w:vAlign w:val="center"/>
          </w:tcPr>
          <w:p>
            <w:pPr>
              <w:widowControl/>
              <w:adjustRightInd w:val="0"/>
              <w:snapToGrid w:val="0"/>
              <w:rPr>
                <w:rFonts w:eastAsia="等线"/>
                <w:color w:val="auto"/>
                <w:kern w:val="0"/>
                <w:sz w:val="18"/>
                <w:szCs w:val="18"/>
                <w:highlight w:val="none"/>
              </w:rPr>
            </w:pPr>
            <w:r>
              <w:rPr>
                <w:rFonts w:hint="eastAsia"/>
                <w:color w:val="auto"/>
                <w:kern w:val="0"/>
                <w:sz w:val="18"/>
                <w:szCs w:val="18"/>
                <w:highlight w:val="none"/>
              </w:rPr>
              <w:t>共计</w:t>
            </w:r>
            <w:r>
              <w:rPr>
                <w:color w:val="auto"/>
                <w:kern w:val="0"/>
                <w:sz w:val="18"/>
                <w:szCs w:val="18"/>
                <w:highlight w:val="none"/>
              </w:rPr>
              <w:t>选修≥10学分，其中人文社科类课程≥3学分，艺术科学类课程≥2学分，创新创业类课程≥2学分，信息技术类课程≥3学分</w:t>
            </w:r>
          </w:p>
        </w:tc>
      </w:tr>
      <w:tr>
        <w:tblPrEx>
          <w:tblCellMar>
            <w:top w:w="0" w:type="dxa"/>
            <w:left w:w="108" w:type="dxa"/>
            <w:bottom w:w="0" w:type="dxa"/>
            <w:right w:w="108" w:type="dxa"/>
          </w:tblCellMar>
        </w:tblPrEx>
        <w:trPr>
          <w:trHeight w:val="373" w:hRule="atLeast"/>
          <w:jc w:val="center"/>
        </w:trPr>
        <w:tc>
          <w:tcPr>
            <w:tcW w:w="7078" w:type="dxa"/>
            <w:gridSpan w:val="1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合计</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5</w:t>
            </w:r>
            <w:r>
              <w:rPr>
                <w:b/>
                <w:bCs/>
                <w:color w:val="auto"/>
                <w:kern w:val="0"/>
                <w:sz w:val="18"/>
                <w:szCs w:val="18"/>
                <w:highlight w:val="none"/>
              </w:rPr>
              <w:t>5.2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9</w:t>
            </w:r>
            <w:r>
              <w:rPr>
                <w:b/>
                <w:bCs/>
                <w:color w:val="auto"/>
                <w:kern w:val="0"/>
                <w:sz w:val="18"/>
                <w:szCs w:val="18"/>
                <w:highlight w:val="none"/>
              </w:rPr>
              <w:t>84</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750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234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bl>
    <w:p>
      <w:pPr>
        <w:rPr>
          <w:color w:val="auto"/>
          <w:highlight w:val="none"/>
        </w:rPr>
      </w:pPr>
    </w:p>
    <w:p>
      <w:pPr>
        <w:rPr>
          <w:color w:val="auto"/>
          <w:highlight w:val="none"/>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3"/>
        <w:rPr>
          <w:rFonts w:hint="default" w:eastAsia="黑体"/>
          <w:color w:val="auto"/>
          <w:highlight w:val="none"/>
          <w:lang w:val="en-US" w:eastAsia="zh-CN"/>
        </w:rPr>
      </w:pPr>
      <w:r>
        <w:rPr>
          <w:rFonts w:hint="eastAsia"/>
          <w:color w:val="auto"/>
          <w:highlight w:val="none"/>
        </w:rPr>
        <w:t>（二）学科专业教育</w:t>
      </w:r>
      <w:r>
        <w:rPr>
          <w:rFonts w:hint="eastAsia"/>
          <w:color w:val="auto"/>
          <w:highlight w:val="none"/>
          <w:lang w:val="en-US" w:eastAsia="zh-CN"/>
        </w:rPr>
        <w:t>类课程</w:t>
      </w:r>
    </w:p>
    <w:p>
      <w:pPr>
        <w:pStyle w:val="4"/>
        <w:rPr>
          <w:color w:val="auto"/>
          <w:highlight w:val="none"/>
        </w:rPr>
      </w:pPr>
      <w:r>
        <w:rPr>
          <w:color w:val="auto"/>
          <w:highlight w:val="none"/>
        </w:rPr>
        <w:t>1、学科基础课</w:t>
      </w:r>
    </w:p>
    <w:tbl>
      <w:tblPr>
        <w:tblStyle w:val="11"/>
        <w:tblW w:w="14174" w:type="dxa"/>
        <w:jc w:val="center"/>
        <w:tblLayout w:type="fixed"/>
        <w:tblCellMar>
          <w:top w:w="0" w:type="dxa"/>
          <w:left w:w="108" w:type="dxa"/>
          <w:bottom w:w="0" w:type="dxa"/>
          <w:right w:w="108" w:type="dxa"/>
        </w:tblCellMar>
      </w:tblPr>
      <w:tblGrid>
        <w:gridCol w:w="534"/>
        <w:gridCol w:w="567"/>
        <w:gridCol w:w="449"/>
        <w:gridCol w:w="406"/>
        <w:gridCol w:w="405"/>
        <w:gridCol w:w="405"/>
        <w:gridCol w:w="442"/>
        <w:gridCol w:w="442"/>
        <w:gridCol w:w="442"/>
        <w:gridCol w:w="403"/>
        <w:gridCol w:w="408"/>
        <w:gridCol w:w="2194"/>
        <w:gridCol w:w="524"/>
        <w:gridCol w:w="524"/>
        <w:gridCol w:w="624"/>
        <w:gridCol w:w="706"/>
        <w:gridCol w:w="624"/>
        <w:gridCol w:w="524"/>
        <w:gridCol w:w="561"/>
        <w:gridCol w:w="782"/>
        <w:gridCol w:w="524"/>
        <w:gridCol w:w="524"/>
        <w:gridCol w:w="539"/>
        <w:gridCol w:w="621"/>
      </w:tblGrid>
      <w:tr>
        <w:tblPrEx>
          <w:tblCellMar>
            <w:top w:w="0" w:type="dxa"/>
            <w:left w:w="108" w:type="dxa"/>
            <w:bottom w:w="0" w:type="dxa"/>
            <w:right w:w="108" w:type="dxa"/>
          </w:tblCellMar>
        </w:tblPrEx>
        <w:trPr>
          <w:trHeight w:val="20" w:hRule="atLeast"/>
          <w:tblHeader/>
          <w:jc w:val="center"/>
        </w:trPr>
        <w:tc>
          <w:tcPr>
            <w:tcW w:w="1101"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课程类别</w:t>
            </w:r>
          </w:p>
        </w:tc>
        <w:tc>
          <w:tcPr>
            <w:tcW w:w="3802" w:type="dxa"/>
            <w:gridSpan w:val="9"/>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课程编码</w:t>
            </w:r>
          </w:p>
        </w:tc>
        <w:tc>
          <w:tcPr>
            <w:tcW w:w="2194"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课程名称</w:t>
            </w:r>
          </w:p>
        </w:tc>
        <w:tc>
          <w:tcPr>
            <w:tcW w:w="52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课程属性</w:t>
            </w:r>
          </w:p>
        </w:tc>
        <w:tc>
          <w:tcPr>
            <w:tcW w:w="52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考核方式</w:t>
            </w:r>
          </w:p>
        </w:tc>
        <w:tc>
          <w:tcPr>
            <w:tcW w:w="62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学</w:t>
            </w:r>
          </w:p>
          <w:p>
            <w:pPr>
              <w:widowControl/>
              <w:adjustRightInd w:val="0"/>
              <w:snapToGrid w:val="0"/>
              <w:jc w:val="center"/>
              <w:rPr>
                <w:b/>
                <w:bCs/>
                <w:color w:val="auto"/>
                <w:kern w:val="0"/>
                <w:sz w:val="18"/>
                <w:szCs w:val="18"/>
                <w:highlight w:val="none"/>
              </w:rPr>
            </w:pPr>
            <w:r>
              <w:rPr>
                <w:b/>
                <w:bCs/>
                <w:color w:val="auto"/>
                <w:kern w:val="0"/>
                <w:sz w:val="18"/>
                <w:szCs w:val="18"/>
                <w:highlight w:val="none"/>
              </w:rPr>
              <w:t>分</w:t>
            </w:r>
          </w:p>
          <w:p>
            <w:pPr>
              <w:widowControl/>
              <w:adjustRightInd w:val="0"/>
              <w:snapToGrid w:val="0"/>
              <w:jc w:val="center"/>
              <w:rPr>
                <w:b/>
                <w:bCs/>
                <w:color w:val="auto"/>
                <w:kern w:val="0"/>
                <w:sz w:val="18"/>
                <w:szCs w:val="18"/>
                <w:highlight w:val="none"/>
              </w:rPr>
            </w:pPr>
            <w:r>
              <w:rPr>
                <w:b/>
                <w:bCs/>
                <w:color w:val="auto"/>
                <w:kern w:val="0"/>
                <w:sz w:val="18"/>
                <w:szCs w:val="18"/>
                <w:highlight w:val="none"/>
              </w:rPr>
              <w:t>数</w:t>
            </w:r>
          </w:p>
        </w:tc>
        <w:tc>
          <w:tcPr>
            <w:tcW w:w="70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总</w:t>
            </w:r>
          </w:p>
          <w:p>
            <w:pPr>
              <w:widowControl/>
              <w:adjustRightInd w:val="0"/>
              <w:snapToGrid w:val="0"/>
              <w:jc w:val="center"/>
              <w:rPr>
                <w:b/>
                <w:bCs/>
                <w:color w:val="auto"/>
                <w:kern w:val="0"/>
                <w:sz w:val="18"/>
                <w:szCs w:val="18"/>
                <w:highlight w:val="none"/>
              </w:rPr>
            </w:pPr>
            <w:r>
              <w:rPr>
                <w:b/>
                <w:bCs/>
                <w:color w:val="auto"/>
                <w:kern w:val="0"/>
                <w:sz w:val="18"/>
                <w:szCs w:val="18"/>
                <w:highlight w:val="none"/>
              </w:rPr>
              <w:t>学</w:t>
            </w:r>
          </w:p>
          <w:p>
            <w:pPr>
              <w:widowControl/>
              <w:adjustRightInd w:val="0"/>
              <w:snapToGrid w:val="0"/>
              <w:jc w:val="center"/>
              <w:rPr>
                <w:b/>
                <w:bCs/>
                <w:color w:val="auto"/>
                <w:kern w:val="0"/>
                <w:sz w:val="18"/>
                <w:szCs w:val="18"/>
                <w:highlight w:val="none"/>
              </w:rPr>
            </w:pPr>
            <w:r>
              <w:rPr>
                <w:b/>
                <w:bCs/>
                <w:color w:val="auto"/>
                <w:kern w:val="0"/>
                <w:sz w:val="18"/>
                <w:szCs w:val="18"/>
                <w:highlight w:val="none"/>
              </w:rPr>
              <w:t>时</w:t>
            </w:r>
          </w:p>
        </w:tc>
        <w:tc>
          <w:tcPr>
            <w:tcW w:w="1709" w:type="dxa"/>
            <w:gridSpan w:val="3"/>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eastAsia="等线"/>
                <w:b/>
                <w:bCs/>
                <w:color w:val="auto"/>
                <w:kern w:val="0"/>
                <w:sz w:val="18"/>
                <w:szCs w:val="18"/>
                <w:highlight w:val="none"/>
              </w:rPr>
            </w:pPr>
            <w:r>
              <w:rPr>
                <w:rFonts w:eastAsia="等线"/>
                <w:b/>
                <w:bCs/>
                <w:color w:val="auto"/>
                <w:kern w:val="0"/>
                <w:sz w:val="18"/>
                <w:szCs w:val="18"/>
                <w:highlight w:val="none"/>
              </w:rPr>
              <w:t>学时类型</w:t>
            </w:r>
          </w:p>
        </w:tc>
        <w:tc>
          <w:tcPr>
            <w:tcW w:w="782"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开课</w:t>
            </w:r>
          </w:p>
          <w:p>
            <w:pPr>
              <w:widowControl/>
              <w:adjustRightInd w:val="0"/>
              <w:snapToGrid w:val="0"/>
              <w:jc w:val="center"/>
              <w:rPr>
                <w:b/>
                <w:bCs/>
                <w:color w:val="auto"/>
                <w:kern w:val="0"/>
                <w:sz w:val="18"/>
                <w:szCs w:val="18"/>
                <w:highlight w:val="none"/>
              </w:rPr>
            </w:pPr>
            <w:r>
              <w:rPr>
                <w:b/>
                <w:bCs/>
                <w:color w:val="auto"/>
                <w:kern w:val="0"/>
                <w:sz w:val="18"/>
                <w:szCs w:val="18"/>
                <w:highlight w:val="none"/>
              </w:rPr>
              <w:t>单位</w:t>
            </w:r>
          </w:p>
        </w:tc>
        <w:tc>
          <w:tcPr>
            <w:tcW w:w="52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修读范围</w:t>
            </w:r>
          </w:p>
        </w:tc>
        <w:tc>
          <w:tcPr>
            <w:tcW w:w="52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修读学期</w:t>
            </w:r>
          </w:p>
        </w:tc>
        <w:tc>
          <w:tcPr>
            <w:tcW w:w="539"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备</w:t>
            </w:r>
            <w:r>
              <w:rPr>
                <w:b/>
                <w:bCs/>
                <w:color w:val="auto"/>
                <w:kern w:val="0"/>
                <w:sz w:val="18"/>
                <w:szCs w:val="18"/>
                <w:highlight w:val="none"/>
              </w:rPr>
              <w:br w:type="textWrapping"/>
            </w:r>
            <w:r>
              <w:rPr>
                <w:b/>
                <w:bCs/>
                <w:color w:val="auto"/>
                <w:kern w:val="0"/>
                <w:sz w:val="18"/>
                <w:szCs w:val="18"/>
                <w:highlight w:val="none"/>
              </w:rPr>
              <w:t>注</w:t>
            </w:r>
            <w:r>
              <w:rPr>
                <w:b/>
                <w:bCs/>
                <w:color w:val="auto"/>
                <w:kern w:val="0"/>
                <w:sz w:val="18"/>
                <w:szCs w:val="18"/>
                <w:highlight w:val="none"/>
              </w:rPr>
              <w:br w:type="textWrapping"/>
            </w:r>
            <w:r>
              <w:rPr>
                <w:b/>
                <w:bCs/>
                <w:color w:val="auto"/>
                <w:kern w:val="0"/>
                <w:sz w:val="18"/>
                <w:szCs w:val="18"/>
                <w:highlight w:val="none"/>
              </w:rPr>
              <w:t>1</w:t>
            </w:r>
          </w:p>
        </w:tc>
        <w:tc>
          <w:tcPr>
            <w:tcW w:w="62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备</w:t>
            </w:r>
            <w:r>
              <w:rPr>
                <w:b/>
                <w:bCs/>
                <w:color w:val="auto"/>
                <w:kern w:val="0"/>
                <w:sz w:val="18"/>
                <w:szCs w:val="18"/>
                <w:highlight w:val="none"/>
              </w:rPr>
              <w:br w:type="textWrapping"/>
            </w:r>
            <w:r>
              <w:rPr>
                <w:b/>
                <w:bCs/>
                <w:color w:val="auto"/>
                <w:kern w:val="0"/>
                <w:sz w:val="18"/>
                <w:szCs w:val="18"/>
                <w:highlight w:val="none"/>
              </w:rPr>
              <w:t>注</w:t>
            </w:r>
            <w:r>
              <w:rPr>
                <w:b/>
                <w:bCs/>
                <w:color w:val="auto"/>
                <w:kern w:val="0"/>
                <w:sz w:val="18"/>
                <w:szCs w:val="18"/>
                <w:highlight w:val="none"/>
              </w:rPr>
              <w:br w:type="textWrapping"/>
            </w:r>
            <w:r>
              <w:rPr>
                <w:b/>
                <w:bCs/>
                <w:color w:val="auto"/>
                <w:kern w:val="0"/>
                <w:sz w:val="18"/>
                <w:szCs w:val="18"/>
                <w:highlight w:val="none"/>
              </w:rPr>
              <w:t>2</w:t>
            </w:r>
          </w:p>
        </w:tc>
      </w:tr>
      <w:tr>
        <w:tblPrEx>
          <w:tblCellMar>
            <w:top w:w="0" w:type="dxa"/>
            <w:left w:w="108" w:type="dxa"/>
            <w:bottom w:w="0" w:type="dxa"/>
            <w:right w:w="108" w:type="dxa"/>
          </w:tblCellMar>
        </w:tblPrEx>
        <w:trPr>
          <w:trHeight w:val="90" w:hRule="atLeast"/>
          <w:tblHeader/>
          <w:jc w:val="center"/>
        </w:trPr>
        <w:tc>
          <w:tcPr>
            <w:tcW w:w="1101"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855"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年份</w:t>
            </w:r>
          </w:p>
        </w:tc>
        <w:tc>
          <w:tcPr>
            <w:tcW w:w="81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开课</w:t>
            </w:r>
          </w:p>
          <w:p>
            <w:pPr>
              <w:widowControl/>
              <w:adjustRightInd w:val="0"/>
              <w:snapToGrid w:val="0"/>
              <w:jc w:val="center"/>
              <w:rPr>
                <w:b/>
                <w:color w:val="auto"/>
                <w:kern w:val="0"/>
                <w:sz w:val="18"/>
                <w:szCs w:val="18"/>
                <w:highlight w:val="none"/>
              </w:rPr>
            </w:pPr>
            <w:r>
              <w:rPr>
                <w:b/>
                <w:color w:val="auto"/>
                <w:kern w:val="0"/>
                <w:sz w:val="18"/>
                <w:szCs w:val="18"/>
                <w:highlight w:val="none"/>
              </w:rPr>
              <w:t>单位</w:t>
            </w:r>
          </w:p>
        </w:tc>
        <w:tc>
          <w:tcPr>
            <w:tcW w:w="442" w:type="dxa"/>
            <w:tcBorders>
              <w:top w:val="nil"/>
              <w:left w:val="nil"/>
              <w:bottom w:val="nil"/>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专代</w:t>
            </w:r>
          </w:p>
        </w:tc>
        <w:tc>
          <w:tcPr>
            <w:tcW w:w="442" w:type="dxa"/>
            <w:tcBorders>
              <w:top w:val="nil"/>
              <w:left w:val="nil"/>
              <w:bottom w:val="nil"/>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课类</w:t>
            </w:r>
          </w:p>
        </w:tc>
        <w:tc>
          <w:tcPr>
            <w:tcW w:w="442" w:type="dxa"/>
            <w:tcBorders>
              <w:top w:val="nil"/>
              <w:left w:val="nil"/>
              <w:bottom w:val="nil"/>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课性</w:t>
            </w:r>
          </w:p>
        </w:tc>
        <w:tc>
          <w:tcPr>
            <w:tcW w:w="811"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课程序号</w:t>
            </w:r>
          </w:p>
        </w:tc>
        <w:tc>
          <w:tcPr>
            <w:tcW w:w="219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6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rFonts w:eastAsia="等线"/>
                <w:b/>
                <w:bCs/>
                <w:color w:val="auto"/>
                <w:kern w:val="0"/>
                <w:sz w:val="18"/>
                <w:szCs w:val="18"/>
                <w:highlight w:val="none"/>
              </w:rPr>
            </w:pPr>
          </w:p>
        </w:tc>
        <w:tc>
          <w:tcPr>
            <w:tcW w:w="70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rFonts w:eastAsia="等线"/>
                <w:b/>
                <w:bCs/>
                <w:color w:val="auto"/>
                <w:kern w:val="0"/>
                <w:sz w:val="18"/>
                <w:szCs w:val="18"/>
                <w:highlight w:val="none"/>
              </w:rPr>
            </w:pPr>
          </w:p>
        </w:tc>
        <w:tc>
          <w:tcPr>
            <w:tcW w:w="624" w:type="dxa"/>
            <w:tcBorders>
              <w:top w:val="nil"/>
              <w:left w:val="nil"/>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讲授</w:t>
            </w:r>
          </w:p>
        </w:tc>
        <w:tc>
          <w:tcPr>
            <w:tcW w:w="524" w:type="dxa"/>
            <w:tcBorders>
              <w:top w:val="nil"/>
              <w:left w:val="nil"/>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实践</w:t>
            </w:r>
          </w:p>
        </w:tc>
        <w:tc>
          <w:tcPr>
            <w:tcW w:w="561" w:type="dxa"/>
            <w:tcBorders>
              <w:top w:val="nil"/>
              <w:left w:val="nil"/>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周学时</w:t>
            </w:r>
          </w:p>
        </w:tc>
        <w:tc>
          <w:tcPr>
            <w:tcW w:w="782" w:type="dxa"/>
            <w:vMerge w:val="continue"/>
            <w:tcBorders>
              <w:top w:val="nil"/>
              <w:left w:val="nil"/>
              <w:bottom w:val="nil"/>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3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62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学科基础教育平台</w:t>
            </w:r>
          </w:p>
        </w:tc>
        <w:tc>
          <w:tcPr>
            <w:tcW w:w="567"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必修课</w:t>
            </w: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高等数学A1</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64</w:t>
            </w:r>
          </w:p>
        </w:tc>
        <w:tc>
          <w:tcPr>
            <w:tcW w:w="6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64</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782" w:type="dxa"/>
            <w:vMerge w:val="restart"/>
            <w:tcBorders>
              <w:top w:val="single" w:color="auto" w:sz="4" w:space="0"/>
              <w:left w:val="nil"/>
              <w:right w:val="single" w:color="000000"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数学与计算机科学学院</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高等数学A2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96</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782" w:type="dxa"/>
            <w:vMerge w:val="continue"/>
            <w:tcBorders>
              <w:left w:val="nil"/>
              <w:right w:val="single" w:color="000000" w:sz="4" w:space="0"/>
            </w:tcBorders>
            <w:noWrap w:val="0"/>
            <w:vAlign w:val="center"/>
          </w:tcPr>
          <w:p>
            <w:pPr>
              <w:widowControl/>
              <w:adjustRightInd w:val="0"/>
              <w:snapToGrid w:val="0"/>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工程数学</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64</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782" w:type="dxa"/>
            <w:vMerge w:val="continue"/>
            <w:tcBorders>
              <w:left w:val="nil"/>
              <w:right w:val="single" w:color="000000" w:sz="4" w:space="0"/>
            </w:tcBorders>
            <w:noWrap w:val="0"/>
            <w:vAlign w:val="center"/>
          </w:tcPr>
          <w:p>
            <w:pPr>
              <w:widowControl/>
              <w:adjustRightInd w:val="0"/>
              <w:snapToGrid w:val="0"/>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color w:val="auto"/>
                <w:kern w:val="0"/>
                <w:sz w:val="18"/>
                <w:szCs w:val="18"/>
                <w:highlight w:val="none"/>
              </w:rPr>
            </w:pPr>
          </w:p>
        </w:tc>
      </w:tr>
      <w:tr>
        <w:tblPrEx>
          <w:tblCellMar>
            <w:top w:w="0" w:type="dxa"/>
            <w:left w:w="108" w:type="dxa"/>
            <w:bottom w:w="0" w:type="dxa"/>
            <w:right w:w="108" w:type="dxa"/>
          </w:tblCellMar>
        </w:tblPrEx>
        <w:trPr>
          <w:trHeight w:val="9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C语言程序设计</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782" w:type="dxa"/>
            <w:vMerge w:val="continue"/>
            <w:tcBorders>
              <w:left w:val="nil"/>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大学物理</w:t>
            </w:r>
            <w:r>
              <w:rPr>
                <w:rFonts w:hint="eastAsia"/>
                <w:color w:val="auto"/>
                <w:kern w:val="0"/>
                <w:sz w:val="18"/>
                <w:szCs w:val="18"/>
                <w:highlight w:val="none"/>
              </w:rPr>
              <w:t>A1</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r>
              <w:rPr>
                <w:color w:val="auto"/>
                <w:kern w:val="0"/>
                <w:sz w:val="18"/>
                <w:szCs w:val="18"/>
                <w:highlight w:val="none"/>
              </w:rPr>
              <w:t>8</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r>
              <w:rPr>
                <w:color w:val="auto"/>
                <w:kern w:val="0"/>
                <w:sz w:val="18"/>
                <w:szCs w:val="18"/>
                <w:highlight w:val="none"/>
              </w:rPr>
              <w:t>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782" w:type="dxa"/>
            <w:vMerge w:val="restart"/>
            <w:tcBorders>
              <w:top w:val="single" w:color="auto" w:sz="4" w:space="0"/>
              <w:left w:val="nil"/>
              <w:right w:val="single" w:color="000000"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物理与电气工程学院</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大学物理</w:t>
            </w:r>
            <w:r>
              <w:rPr>
                <w:rFonts w:hint="eastAsia"/>
                <w:color w:val="auto"/>
                <w:kern w:val="0"/>
                <w:sz w:val="18"/>
                <w:szCs w:val="18"/>
                <w:highlight w:val="none"/>
              </w:rPr>
              <w:t>A2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48</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782" w:type="dxa"/>
            <w:vMerge w:val="continue"/>
            <w:tcBorders>
              <w:left w:val="nil"/>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电路与电子技术</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48</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r>
              <w:rPr>
                <w:color w:val="auto"/>
                <w:kern w:val="0"/>
                <w:sz w:val="18"/>
                <w:szCs w:val="18"/>
                <w:highlight w:val="none"/>
              </w:rPr>
              <w:t>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782" w:type="dxa"/>
            <w:vMerge w:val="continue"/>
            <w:tcBorders>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JX</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专业导论</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0.5</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8</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JX</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机械制图</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64</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8</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eastAsia="宋体"/>
                <w:color w:val="auto"/>
                <w:kern w:val="0"/>
                <w:sz w:val="18"/>
                <w:szCs w:val="18"/>
                <w:highlight w:val="none"/>
                <w:lang w:eastAsia="zh-CN"/>
              </w:rPr>
            </w:pPr>
            <w:r>
              <w:rPr>
                <w:rFonts w:hint="eastAsia"/>
                <w:color w:val="auto"/>
                <w:kern w:val="0"/>
                <w:sz w:val="18"/>
                <w:szCs w:val="18"/>
                <w:highlight w:val="none"/>
                <w:lang w:val="en-US" w:eastAsia="zh-CN"/>
              </w:rPr>
              <w:t>1</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大学化学</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16</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化学与材料工程学院</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机械工程材料</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理论力学</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48</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材料力学</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28</w:t>
            </w:r>
          </w:p>
        </w:tc>
        <w:tc>
          <w:tcPr>
            <w:tcW w:w="5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eastAsia="宋体"/>
                <w:color w:val="auto"/>
                <w:kern w:val="0"/>
                <w:sz w:val="18"/>
                <w:szCs w:val="18"/>
                <w:highlight w:val="none"/>
                <w:lang w:eastAsia="zh-CN"/>
              </w:rPr>
            </w:pPr>
            <w:r>
              <w:rPr>
                <w:rFonts w:hint="eastAsia"/>
                <w:color w:val="auto"/>
                <w:kern w:val="0"/>
                <w:sz w:val="18"/>
                <w:szCs w:val="18"/>
                <w:highlight w:val="none"/>
                <w:lang w:val="en-US" w:eastAsia="zh-CN"/>
              </w:rPr>
              <w:t>2</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eastAsia="宋体"/>
                <w:color w:val="auto"/>
                <w:kern w:val="0"/>
                <w:sz w:val="18"/>
                <w:szCs w:val="18"/>
                <w:highlight w:val="none"/>
                <w:lang w:eastAsia="zh-CN"/>
              </w:rPr>
            </w:pPr>
            <w:r>
              <w:rPr>
                <w:rFonts w:hint="eastAsia"/>
                <w:color w:val="auto"/>
                <w:kern w:val="0"/>
                <w:sz w:val="18"/>
                <w:szCs w:val="18"/>
                <w:highlight w:val="none"/>
                <w:lang w:val="en-US" w:eastAsia="zh-CN"/>
              </w:rPr>
              <w:t>6</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机械原理</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2.5</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40</w:t>
            </w:r>
          </w:p>
        </w:tc>
        <w:tc>
          <w:tcPr>
            <w:tcW w:w="6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36</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56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9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互换性与测量技术</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机械制造技术基础</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48</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eastAsia="宋体"/>
                <w:color w:val="auto"/>
                <w:kern w:val="0"/>
                <w:sz w:val="18"/>
                <w:szCs w:val="18"/>
                <w:highlight w:val="none"/>
                <w:lang w:eastAsia="zh-CN"/>
              </w:rPr>
            </w:pPr>
            <w:r>
              <w:rPr>
                <w:rFonts w:hint="eastAsia"/>
                <w:color w:val="auto"/>
                <w:kern w:val="0"/>
                <w:sz w:val="18"/>
                <w:szCs w:val="18"/>
                <w:highlight w:val="none"/>
                <w:lang w:val="en-US" w:eastAsia="zh-CN"/>
              </w:rPr>
              <w:t>2</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eastAsia="宋体"/>
                <w:color w:val="auto"/>
                <w:kern w:val="0"/>
                <w:sz w:val="18"/>
                <w:szCs w:val="18"/>
                <w:highlight w:val="none"/>
                <w:lang w:eastAsia="zh-CN"/>
              </w:rPr>
            </w:pPr>
            <w:r>
              <w:rPr>
                <w:rFonts w:hint="eastAsia"/>
                <w:color w:val="auto"/>
                <w:kern w:val="0"/>
                <w:sz w:val="18"/>
                <w:szCs w:val="18"/>
                <w:highlight w:val="none"/>
                <w:lang w:val="en-US" w:eastAsia="zh-CN"/>
              </w:rPr>
              <w:t>7</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机械设计</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2.5</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40</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机械专业英语</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16</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热工学</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16</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物理与电气工程学院</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5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811" w:type="dxa"/>
            <w:gridSpan w:val="2"/>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小</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计</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49.5</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792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770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22</w:t>
            </w: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782"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62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restart"/>
            <w:tcBorders>
              <w:top w:val="nil"/>
              <w:left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选</w:t>
            </w:r>
            <w:r>
              <w:rPr>
                <w:b/>
                <w:bCs/>
                <w:color w:val="auto"/>
                <w:kern w:val="0"/>
                <w:sz w:val="18"/>
                <w:szCs w:val="18"/>
                <w:highlight w:val="none"/>
              </w:rPr>
              <w:t>修课</w:t>
            </w: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工程计算方法</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8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eastAsia="宋体"/>
                <w:color w:val="auto"/>
                <w:kern w:val="0"/>
                <w:sz w:val="18"/>
                <w:szCs w:val="18"/>
                <w:highlight w:val="none"/>
                <w:lang w:eastAsia="zh-CN"/>
              </w:rPr>
            </w:pPr>
            <w:r>
              <w:rPr>
                <w:rFonts w:hint="eastAsia"/>
                <w:color w:val="auto"/>
                <w:kern w:val="0"/>
                <w:sz w:val="18"/>
                <w:szCs w:val="18"/>
                <w:highlight w:val="none"/>
                <w:lang w:val="en-US" w:eastAsia="zh-CN"/>
              </w:rPr>
              <w:t>4</w:t>
            </w:r>
          </w:p>
        </w:tc>
        <w:tc>
          <w:tcPr>
            <w:tcW w:w="1160" w:type="dxa"/>
            <w:gridSpan w:val="2"/>
            <w:vMerge w:val="restart"/>
            <w:tcBorders>
              <w:left w:val="nil"/>
              <w:right w:val="single" w:color="auto" w:sz="4" w:space="0"/>
            </w:tcBorders>
            <w:noWrap w:val="0"/>
            <w:vAlign w:val="center"/>
          </w:tcPr>
          <w:p>
            <w:pPr>
              <w:widowControl/>
              <w:adjustRightInd w:val="0"/>
              <w:snapToGrid w:val="0"/>
              <w:jc w:val="left"/>
              <w:rPr>
                <w:color w:val="auto"/>
                <w:kern w:val="0"/>
                <w:sz w:val="18"/>
                <w:szCs w:val="18"/>
                <w:highlight w:val="none"/>
              </w:rPr>
            </w:pPr>
            <w:r>
              <w:rPr>
                <w:rFonts w:hint="eastAsia"/>
                <w:color w:val="auto"/>
                <w:kern w:val="0"/>
                <w:sz w:val="18"/>
                <w:szCs w:val="18"/>
                <w:highlight w:val="none"/>
              </w:rPr>
              <w:t>选修4学分</w:t>
            </w:r>
          </w:p>
        </w:tc>
      </w:tr>
      <w:tr>
        <w:trPr>
          <w:trHeight w:val="20" w:hRule="atLeast"/>
          <w:jc w:val="center"/>
        </w:trPr>
        <w:tc>
          <w:tcPr>
            <w:tcW w:w="534"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流体力学</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8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1160" w:type="dxa"/>
            <w:gridSpan w:val="2"/>
            <w:vMerge w:val="continue"/>
            <w:tcBorders>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信号处理技术</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8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1160" w:type="dxa"/>
            <w:gridSpan w:val="2"/>
            <w:vMerge w:val="continue"/>
            <w:tcBorders>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系统工程</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选修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8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eastAsia="宋体"/>
                <w:color w:val="auto"/>
                <w:kern w:val="0"/>
                <w:sz w:val="18"/>
                <w:szCs w:val="18"/>
                <w:highlight w:val="none"/>
                <w:lang w:eastAsia="zh-CN"/>
              </w:rPr>
            </w:pPr>
            <w:r>
              <w:rPr>
                <w:rFonts w:hint="eastAsia"/>
                <w:color w:val="auto"/>
                <w:kern w:val="0"/>
                <w:sz w:val="18"/>
                <w:szCs w:val="18"/>
                <w:highlight w:val="none"/>
                <w:lang w:val="en-US" w:eastAsia="zh-CN"/>
              </w:rPr>
              <w:t>3</w:t>
            </w:r>
          </w:p>
        </w:tc>
        <w:tc>
          <w:tcPr>
            <w:tcW w:w="1160" w:type="dxa"/>
            <w:gridSpan w:val="2"/>
            <w:vMerge w:val="continue"/>
            <w:tcBorders>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13073" w:type="dxa"/>
            <w:gridSpan w:val="22"/>
            <w:tcBorders>
              <w:top w:val="nil"/>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说明：</w:t>
            </w:r>
            <w:r>
              <w:rPr>
                <w:color w:val="auto"/>
                <w:kern w:val="0"/>
                <w:sz w:val="18"/>
                <w:szCs w:val="18"/>
                <w:highlight w:val="none"/>
              </w:rPr>
              <w:t>1</w:t>
            </w:r>
            <w:r>
              <w:rPr>
                <w:rFonts w:hint="eastAsia"/>
                <w:color w:val="auto"/>
                <w:kern w:val="0"/>
                <w:sz w:val="18"/>
                <w:szCs w:val="18"/>
                <w:highlight w:val="none"/>
              </w:rPr>
              <w:t>、“流体力学”培养学生掌握流体力学的基本概念和理论体系，初步形成对流动现象和工程问题的机理分析和计算能力，建议选修。</w:t>
            </w:r>
          </w:p>
          <w:p>
            <w:pPr>
              <w:widowControl/>
              <w:adjustRightInd w:val="0"/>
              <w:snapToGrid w:val="0"/>
              <w:ind w:firstLine="540" w:firstLineChars="300"/>
              <w:rPr>
                <w:rFonts w:eastAsia="等线"/>
                <w:color w:val="auto"/>
                <w:kern w:val="0"/>
                <w:sz w:val="18"/>
                <w:szCs w:val="18"/>
                <w:highlight w:val="none"/>
              </w:rPr>
            </w:pPr>
            <w:r>
              <w:rPr>
                <w:color w:val="auto"/>
                <w:kern w:val="0"/>
                <w:sz w:val="18"/>
                <w:szCs w:val="18"/>
                <w:highlight w:val="none"/>
              </w:rPr>
              <w:t>2</w:t>
            </w:r>
            <w:r>
              <w:rPr>
                <w:rFonts w:hint="eastAsia"/>
                <w:color w:val="auto"/>
                <w:kern w:val="0"/>
                <w:sz w:val="18"/>
                <w:szCs w:val="18"/>
                <w:highlight w:val="none"/>
              </w:rPr>
              <w:t>、“工程计算方法“</w:t>
            </w:r>
            <w:r>
              <w:rPr>
                <w:rFonts w:hint="eastAsia" w:ascii="宋体" w:hAnsi="宋体" w:cs="宋体"/>
                <w:color w:val="auto"/>
                <w:sz w:val="18"/>
                <w:szCs w:val="18"/>
                <w:highlight w:val="none"/>
                <w:shd w:val="clear" w:color="auto" w:fill="FFFFFF"/>
              </w:rPr>
              <w:t>培养学生抽象思维和解决实际问题的能力</w:t>
            </w:r>
            <w:r>
              <w:rPr>
                <w:rFonts w:hint="eastAsia"/>
                <w:color w:val="auto"/>
                <w:kern w:val="0"/>
                <w:sz w:val="18"/>
                <w:szCs w:val="18"/>
                <w:highlight w:val="none"/>
              </w:rPr>
              <w:t>，建议选修。</w:t>
            </w:r>
          </w:p>
        </w:tc>
      </w:tr>
      <w:tr>
        <w:tblPrEx>
          <w:tblCellMar>
            <w:top w:w="0" w:type="dxa"/>
            <w:left w:w="108" w:type="dxa"/>
            <w:bottom w:w="0" w:type="dxa"/>
            <w:right w:w="108" w:type="dxa"/>
          </w:tblCellMar>
        </w:tblPrEx>
        <w:trPr>
          <w:trHeight w:val="20" w:hRule="atLeast"/>
          <w:jc w:val="center"/>
        </w:trPr>
        <w:tc>
          <w:tcPr>
            <w:tcW w:w="534"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811" w:type="dxa"/>
            <w:gridSpan w:val="2"/>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小</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计</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4</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6</w:t>
            </w:r>
            <w:r>
              <w:rPr>
                <w:b/>
                <w:bCs/>
                <w:color w:val="auto"/>
                <w:kern w:val="0"/>
                <w:sz w:val="18"/>
                <w:szCs w:val="18"/>
                <w:highlight w:val="none"/>
              </w:rPr>
              <w:t>4</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6</w:t>
            </w:r>
            <w:r>
              <w:rPr>
                <w:b/>
                <w:bCs/>
                <w:color w:val="auto"/>
                <w:kern w:val="0"/>
                <w:sz w:val="18"/>
                <w:szCs w:val="18"/>
                <w:highlight w:val="none"/>
              </w:rPr>
              <w:t>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0</w:t>
            </w: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782"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160" w:type="dxa"/>
            <w:gridSpan w:val="2"/>
            <w:tcBorders>
              <w:left w:val="nil"/>
              <w:bottom w:val="single" w:color="auto" w:sz="4" w:space="0"/>
              <w:right w:val="single" w:color="auto" w:sz="4" w:space="0"/>
            </w:tcBorders>
            <w:noWrap w:val="0"/>
            <w:vAlign w:val="center"/>
          </w:tcPr>
          <w:p>
            <w:pPr>
              <w:widowControl/>
              <w:adjustRightInd w:val="0"/>
              <w:snapToGrid w:val="0"/>
              <w:jc w:val="left"/>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1101" w:type="dxa"/>
            <w:gridSpan w:val="2"/>
            <w:tcBorders>
              <w:top w:val="single" w:color="auto" w:sz="4" w:space="0"/>
              <w:left w:val="single" w:color="auto" w:sz="4" w:space="0"/>
              <w:bottom w:val="single" w:color="auto" w:sz="4" w:space="0"/>
              <w:right w:val="nil"/>
            </w:tcBorders>
            <w:noWrap w:val="0"/>
            <w:vAlign w:val="center"/>
          </w:tcPr>
          <w:p>
            <w:pPr>
              <w:widowControl/>
              <w:adjustRightInd w:val="0"/>
              <w:snapToGrid w:val="0"/>
              <w:jc w:val="right"/>
              <w:rPr>
                <w:b/>
                <w:bCs/>
                <w:color w:val="auto"/>
                <w:kern w:val="0"/>
                <w:sz w:val="18"/>
                <w:szCs w:val="18"/>
                <w:highlight w:val="none"/>
              </w:rPr>
            </w:pPr>
          </w:p>
        </w:tc>
        <w:tc>
          <w:tcPr>
            <w:tcW w:w="449"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6"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811" w:type="dxa"/>
            <w:gridSpan w:val="2"/>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合</w:t>
            </w:r>
          </w:p>
        </w:tc>
        <w:tc>
          <w:tcPr>
            <w:tcW w:w="2194" w:type="dxa"/>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计</w:t>
            </w:r>
          </w:p>
        </w:tc>
        <w:tc>
          <w:tcPr>
            <w:tcW w:w="524"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52.5</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840</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818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22</w:t>
            </w: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782" w:type="dxa"/>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24"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24"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39" w:type="dxa"/>
            <w:tcBorders>
              <w:top w:val="nil"/>
              <w:left w:val="nil"/>
              <w:bottom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bl>
    <w:p>
      <w:pPr>
        <w:pStyle w:val="4"/>
        <w:rPr>
          <w:color w:val="auto"/>
          <w:highlight w:val="none"/>
        </w:rPr>
      </w:pPr>
      <w:r>
        <w:rPr>
          <w:rFonts w:hint="eastAsia"/>
          <w:color w:val="auto"/>
          <w:highlight w:val="none"/>
        </w:rPr>
        <w:t>2、专业课</w:t>
      </w:r>
    </w:p>
    <w:tbl>
      <w:tblPr>
        <w:tblStyle w:val="11"/>
        <w:tblW w:w="14174" w:type="dxa"/>
        <w:jc w:val="center"/>
        <w:tblLayout w:type="fixed"/>
        <w:tblCellMar>
          <w:top w:w="0" w:type="dxa"/>
          <w:left w:w="108" w:type="dxa"/>
          <w:bottom w:w="0" w:type="dxa"/>
          <w:right w:w="108" w:type="dxa"/>
        </w:tblCellMar>
      </w:tblPr>
      <w:tblGrid>
        <w:gridCol w:w="520"/>
        <w:gridCol w:w="524"/>
        <w:gridCol w:w="400"/>
        <w:gridCol w:w="405"/>
        <w:gridCol w:w="400"/>
        <w:gridCol w:w="405"/>
        <w:gridCol w:w="439"/>
        <w:gridCol w:w="439"/>
        <w:gridCol w:w="439"/>
        <w:gridCol w:w="400"/>
        <w:gridCol w:w="415"/>
        <w:gridCol w:w="2269"/>
        <w:gridCol w:w="708"/>
        <w:gridCol w:w="426"/>
        <w:gridCol w:w="601"/>
        <w:gridCol w:w="641"/>
        <w:gridCol w:w="519"/>
        <w:gridCol w:w="519"/>
        <w:gridCol w:w="641"/>
        <w:gridCol w:w="907"/>
        <w:gridCol w:w="428"/>
        <w:gridCol w:w="558"/>
        <w:gridCol w:w="713"/>
        <w:gridCol w:w="458"/>
      </w:tblGrid>
      <w:tr>
        <w:tblPrEx>
          <w:tblCellMar>
            <w:top w:w="0" w:type="dxa"/>
            <w:left w:w="108" w:type="dxa"/>
            <w:bottom w:w="0" w:type="dxa"/>
            <w:right w:w="108" w:type="dxa"/>
          </w:tblCellMar>
        </w:tblPrEx>
        <w:trPr>
          <w:trHeight w:val="20" w:hRule="atLeast"/>
          <w:tblHeader/>
          <w:jc w:val="center"/>
        </w:trPr>
        <w:tc>
          <w:tcPr>
            <w:tcW w:w="104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课程类别</w:t>
            </w:r>
          </w:p>
        </w:tc>
        <w:tc>
          <w:tcPr>
            <w:tcW w:w="3742" w:type="dxa"/>
            <w:gridSpan w:val="9"/>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课程编码</w:t>
            </w:r>
          </w:p>
        </w:tc>
        <w:tc>
          <w:tcPr>
            <w:tcW w:w="22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课程名称</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课程属性</w:t>
            </w:r>
          </w:p>
        </w:tc>
        <w:tc>
          <w:tcPr>
            <w:tcW w:w="4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考核方式</w:t>
            </w:r>
          </w:p>
        </w:tc>
        <w:tc>
          <w:tcPr>
            <w:tcW w:w="6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学</w:t>
            </w:r>
          </w:p>
          <w:p>
            <w:pPr>
              <w:widowControl/>
              <w:adjustRightInd w:val="0"/>
              <w:snapToGrid w:val="0"/>
              <w:jc w:val="center"/>
              <w:rPr>
                <w:b/>
                <w:bCs/>
                <w:color w:val="auto"/>
                <w:kern w:val="0"/>
                <w:sz w:val="18"/>
                <w:szCs w:val="18"/>
                <w:highlight w:val="none"/>
              </w:rPr>
            </w:pPr>
            <w:r>
              <w:rPr>
                <w:b/>
                <w:bCs/>
                <w:color w:val="auto"/>
                <w:kern w:val="0"/>
                <w:sz w:val="18"/>
                <w:szCs w:val="18"/>
                <w:highlight w:val="none"/>
              </w:rPr>
              <w:t>分</w:t>
            </w:r>
          </w:p>
          <w:p>
            <w:pPr>
              <w:widowControl/>
              <w:adjustRightInd w:val="0"/>
              <w:snapToGrid w:val="0"/>
              <w:jc w:val="center"/>
              <w:rPr>
                <w:b/>
                <w:bCs/>
                <w:color w:val="auto"/>
                <w:kern w:val="0"/>
                <w:sz w:val="18"/>
                <w:szCs w:val="18"/>
                <w:highlight w:val="none"/>
              </w:rPr>
            </w:pPr>
            <w:r>
              <w:rPr>
                <w:b/>
                <w:bCs/>
                <w:color w:val="auto"/>
                <w:kern w:val="0"/>
                <w:sz w:val="18"/>
                <w:szCs w:val="18"/>
                <w:highlight w:val="none"/>
              </w:rPr>
              <w:t>数</w:t>
            </w:r>
          </w:p>
        </w:tc>
        <w:tc>
          <w:tcPr>
            <w:tcW w:w="6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总</w:t>
            </w:r>
          </w:p>
          <w:p>
            <w:pPr>
              <w:widowControl/>
              <w:adjustRightInd w:val="0"/>
              <w:snapToGrid w:val="0"/>
              <w:jc w:val="center"/>
              <w:rPr>
                <w:b/>
                <w:bCs/>
                <w:color w:val="auto"/>
                <w:kern w:val="0"/>
                <w:sz w:val="18"/>
                <w:szCs w:val="18"/>
                <w:highlight w:val="none"/>
              </w:rPr>
            </w:pPr>
            <w:r>
              <w:rPr>
                <w:b/>
                <w:bCs/>
                <w:color w:val="auto"/>
                <w:kern w:val="0"/>
                <w:sz w:val="18"/>
                <w:szCs w:val="18"/>
                <w:highlight w:val="none"/>
              </w:rPr>
              <w:t>学</w:t>
            </w:r>
          </w:p>
          <w:p>
            <w:pPr>
              <w:widowControl/>
              <w:adjustRightInd w:val="0"/>
              <w:snapToGrid w:val="0"/>
              <w:jc w:val="center"/>
              <w:rPr>
                <w:b/>
                <w:bCs/>
                <w:color w:val="auto"/>
                <w:kern w:val="0"/>
                <w:sz w:val="18"/>
                <w:szCs w:val="18"/>
                <w:highlight w:val="none"/>
              </w:rPr>
            </w:pPr>
            <w:r>
              <w:rPr>
                <w:b/>
                <w:bCs/>
                <w:color w:val="auto"/>
                <w:kern w:val="0"/>
                <w:sz w:val="18"/>
                <w:szCs w:val="18"/>
                <w:highlight w:val="none"/>
              </w:rPr>
              <w:t>时</w:t>
            </w:r>
          </w:p>
        </w:tc>
        <w:tc>
          <w:tcPr>
            <w:tcW w:w="1679"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学时类型</w:t>
            </w:r>
          </w:p>
        </w:tc>
        <w:tc>
          <w:tcPr>
            <w:tcW w:w="9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开课</w:t>
            </w:r>
          </w:p>
          <w:p>
            <w:pPr>
              <w:widowControl/>
              <w:adjustRightInd w:val="0"/>
              <w:snapToGrid w:val="0"/>
              <w:jc w:val="center"/>
              <w:rPr>
                <w:b/>
                <w:bCs/>
                <w:color w:val="auto"/>
                <w:kern w:val="0"/>
                <w:sz w:val="18"/>
                <w:szCs w:val="18"/>
                <w:highlight w:val="none"/>
              </w:rPr>
            </w:pPr>
            <w:r>
              <w:rPr>
                <w:b/>
                <w:bCs/>
                <w:color w:val="auto"/>
                <w:kern w:val="0"/>
                <w:sz w:val="18"/>
                <w:szCs w:val="18"/>
                <w:highlight w:val="none"/>
              </w:rPr>
              <w:t>单位</w:t>
            </w:r>
          </w:p>
        </w:tc>
        <w:tc>
          <w:tcPr>
            <w:tcW w:w="42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修读范围</w:t>
            </w:r>
          </w:p>
        </w:tc>
        <w:tc>
          <w:tcPr>
            <w:tcW w:w="55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修读学期</w:t>
            </w:r>
          </w:p>
        </w:tc>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备</w:t>
            </w:r>
            <w:r>
              <w:rPr>
                <w:b/>
                <w:bCs/>
                <w:color w:val="auto"/>
                <w:kern w:val="0"/>
                <w:sz w:val="18"/>
                <w:szCs w:val="18"/>
                <w:highlight w:val="none"/>
              </w:rPr>
              <w:br w:type="textWrapping"/>
            </w:r>
            <w:r>
              <w:rPr>
                <w:b/>
                <w:bCs/>
                <w:color w:val="auto"/>
                <w:kern w:val="0"/>
                <w:sz w:val="18"/>
                <w:szCs w:val="18"/>
                <w:highlight w:val="none"/>
              </w:rPr>
              <w:t>注</w:t>
            </w:r>
            <w:r>
              <w:rPr>
                <w:b/>
                <w:bCs/>
                <w:color w:val="auto"/>
                <w:kern w:val="0"/>
                <w:sz w:val="18"/>
                <w:szCs w:val="18"/>
                <w:highlight w:val="none"/>
              </w:rPr>
              <w:br w:type="textWrapping"/>
            </w:r>
            <w:r>
              <w:rPr>
                <w:b/>
                <w:bCs/>
                <w:color w:val="auto"/>
                <w:kern w:val="0"/>
                <w:sz w:val="18"/>
                <w:szCs w:val="18"/>
                <w:highlight w:val="none"/>
              </w:rPr>
              <w:t>1</w:t>
            </w:r>
          </w:p>
        </w:tc>
        <w:tc>
          <w:tcPr>
            <w:tcW w:w="4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备</w:t>
            </w:r>
            <w:r>
              <w:rPr>
                <w:b/>
                <w:bCs/>
                <w:color w:val="auto"/>
                <w:kern w:val="0"/>
                <w:sz w:val="18"/>
                <w:szCs w:val="18"/>
                <w:highlight w:val="none"/>
              </w:rPr>
              <w:br w:type="textWrapping"/>
            </w:r>
            <w:r>
              <w:rPr>
                <w:b/>
                <w:bCs/>
                <w:color w:val="auto"/>
                <w:kern w:val="0"/>
                <w:sz w:val="18"/>
                <w:szCs w:val="18"/>
                <w:highlight w:val="none"/>
              </w:rPr>
              <w:t>注</w:t>
            </w:r>
            <w:r>
              <w:rPr>
                <w:b/>
                <w:bCs/>
                <w:color w:val="auto"/>
                <w:kern w:val="0"/>
                <w:sz w:val="18"/>
                <w:szCs w:val="18"/>
                <w:highlight w:val="none"/>
              </w:rPr>
              <w:br w:type="textWrapping"/>
            </w:r>
            <w:r>
              <w:rPr>
                <w:b/>
                <w:bCs/>
                <w:color w:val="auto"/>
                <w:kern w:val="0"/>
                <w:sz w:val="18"/>
                <w:szCs w:val="18"/>
                <w:highlight w:val="none"/>
              </w:rPr>
              <w:t>2</w:t>
            </w:r>
          </w:p>
        </w:tc>
      </w:tr>
      <w:tr>
        <w:tblPrEx>
          <w:tblCellMar>
            <w:top w:w="0" w:type="dxa"/>
            <w:left w:w="108" w:type="dxa"/>
            <w:bottom w:w="0" w:type="dxa"/>
            <w:right w:w="108" w:type="dxa"/>
          </w:tblCellMar>
        </w:tblPrEx>
        <w:trPr>
          <w:trHeight w:val="20" w:hRule="atLeast"/>
          <w:tblHeader/>
          <w:jc w:val="center"/>
        </w:trPr>
        <w:tc>
          <w:tcPr>
            <w:tcW w:w="10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805" w:type="dxa"/>
            <w:gridSpan w:val="2"/>
            <w:tcBorders>
              <w:top w:val="single" w:color="auto" w:sz="4" w:space="0"/>
              <w:left w:val="nil"/>
              <w:bottom w:val="nil"/>
              <w:right w:val="single" w:color="auto"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年份</w:t>
            </w:r>
          </w:p>
        </w:tc>
        <w:tc>
          <w:tcPr>
            <w:tcW w:w="805" w:type="dxa"/>
            <w:gridSpan w:val="2"/>
            <w:tcBorders>
              <w:top w:val="single" w:color="auto" w:sz="4" w:space="0"/>
              <w:left w:val="nil"/>
              <w:bottom w:val="nil"/>
              <w:right w:val="single" w:color="auto"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开课</w:t>
            </w:r>
          </w:p>
          <w:p>
            <w:pPr>
              <w:widowControl/>
              <w:adjustRightInd w:val="0"/>
              <w:snapToGrid w:val="0"/>
              <w:jc w:val="center"/>
              <w:rPr>
                <w:b/>
                <w:color w:val="auto"/>
                <w:kern w:val="0"/>
                <w:sz w:val="18"/>
                <w:szCs w:val="18"/>
                <w:highlight w:val="none"/>
              </w:rPr>
            </w:pPr>
            <w:r>
              <w:rPr>
                <w:b/>
                <w:color w:val="auto"/>
                <w:kern w:val="0"/>
                <w:sz w:val="18"/>
                <w:szCs w:val="18"/>
                <w:highlight w:val="none"/>
              </w:rPr>
              <w:t>单位</w:t>
            </w:r>
          </w:p>
        </w:tc>
        <w:tc>
          <w:tcPr>
            <w:tcW w:w="439" w:type="dxa"/>
            <w:tcBorders>
              <w:top w:val="nil"/>
              <w:left w:val="nil"/>
              <w:bottom w:val="nil"/>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专代</w:t>
            </w:r>
          </w:p>
        </w:tc>
        <w:tc>
          <w:tcPr>
            <w:tcW w:w="439" w:type="dxa"/>
            <w:tcBorders>
              <w:top w:val="nil"/>
              <w:left w:val="nil"/>
              <w:bottom w:val="nil"/>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课类</w:t>
            </w:r>
          </w:p>
        </w:tc>
        <w:tc>
          <w:tcPr>
            <w:tcW w:w="439" w:type="dxa"/>
            <w:tcBorders>
              <w:top w:val="nil"/>
              <w:left w:val="nil"/>
              <w:bottom w:val="nil"/>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课性</w:t>
            </w:r>
          </w:p>
        </w:tc>
        <w:tc>
          <w:tcPr>
            <w:tcW w:w="815" w:type="dxa"/>
            <w:gridSpan w:val="2"/>
            <w:tcBorders>
              <w:top w:val="single" w:color="auto" w:sz="4" w:space="0"/>
              <w:left w:val="nil"/>
              <w:bottom w:val="nil"/>
              <w:right w:val="single" w:color="auto"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课程序号</w:t>
            </w:r>
          </w:p>
        </w:tc>
        <w:tc>
          <w:tcPr>
            <w:tcW w:w="22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6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6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19" w:type="dxa"/>
            <w:tcBorders>
              <w:top w:val="nil"/>
              <w:left w:val="nil"/>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讲授</w:t>
            </w:r>
          </w:p>
        </w:tc>
        <w:tc>
          <w:tcPr>
            <w:tcW w:w="519" w:type="dxa"/>
            <w:tcBorders>
              <w:top w:val="nil"/>
              <w:left w:val="nil"/>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实践</w:t>
            </w:r>
          </w:p>
        </w:tc>
        <w:tc>
          <w:tcPr>
            <w:tcW w:w="641" w:type="dxa"/>
            <w:tcBorders>
              <w:top w:val="nil"/>
              <w:left w:val="nil"/>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周学时</w:t>
            </w:r>
          </w:p>
        </w:tc>
        <w:tc>
          <w:tcPr>
            <w:tcW w:w="907" w:type="dxa"/>
            <w:vMerge w:val="continue"/>
            <w:tcBorders>
              <w:top w:val="nil"/>
              <w:left w:val="nil"/>
              <w:bottom w:val="nil"/>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2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5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专业教育平台</w:t>
            </w:r>
          </w:p>
        </w:tc>
        <w:tc>
          <w:tcPr>
            <w:tcW w:w="524" w:type="dxa"/>
            <w:vMerge w:val="restart"/>
            <w:tcBorders>
              <w:top w:val="nil"/>
              <w:left w:val="single" w:color="auto" w:sz="4" w:space="0"/>
              <w:bottom w:val="single" w:color="000000"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必修课</w:t>
            </w: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控制工程基础</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48</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48</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907"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5</w:t>
            </w:r>
          </w:p>
        </w:tc>
        <w:tc>
          <w:tcPr>
            <w:tcW w:w="7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90" w:hRule="atLeast"/>
          <w:jc w:val="center"/>
        </w:trPr>
        <w:tc>
          <w:tcPr>
            <w:tcW w:w="520" w:type="dxa"/>
            <w:vMerge w:val="continue"/>
            <w:tcBorders>
              <w:left w:val="single" w:color="auto"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p>
        </w:tc>
        <w:tc>
          <w:tcPr>
            <w:tcW w:w="524" w:type="dxa"/>
            <w:vMerge w:val="continue"/>
            <w:tcBorders>
              <w:left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单片机原理及应用</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907"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5</w:t>
            </w:r>
          </w:p>
        </w:tc>
        <w:tc>
          <w:tcPr>
            <w:tcW w:w="7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液压与气压传动</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28</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907"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5</w:t>
            </w:r>
          </w:p>
        </w:tc>
        <w:tc>
          <w:tcPr>
            <w:tcW w:w="7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机械工程测试技术基础</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907"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5</w:t>
            </w:r>
          </w:p>
        </w:tc>
        <w:tc>
          <w:tcPr>
            <w:tcW w:w="7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9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PLC技术</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28</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907"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6</w:t>
            </w:r>
          </w:p>
        </w:tc>
        <w:tc>
          <w:tcPr>
            <w:tcW w:w="7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机电传动控制</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28</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907"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6</w:t>
            </w:r>
          </w:p>
        </w:tc>
        <w:tc>
          <w:tcPr>
            <w:tcW w:w="7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机器人技术基础</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28</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907"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6</w:t>
            </w:r>
          </w:p>
        </w:tc>
        <w:tc>
          <w:tcPr>
            <w:tcW w:w="7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8</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机电一体化系统设计</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28</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907"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7</w:t>
            </w:r>
          </w:p>
        </w:tc>
        <w:tc>
          <w:tcPr>
            <w:tcW w:w="7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79"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tcBorders>
              <w:top w:val="nil"/>
              <w:left w:val="nil"/>
              <w:bottom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nil"/>
              <w:bottom w:val="nil"/>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nil"/>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nil"/>
              <w:left w:val="nil"/>
              <w:bottom w:val="nil"/>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nil"/>
              <w:right w:val="nil"/>
            </w:tcBorders>
            <w:noWrap w:val="0"/>
            <w:vAlign w:val="center"/>
          </w:tcPr>
          <w:p>
            <w:pPr>
              <w:widowControl/>
              <w:adjustRightInd w:val="0"/>
              <w:snapToGrid w:val="0"/>
              <w:jc w:val="center"/>
              <w:rPr>
                <w:b/>
                <w:bCs/>
                <w:color w:val="auto"/>
                <w:kern w:val="0"/>
                <w:sz w:val="18"/>
                <w:szCs w:val="18"/>
                <w:highlight w:val="none"/>
              </w:rPr>
            </w:pPr>
          </w:p>
        </w:tc>
        <w:tc>
          <w:tcPr>
            <w:tcW w:w="439" w:type="dxa"/>
            <w:tcBorders>
              <w:top w:val="nil"/>
              <w:left w:val="nil"/>
              <w:bottom w:val="nil"/>
              <w:right w:val="nil"/>
            </w:tcBorders>
            <w:noWrap w:val="0"/>
            <w:vAlign w:val="center"/>
          </w:tcPr>
          <w:p>
            <w:pPr>
              <w:widowControl/>
              <w:adjustRightInd w:val="0"/>
              <w:snapToGrid w:val="0"/>
              <w:jc w:val="center"/>
              <w:rPr>
                <w:b/>
                <w:bCs/>
                <w:color w:val="auto"/>
                <w:kern w:val="0"/>
                <w:sz w:val="18"/>
                <w:szCs w:val="18"/>
                <w:highlight w:val="none"/>
              </w:rPr>
            </w:pPr>
          </w:p>
        </w:tc>
        <w:tc>
          <w:tcPr>
            <w:tcW w:w="439" w:type="dxa"/>
            <w:tcBorders>
              <w:top w:val="nil"/>
              <w:left w:val="nil"/>
              <w:bottom w:val="nil"/>
              <w:right w:val="nil"/>
            </w:tcBorders>
            <w:noWrap w:val="0"/>
            <w:vAlign w:val="center"/>
          </w:tcPr>
          <w:p>
            <w:pPr>
              <w:widowControl/>
              <w:adjustRightInd w:val="0"/>
              <w:snapToGrid w:val="0"/>
              <w:jc w:val="center"/>
              <w:rPr>
                <w:b/>
                <w:bCs/>
                <w:color w:val="auto"/>
                <w:kern w:val="0"/>
                <w:sz w:val="18"/>
                <w:szCs w:val="18"/>
                <w:highlight w:val="none"/>
              </w:rPr>
            </w:pPr>
          </w:p>
        </w:tc>
        <w:tc>
          <w:tcPr>
            <w:tcW w:w="439" w:type="dxa"/>
            <w:tcBorders>
              <w:top w:val="nil"/>
              <w:left w:val="nil"/>
              <w:bottom w:val="nil"/>
              <w:right w:val="nil"/>
            </w:tcBorders>
            <w:noWrap w:val="0"/>
            <w:vAlign w:val="center"/>
          </w:tcPr>
          <w:p>
            <w:pPr>
              <w:widowControl/>
              <w:adjustRightInd w:val="0"/>
              <w:snapToGrid w:val="0"/>
              <w:jc w:val="center"/>
              <w:rPr>
                <w:b/>
                <w:bCs/>
                <w:color w:val="auto"/>
                <w:kern w:val="0"/>
                <w:sz w:val="18"/>
                <w:szCs w:val="18"/>
                <w:highlight w:val="none"/>
              </w:rPr>
            </w:pPr>
          </w:p>
        </w:tc>
        <w:tc>
          <w:tcPr>
            <w:tcW w:w="815" w:type="dxa"/>
            <w:gridSpan w:val="2"/>
            <w:tcBorders>
              <w:top w:val="nil"/>
              <w:left w:val="nil"/>
              <w:bottom w:val="nil"/>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小</w:t>
            </w:r>
          </w:p>
        </w:tc>
        <w:tc>
          <w:tcPr>
            <w:tcW w:w="2269" w:type="dxa"/>
            <w:tcBorders>
              <w:top w:val="nil"/>
              <w:left w:val="nil"/>
              <w:bottom w:val="nil"/>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计</w:t>
            </w:r>
          </w:p>
        </w:tc>
        <w:tc>
          <w:tcPr>
            <w:tcW w:w="708" w:type="dxa"/>
            <w:tcBorders>
              <w:top w:val="nil"/>
              <w:left w:val="nil"/>
              <w:bottom w:val="nil"/>
              <w:right w:val="nil"/>
            </w:tcBorders>
            <w:noWrap w:val="0"/>
            <w:vAlign w:val="center"/>
          </w:tcPr>
          <w:p>
            <w:pPr>
              <w:widowControl/>
              <w:adjustRightInd w:val="0"/>
              <w:snapToGrid w:val="0"/>
              <w:jc w:val="center"/>
              <w:rPr>
                <w:b/>
                <w:bCs/>
                <w:color w:val="auto"/>
                <w:kern w:val="0"/>
                <w:sz w:val="18"/>
                <w:szCs w:val="18"/>
                <w:highlight w:val="none"/>
              </w:rPr>
            </w:pPr>
          </w:p>
        </w:tc>
        <w:tc>
          <w:tcPr>
            <w:tcW w:w="426" w:type="dxa"/>
            <w:tcBorders>
              <w:top w:val="nil"/>
              <w:left w:val="nil"/>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601" w:type="dxa"/>
            <w:tcBorders>
              <w:top w:val="nil"/>
              <w:left w:val="single" w:color="auto" w:sz="8" w:space="0"/>
              <w:bottom w:val="nil"/>
              <w:right w:val="single" w:color="auto" w:sz="8" w:space="0"/>
            </w:tcBorders>
            <w:noWrap w:val="0"/>
            <w:vAlign w:val="center"/>
          </w:tcPr>
          <w:p>
            <w:pPr>
              <w:widowControl/>
              <w:adjustRightInd w:val="0"/>
              <w:snapToGrid w:val="0"/>
              <w:jc w:val="center"/>
              <w:rPr>
                <w:b/>
                <w:color w:val="auto"/>
                <w:kern w:val="0"/>
                <w:sz w:val="18"/>
                <w:szCs w:val="18"/>
                <w:highlight w:val="none"/>
              </w:rPr>
            </w:pPr>
            <w:r>
              <w:rPr>
                <w:rFonts w:hint="eastAsia"/>
                <w:b/>
                <w:color w:val="auto"/>
                <w:kern w:val="0"/>
                <w:sz w:val="18"/>
                <w:szCs w:val="18"/>
                <w:highlight w:val="none"/>
              </w:rPr>
              <w:t>17</w:t>
            </w:r>
          </w:p>
        </w:tc>
        <w:tc>
          <w:tcPr>
            <w:tcW w:w="641" w:type="dxa"/>
            <w:tcBorders>
              <w:top w:val="nil"/>
              <w:left w:val="nil"/>
              <w:bottom w:val="nil"/>
              <w:right w:val="single" w:color="auto" w:sz="8" w:space="0"/>
            </w:tcBorders>
            <w:noWrap w:val="0"/>
            <w:vAlign w:val="center"/>
          </w:tcPr>
          <w:p>
            <w:pPr>
              <w:widowControl/>
              <w:adjustRightInd w:val="0"/>
              <w:snapToGrid w:val="0"/>
              <w:jc w:val="center"/>
              <w:rPr>
                <w:b/>
                <w:color w:val="auto"/>
                <w:kern w:val="0"/>
                <w:sz w:val="18"/>
                <w:szCs w:val="18"/>
                <w:highlight w:val="none"/>
              </w:rPr>
            </w:pPr>
            <w:r>
              <w:rPr>
                <w:rFonts w:hint="eastAsia"/>
                <w:b/>
                <w:color w:val="auto"/>
                <w:kern w:val="0"/>
                <w:sz w:val="18"/>
                <w:szCs w:val="18"/>
                <w:highlight w:val="none"/>
              </w:rPr>
              <w:t>272</w:t>
            </w:r>
          </w:p>
        </w:tc>
        <w:tc>
          <w:tcPr>
            <w:tcW w:w="519" w:type="dxa"/>
            <w:tcBorders>
              <w:top w:val="nil"/>
              <w:left w:val="nil"/>
              <w:bottom w:val="nil"/>
              <w:right w:val="single" w:color="auto" w:sz="8" w:space="0"/>
            </w:tcBorders>
            <w:noWrap w:val="0"/>
            <w:vAlign w:val="center"/>
          </w:tcPr>
          <w:p>
            <w:pPr>
              <w:widowControl/>
              <w:adjustRightInd w:val="0"/>
              <w:snapToGrid w:val="0"/>
              <w:jc w:val="center"/>
              <w:rPr>
                <w:b/>
                <w:color w:val="auto"/>
                <w:kern w:val="0"/>
                <w:sz w:val="18"/>
                <w:szCs w:val="18"/>
                <w:highlight w:val="none"/>
              </w:rPr>
            </w:pPr>
            <w:r>
              <w:rPr>
                <w:rFonts w:hint="eastAsia"/>
                <w:b/>
                <w:color w:val="auto"/>
                <w:kern w:val="0"/>
                <w:sz w:val="18"/>
                <w:szCs w:val="18"/>
                <w:highlight w:val="none"/>
              </w:rPr>
              <w:t>248</w:t>
            </w:r>
          </w:p>
        </w:tc>
        <w:tc>
          <w:tcPr>
            <w:tcW w:w="519" w:type="dxa"/>
            <w:tcBorders>
              <w:top w:val="nil"/>
              <w:left w:val="nil"/>
              <w:bottom w:val="nil"/>
              <w:right w:val="single" w:color="auto" w:sz="8" w:space="0"/>
            </w:tcBorders>
            <w:noWrap w:val="0"/>
            <w:vAlign w:val="center"/>
          </w:tcPr>
          <w:p>
            <w:pPr>
              <w:widowControl/>
              <w:adjustRightInd w:val="0"/>
              <w:snapToGrid w:val="0"/>
              <w:jc w:val="center"/>
              <w:rPr>
                <w:b/>
                <w:color w:val="auto"/>
                <w:kern w:val="0"/>
                <w:sz w:val="18"/>
                <w:szCs w:val="18"/>
                <w:highlight w:val="none"/>
              </w:rPr>
            </w:pPr>
            <w:r>
              <w:rPr>
                <w:rFonts w:hint="eastAsia"/>
                <w:b/>
                <w:color w:val="auto"/>
                <w:kern w:val="0"/>
                <w:sz w:val="18"/>
                <w:szCs w:val="18"/>
                <w:highlight w:val="none"/>
              </w:rPr>
              <w:t>20</w:t>
            </w:r>
          </w:p>
        </w:tc>
        <w:tc>
          <w:tcPr>
            <w:tcW w:w="641" w:type="dxa"/>
            <w:tcBorders>
              <w:top w:val="nil"/>
              <w:left w:val="single" w:color="auto" w:sz="4" w:space="0"/>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907"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28" w:type="dxa"/>
            <w:tcBorders>
              <w:top w:val="nil"/>
              <w:left w:val="nil"/>
              <w:bottom w:val="nil"/>
              <w:right w:val="nil"/>
            </w:tcBorders>
            <w:noWrap w:val="0"/>
            <w:vAlign w:val="center"/>
          </w:tcPr>
          <w:p>
            <w:pPr>
              <w:widowControl/>
              <w:adjustRightInd w:val="0"/>
              <w:snapToGrid w:val="0"/>
              <w:jc w:val="center"/>
              <w:rPr>
                <w:b/>
                <w:bCs/>
                <w:color w:val="auto"/>
                <w:kern w:val="0"/>
                <w:sz w:val="18"/>
                <w:szCs w:val="18"/>
                <w:highlight w:val="none"/>
              </w:rPr>
            </w:pPr>
          </w:p>
        </w:tc>
        <w:tc>
          <w:tcPr>
            <w:tcW w:w="558" w:type="dxa"/>
            <w:tcBorders>
              <w:top w:val="single" w:color="auto" w:sz="4" w:space="0"/>
              <w:left w:val="nil"/>
              <w:bottom w:val="nil"/>
              <w:right w:val="nil"/>
            </w:tcBorders>
            <w:noWrap w:val="0"/>
            <w:vAlign w:val="center"/>
          </w:tcPr>
          <w:p>
            <w:pPr>
              <w:widowControl/>
              <w:adjustRightInd w:val="0"/>
              <w:snapToGrid w:val="0"/>
              <w:jc w:val="center"/>
              <w:rPr>
                <w:b/>
                <w:bCs/>
                <w:color w:val="auto"/>
                <w:kern w:val="0"/>
                <w:sz w:val="18"/>
                <w:szCs w:val="18"/>
                <w:highlight w:val="none"/>
              </w:rPr>
            </w:pPr>
          </w:p>
        </w:tc>
        <w:tc>
          <w:tcPr>
            <w:tcW w:w="713" w:type="dxa"/>
            <w:tcBorders>
              <w:top w:val="nil"/>
              <w:left w:val="nil"/>
              <w:bottom w:val="nil"/>
              <w:right w:val="nil"/>
            </w:tcBorders>
            <w:noWrap w:val="0"/>
            <w:vAlign w:val="center"/>
          </w:tcPr>
          <w:p>
            <w:pPr>
              <w:widowControl/>
              <w:adjustRightInd w:val="0"/>
              <w:snapToGrid w:val="0"/>
              <w:jc w:val="left"/>
              <w:rPr>
                <w:b/>
                <w:bCs/>
                <w:color w:val="auto"/>
                <w:kern w:val="0"/>
                <w:sz w:val="18"/>
                <w:szCs w:val="18"/>
                <w:highlight w:val="none"/>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9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restart"/>
            <w:tcBorders>
              <w:top w:val="nil"/>
              <w:left w:val="single" w:color="auto" w:sz="4" w:space="0"/>
              <w:bottom w:val="single" w:color="000000"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方向课</w:t>
            </w: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矿山电工学</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矿山机电</w:t>
            </w:r>
            <w:r>
              <w:rPr>
                <w:color w:val="auto"/>
                <w:kern w:val="0"/>
                <w:sz w:val="18"/>
                <w:szCs w:val="18"/>
                <w:highlight w:val="none"/>
              </w:rPr>
              <w:t>方向</w:t>
            </w: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vMerge w:val="restart"/>
            <w:tcBorders>
              <w:top w:val="single" w:color="auto" w:sz="4" w:space="0"/>
              <w:left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1171" w:type="dxa"/>
            <w:gridSpan w:val="2"/>
            <w:vMerge w:val="restart"/>
            <w:tcBorders>
              <w:top w:val="single" w:color="auto" w:sz="4" w:space="0"/>
              <w:left w:val="nil"/>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选修一个方向，</w:t>
            </w:r>
            <w:r>
              <w:rPr>
                <w:rFonts w:hint="eastAsia"/>
                <w:color w:val="auto"/>
                <w:kern w:val="0"/>
                <w:sz w:val="18"/>
                <w:szCs w:val="18"/>
                <w:highlight w:val="none"/>
              </w:rPr>
              <w:t>6</w:t>
            </w:r>
            <w:r>
              <w:rPr>
                <w:color w:val="auto"/>
                <w:kern w:val="0"/>
                <w:sz w:val="18"/>
                <w:szCs w:val="18"/>
                <w:highlight w:val="none"/>
              </w:rPr>
              <w:t>个学分</w:t>
            </w: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left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电机学与电力拖动基础</w:t>
            </w:r>
          </w:p>
        </w:tc>
        <w:tc>
          <w:tcPr>
            <w:tcW w:w="708" w:type="dxa"/>
            <w:vMerge w:val="continue"/>
            <w:tcBorders>
              <w:left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vMerge w:val="continue"/>
            <w:tcBorders>
              <w:left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1171" w:type="dxa"/>
            <w:gridSpan w:val="2"/>
            <w:vMerge w:val="continue"/>
            <w:tcBorders>
              <w:left w:val="nil"/>
              <w:right w:val="single" w:color="auto" w:sz="4" w:space="0"/>
            </w:tcBorders>
            <w:noWrap w:val="0"/>
            <w:vAlign w:val="center"/>
          </w:tcPr>
          <w:p>
            <w:pPr>
              <w:widowControl/>
              <w:adjustRightInd w:val="0"/>
              <w:snapToGrid w:val="0"/>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矿山机械与设备</w:t>
            </w: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28</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1171" w:type="dxa"/>
            <w:gridSpan w:val="2"/>
            <w:vMerge w:val="continue"/>
            <w:tcBorders>
              <w:top w:val="single" w:color="auto" w:sz="4" w:space="0"/>
              <w:left w:val="nil"/>
              <w:right w:val="single" w:color="auto" w:sz="4" w:space="0"/>
            </w:tcBorders>
            <w:noWrap w:val="0"/>
            <w:vAlign w:val="center"/>
          </w:tcPr>
          <w:p>
            <w:pPr>
              <w:widowControl/>
              <w:adjustRightInd w:val="0"/>
              <w:snapToGrid w:val="0"/>
              <w:rPr>
                <w:color w:val="auto"/>
                <w:kern w:val="0"/>
                <w:sz w:val="18"/>
                <w:szCs w:val="18"/>
                <w:highlight w:val="none"/>
              </w:rPr>
            </w:pPr>
          </w:p>
        </w:tc>
      </w:tr>
      <w:tr>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eastAsia="宋体"/>
                <w:color w:val="auto"/>
                <w:kern w:val="0"/>
                <w:sz w:val="18"/>
                <w:szCs w:val="18"/>
                <w:highlight w:val="none"/>
                <w:lang w:eastAsia="zh-CN"/>
              </w:rPr>
            </w:pPr>
            <w:r>
              <w:rPr>
                <w:rFonts w:hint="eastAsia"/>
                <w:color w:val="auto"/>
                <w:kern w:val="0"/>
                <w:sz w:val="18"/>
                <w:szCs w:val="18"/>
                <w:highlight w:val="none"/>
                <w:lang w:val="en-US" w:eastAsia="zh-CN"/>
              </w:rPr>
              <w:t>5</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工业机器人技术基础</w:t>
            </w:r>
          </w:p>
        </w:tc>
        <w:tc>
          <w:tcPr>
            <w:tcW w:w="708"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工业机器人方向</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28</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1171" w:type="dxa"/>
            <w:gridSpan w:val="2"/>
            <w:vMerge w:val="continue"/>
            <w:tcBorders>
              <w:left w:val="nil"/>
              <w:right w:val="single" w:color="auto" w:sz="4" w:space="0"/>
            </w:tcBorders>
            <w:noWrap w:val="0"/>
            <w:vAlign w:val="center"/>
          </w:tcPr>
          <w:p>
            <w:pPr>
              <w:widowControl/>
              <w:adjustRightInd w:val="0"/>
              <w:snapToGrid w:val="0"/>
              <w:jc w:val="left"/>
              <w:rPr>
                <w:color w:val="auto"/>
                <w:kern w:val="0"/>
                <w:sz w:val="18"/>
                <w:szCs w:val="18"/>
                <w:highlight w:val="none"/>
              </w:rPr>
            </w:pPr>
          </w:p>
        </w:tc>
      </w:tr>
      <w:tr>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工业机器人离线编程与仿真</w:t>
            </w:r>
          </w:p>
        </w:tc>
        <w:tc>
          <w:tcPr>
            <w:tcW w:w="70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1171" w:type="dxa"/>
            <w:gridSpan w:val="2"/>
            <w:vMerge w:val="continue"/>
            <w:tcBorders>
              <w:left w:val="nil"/>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工业机器人设计与应用</w:t>
            </w:r>
          </w:p>
        </w:tc>
        <w:tc>
          <w:tcPr>
            <w:tcW w:w="70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1171" w:type="dxa"/>
            <w:gridSpan w:val="2"/>
            <w:vMerge w:val="continue"/>
            <w:tcBorders>
              <w:left w:val="nil"/>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313"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tcBorders>
              <w:top w:val="single" w:color="000000" w:sz="4" w:space="0"/>
              <w:left w:val="nil"/>
              <w:bottom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00" w:type="dxa"/>
            <w:tcBorders>
              <w:top w:val="single" w:color="auto" w:sz="4" w:space="0"/>
              <w:left w:val="nil"/>
              <w:bottom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single" w:color="auto" w:sz="4" w:space="0"/>
              <w:left w:val="nil"/>
              <w:bottom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single" w:color="auto" w:sz="4" w:space="0"/>
              <w:left w:val="nil"/>
              <w:bottom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single" w:color="auto" w:sz="4" w:space="0"/>
              <w:left w:val="nil"/>
              <w:bottom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439" w:type="dxa"/>
            <w:tcBorders>
              <w:top w:val="single" w:color="auto" w:sz="4" w:space="0"/>
              <w:left w:val="nil"/>
              <w:bottom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439" w:type="dxa"/>
            <w:tcBorders>
              <w:top w:val="single" w:color="auto" w:sz="4" w:space="0"/>
              <w:left w:val="nil"/>
              <w:bottom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439" w:type="dxa"/>
            <w:tcBorders>
              <w:top w:val="single" w:color="auto" w:sz="4" w:space="0"/>
              <w:left w:val="nil"/>
              <w:bottom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815" w:type="dxa"/>
            <w:gridSpan w:val="2"/>
            <w:tcBorders>
              <w:top w:val="single" w:color="auto" w:sz="4" w:space="0"/>
              <w:left w:val="nil"/>
              <w:bottom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小</w:t>
            </w:r>
          </w:p>
        </w:tc>
        <w:tc>
          <w:tcPr>
            <w:tcW w:w="2269" w:type="dxa"/>
            <w:tcBorders>
              <w:top w:val="single" w:color="auto" w:sz="4" w:space="0"/>
              <w:left w:val="nil"/>
              <w:bottom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计</w:t>
            </w:r>
          </w:p>
        </w:tc>
        <w:tc>
          <w:tcPr>
            <w:tcW w:w="708" w:type="dxa"/>
            <w:tcBorders>
              <w:top w:val="single" w:color="auto" w:sz="4" w:space="0"/>
              <w:left w:val="nil"/>
              <w:bottom w:val="nil"/>
            </w:tcBorders>
            <w:noWrap w:val="0"/>
            <w:vAlign w:val="center"/>
          </w:tcPr>
          <w:p>
            <w:pPr>
              <w:widowControl/>
              <w:adjustRightInd w:val="0"/>
              <w:snapToGrid w:val="0"/>
              <w:jc w:val="center"/>
              <w:rPr>
                <w:b/>
                <w:bCs/>
                <w:color w:val="auto"/>
                <w:kern w:val="0"/>
                <w:sz w:val="18"/>
                <w:szCs w:val="18"/>
                <w:highlight w:val="none"/>
              </w:rPr>
            </w:pPr>
          </w:p>
        </w:tc>
        <w:tc>
          <w:tcPr>
            <w:tcW w:w="426" w:type="dxa"/>
            <w:tcBorders>
              <w:top w:val="nil"/>
              <w:left w:val="nil"/>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601" w:type="dxa"/>
            <w:tcBorders>
              <w:top w:val="nil"/>
              <w:left w:val="nil"/>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6</w:t>
            </w:r>
          </w:p>
        </w:tc>
        <w:tc>
          <w:tcPr>
            <w:tcW w:w="641" w:type="dxa"/>
            <w:tcBorders>
              <w:top w:val="nil"/>
              <w:left w:val="nil"/>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96</w:t>
            </w:r>
          </w:p>
        </w:tc>
        <w:tc>
          <w:tcPr>
            <w:tcW w:w="519" w:type="dxa"/>
            <w:tcBorders>
              <w:top w:val="nil"/>
              <w:left w:val="nil"/>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92</w:t>
            </w:r>
          </w:p>
        </w:tc>
        <w:tc>
          <w:tcPr>
            <w:tcW w:w="519" w:type="dxa"/>
            <w:tcBorders>
              <w:top w:val="nil"/>
              <w:left w:val="nil"/>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4</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907" w:type="dxa"/>
            <w:tcBorders>
              <w:top w:val="single" w:color="auto" w:sz="4" w:space="0"/>
              <w:left w:val="nil"/>
              <w:bottom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428" w:type="dxa"/>
            <w:tcBorders>
              <w:top w:val="single" w:color="auto" w:sz="4" w:space="0"/>
              <w:left w:val="nil"/>
              <w:bottom w:val="nil"/>
            </w:tcBorders>
            <w:noWrap w:val="0"/>
            <w:vAlign w:val="center"/>
          </w:tcPr>
          <w:p>
            <w:pPr>
              <w:widowControl/>
              <w:adjustRightInd w:val="0"/>
              <w:snapToGrid w:val="0"/>
              <w:jc w:val="center"/>
              <w:rPr>
                <w:b/>
                <w:bCs/>
                <w:color w:val="auto"/>
                <w:kern w:val="0"/>
                <w:sz w:val="18"/>
                <w:szCs w:val="18"/>
                <w:highlight w:val="none"/>
              </w:rPr>
            </w:pPr>
          </w:p>
        </w:tc>
        <w:tc>
          <w:tcPr>
            <w:tcW w:w="558" w:type="dxa"/>
            <w:tcBorders>
              <w:top w:val="single" w:color="auto" w:sz="4" w:space="0"/>
              <w:left w:val="nil"/>
              <w:bottom w:val="nil"/>
            </w:tcBorders>
            <w:noWrap w:val="0"/>
            <w:vAlign w:val="center"/>
          </w:tcPr>
          <w:p>
            <w:pPr>
              <w:widowControl/>
              <w:adjustRightInd w:val="0"/>
              <w:snapToGrid w:val="0"/>
              <w:jc w:val="center"/>
              <w:rPr>
                <w:b/>
                <w:bCs/>
                <w:color w:val="auto"/>
                <w:kern w:val="0"/>
                <w:sz w:val="18"/>
                <w:szCs w:val="18"/>
                <w:highlight w:val="none"/>
              </w:rPr>
            </w:pPr>
          </w:p>
        </w:tc>
        <w:tc>
          <w:tcPr>
            <w:tcW w:w="713" w:type="dxa"/>
            <w:tcBorders>
              <w:top w:val="single" w:color="auto" w:sz="4" w:space="0"/>
              <w:left w:val="nil"/>
              <w:bottom w:val="nil"/>
            </w:tcBorders>
            <w:noWrap w:val="0"/>
            <w:vAlign w:val="center"/>
          </w:tcPr>
          <w:p>
            <w:pPr>
              <w:widowControl/>
              <w:adjustRightInd w:val="0"/>
              <w:snapToGrid w:val="0"/>
              <w:jc w:val="left"/>
              <w:rPr>
                <w:b/>
                <w:bCs/>
                <w:color w:val="auto"/>
                <w:kern w:val="0"/>
                <w:sz w:val="18"/>
                <w:szCs w:val="18"/>
                <w:highlight w:val="none"/>
              </w:rPr>
            </w:pPr>
          </w:p>
        </w:tc>
        <w:tc>
          <w:tcPr>
            <w:tcW w:w="4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restart"/>
            <w:tcBorders>
              <w:top w:val="nil"/>
              <w:left w:val="single" w:color="auto" w:sz="4" w:space="0"/>
              <w:bottom w:val="single" w:color="000000"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任选课</w:t>
            </w: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机械创新设计</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713" w:type="dxa"/>
            <w:vMerge w:val="restart"/>
            <w:tcBorders>
              <w:top w:val="single" w:color="auto" w:sz="4" w:space="0"/>
              <w:left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创新创业类，选修2学分</w:t>
            </w:r>
          </w:p>
        </w:tc>
        <w:tc>
          <w:tcPr>
            <w:tcW w:w="458" w:type="dxa"/>
            <w:vMerge w:val="restart"/>
            <w:tcBorders>
              <w:top w:val="single" w:color="auto" w:sz="4" w:space="0"/>
              <w:left w:val="nil"/>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选修</w:t>
            </w:r>
            <w:r>
              <w:rPr>
                <w:rFonts w:hint="eastAsia"/>
                <w:color w:val="auto"/>
                <w:kern w:val="0"/>
                <w:sz w:val="18"/>
                <w:szCs w:val="18"/>
                <w:highlight w:val="none"/>
              </w:rPr>
              <w:t>10</w:t>
            </w:r>
            <w:r>
              <w:rPr>
                <w:color w:val="auto"/>
                <w:kern w:val="0"/>
                <w:sz w:val="18"/>
                <w:szCs w:val="18"/>
                <w:highlight w:val="none"/>
              </w:rPr>
              <w:t>学分</w:t>
            </w: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特种加工</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713" w:type="dxa"/>
            <w:vMerge w:val="continue"/>
            <w:tcBorders>
              <w:left w:val="single" w:color="auto" w:sz="4" w:space="0"/>
              <w:right w:val="single" w:color="auto" w:sz="4" w:space="0"/>
            </w:tcBorders>
            <w:noWrap w:val="0"/>
            <w:vAlign w:val="center"/>
          </w:tcPr>
          <w:p>
            <w:pPr>
              <w:widowControl/>
              <w:adjustRightInd w:val="0"/>
              <w:snapToGrid w:val="0"/>
              <w:rPr>
                <w:color w:val="auto"/>
                <w:kern w:val="0"/>
                <w:sz w:val="18"/>
                <w:szCs w:val="18"/>
                <w:highlight w:val="none"/>
              </w:rPr>
            </w:pPr>
          </w:p>
        </w:tc>
        <w:tc>
          <w:tcPr>
            <w:tcW w:w="458" w:type="dxa"/>
            <w:vMerge w:val="continue"/>
            <w:tcBorders>
              <w:top w:val="single" w:color="auto" w:sz="4" w:space="0"/>
              <w:left w:val="nil"/>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11959" w:type="dxa"/>
            <w:gridSpan w:val="20"/>
            <w:tcBorders>
              <w:top w:val="nil"/>
              <w:left w:val="single" w:color="auto" w:sz="4"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说明：</w:t>
            </w:r>
          </w:p>
          <w:p>
            <w:pPr>
              <w:widowControl/>
              <w:adjustRightInd w:val="0"/>
              <w:snapToGrid w:val="0"/>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、“机械创新设计”主要培养学生的创新意识，启发创新思维，掌握创新方法，力求理论联系实际，提高学生的创新能力，建议选修。</w:t>
            </w:r>
          </w:p>
        </w:tc>
        <w:tc>
          <w:tcPr>
            <w:tcW w:w="713" w:type="dxa"/>
            <w:vMerge w:val="continue"/>
            <w:tcBorders>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工程法规</w:t>
            </w:r>
          </w:p>
        </w:tc>
        <w:tc>
          <w:tcPr>
            <w:tcW w:w="7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713"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选修</w:t>
            </w:r>
            <w:r>
              <w:rPr>
                <w:rFonts w:hint="eastAsia"/>
                <w:color w:val="auto"/>
                <w:kern w:val="0"/>
                <w:sz w:val="18"/>
                <w:szCs w:val="18"/>
                <w:highlight w:val="none"/>
              </w:rPr>
              <w:t>8</w:t>
            </w:r>
            <w:r>
              <w:rPr>
                <w:color w:val="auto"/>
                <w:kern w:val="0"/>
                <w:sz w:val="18"/>
                <w:szCs w:val="18"/>
                <w:highlight w:val="none"/>
              </w:rPr>
              <w:t>学分</w:t>
            </w: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工程管理</w:t>
            </w:r>
          </w:p>
        </w:tc>
        <w:tc>
          <w:tcPr>
            <w:tcW w:w="7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eastAsia="宋体"/>
                <w:color w:val="auto"/>
                <w:kern w:val="0"/>
                <w:sz w:val="18"/>
                <w:szCs w:val="18"/>
                <w:highlight w:val="none"/>
                <w:lang w:eastAsia="zh-CN"/>
              </w:rPr>
            </w:pPr>
            <w:r>
              <w:rPr>
                <w:rFonts w:hint="eastAsia"/>
                <w:color w:val="auto"/>
                <w:kern w:val="0"/>
                <w:sz w:val="18"/>
                <w:szCs w:val="18"/>
                <w:highlight w:val="none"/>
                <w:lang w:val="en-US" w:eastAsia="zh-CN"/>
              </w:rPr>
              <w:t>1</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eastAsia="宋体"/>
                <w:color w:val="auto"/>
                <w:kern w:val="0"/>
                <w:sz w:val="18"/>
                <w:szCs w:val="18"/>
                <w:highlight w:val="none"/>
                <w:lang w:eastAsia="zh-CN"/>
              </w:rPr>
            </w:pPr>
            <w:r>
              <w:rPr>
                <w:rFonts w:hint="eastAsia"/>
                <w:color w:val="auto"/>
                <w:kern w:val="0"/>
                <w:sz w:val="18"/>
                <w:szCs w:val="18"/>
                <w:highlight w:val="none"/>
                <w:lang w:val="en-US" w:eastAsia="zh-CN"/>
              </w:rPr>
              <w:t>9</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产品模型制作</w:t>
            </w:r>
          </w:p>
        </w:tc>
        <w:tc>
          <w:tcPr>
            <w:tcW w:w="7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人机工程学</w:t>
            </w:r>
          </w:p>
        </w:tc>
        <w:tc>
          <w:tcPr>
            <w:tcW w:w="7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8</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计算机仿真技术</w:t>
            </w:r>
          </w:p>
        </w:tc>
        <w:tc>
          <w:tcPr>
            <w:tcW w:w="7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计算机控制技术</w:t>
            </w:r>
          </w:p>
        </w:tc>
        <w:tc>
          <w:tcPr>
            <w:tcW w:w="7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有限元原理及应用</w:t>
            </w:r>
          </w:p>
        </w:tc>
        <w:tc>
          <w:tcPr>
            <w:tcW w:w="7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文献检索与论文写作</w:t>
            </w:r>
          </w:p>
        </w:tc>
        <w:tc>
          <w:tcPr>
            <w:tcW w:w="7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现代设计理论与方法</w:t>
            </w:r>
          </w:p>
        </w:tc>
        <w:tc>
          <w:tcPr>
            <w:tcW w:w="7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先进制造技术</w:t>
            </w:r>
          </w:p>
        </w:tc>
        <w:tc>
          <w:tcPr>
            <w:tcW w:w="7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8</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sz w:val="18"/>
                <w:szCs w:val="18"/>
                <w:highlight w:val="none"/>
              </w:rPr>
              <w:t>典型机电系统分析</w:t>
            </w:r>
          </w:p>
        </w:tc>
        <w:tc>
          <w:tcPr>
            <w:tcW w:w="7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选修</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11959" w:type="dxa"/>
            <w:gridSpan w:val="20"/>
            <w:tcBorders>
              <w:top w:val="nil"/>
              <w:left w:val="single" w:color="auto" w:sz="4"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说明：</w:t>
            </w:r>
          </w:p>
          <w:p>
            <w:pPr>
              <w:widowControl/>
              <w:adjustRightInd w:val="0"/>
              <w:snapToGrid w:val="0"/>
              <w:rPr>
                <w:color w:val="auto"/>
                <w:kern w:val="0"/>
                <w:sz w:val="18"/>
                <w:szCs w:val="18"/>
                <w:highlight w:val="none"/>
              </w:rPr>
            </w:pPr>
            <w:r>
              <w:rPr>
                <w:rFonts w:hint="eastAsia"/>
                <w:color w:val="auto"/>
                <w:kern w:val="0"/>
                <w:sz w:val="18"/>
                <w:szCs w:val="18"/>
                <w:highlight w:val="none"/>
              </w:rPr>
              <w:t>1、“工程管理”主要培养学生将工程管理原理和经济决策方法应用于机电系统或产品的设计/开发，建议选修。</w:t>
            </w:r>
          </w:p>
          <w:p>
            <w:pPr>
              <w:widowControl/>
              <w:adjustRightInd w:val="0"/>
              <w:snapToGrid w:val="0"/>
              <w:rPr>
                <w:color w:val="auto"/>
                <w:kern w:val="0"/>
                <w:sz w:val="18"/>
                <w:szCs w:val="18"/>
                <w:highlight w:val="none"/>
              </w:rPr>
            </w:pPr>
            <w:r>
              <w:rPr>
                <w:rFonts w:hint="eastAsia"/>
                <w:color w:val="auto"/>
                <w:kern w:val="0"/>
                <w:sz w:val="18"/>
                <w:szCs w:val="18"/>
                <w:highlight w:val="none"/>
              </w:rPr>
              <w:t>2、“人机工程学”主要培养学生</w:t>
            </w:r>
            <w:r>
              <w:rPr>
                <w:color w:val="auto"/>
                <w:kern w:val="0"/>
                <w:sz w:val="18"/>
                <w:szCs w:val="18"/>
                <w:highlight w:val="none"/>
              </w:rPr>
              <w:t>自觉的运用人机工程学理论和方法发现问题,解决问题,进行设计改进和创新的能力</w:t>
            </w:r>
            <w:r>
              <w:rPr>
                <w:rFonts w:hint="eastAsia"/>
                <w:color w:val="auto"/>
                <w:kern w:val="0"/>
                <w:sz w:val="18"/>
                <w:szCs w:val="18"/>
                <w:highlight w:val="none"/>
              </w:rPr>
              <w:t>，建议选修。</w:t>
            </w:r>
          </w:p>
          <w:p>
            <w:pPr>
              <w:widowControl/>
              <w:adjustRightInd w:val="0"/>
              <w:snapToGrid w:val="0"/>
              <w:rPr>
                <w:color w:val="auto"/>
                <w:kern w:val="0"/>
                <w:sz w:val="18"/>
                <w:szCs w:val="18"/>
                <w:highlight w:val="none"/>
              </w:rPr>
            </w:pPr>
            <w:r>
              <w:rPr>
                <w:rFonts w:hint="eastAsia"/>
                <w:color w:val="auto"/>
                <w:kern w:val="0"/>
                <w:sz w:val="18"/>
                <w:szCs w:val="18"/>
                <w:highlight w:val="none"/>
              </w:rPr>
              <w:t>3、“计算机仿真技术”主要培养学生</w:t>
            </w:r>
            <w:r>
              <w:rPr>
                <w:color w:val="auto"/>
                <w:kern w:val="0"/>
                <w:sz w:val="18"/>
                <w:szCs w:val="18"/>
                <w:highlight w:val="none"/>
              </w:rPr>
              <w:t>的计算机仿真思维</w:t>
            </w:r>
            <w:r>
              <w:rPr>
                <w:rFonts w:hint="eastAsia"/>
                <w:color w:val="auto"/>
                <w:kern w:val="0"/>
                <w:sz w:val="18"/>
                <w:szCs w:val="18"/>
                <w:highlight w:val="none"/>
              </w:rPr>
              <w:t>，建议选修。</w:t>
            </w:r>
          </w:p>
          <w:p>
            <w:pPr>
              <w:widowControl/>
              <w:adjustRightInd w:val="0"/>
              <w:snapToGrid w:val="0"/>
              <w:rPr>
                <w:color w:val="auto"/>
                <w:kern w:val="0"/>
                <w:sz w:val="18"/>
                <w:szCs w:val="18"/>
                <w:highlight w:val="none"/>
              </w:rPr>
            </w:pPr>
            <w:r>
              <w:rPr>
                <w:rFonts w:hint="eastAsia"/>
                <w:color w:val="auto"/>
                <w:kern w:val="0"/>
                <w:sz w:val="18"/>
                <w:szCs w:val="18"/>
                <w:highlight w:val="none"/>
              </w:rPr>
              <w:t>4、“文献检索与论文写作”主要培养学生的信息情报意识及从文献信息源中获取知识、信息、情报的方法，掌握学术论文的写作规范、撰写方法以及投稿技巧等，建议选修。</w:t>
            </w:r>
          </w:p>
          <w:p>
            <w:pPr>
              <w:widowControl/>
              <w:adjustRightInd w:val="0"/>
              <w:snapToGrid w:val="0"/>
              <w:rPr>
                <w:color w:val="auto"/>
                <w:kern w:val="0"/>
                <w:sz w:val="18"/>
                <w:szCs w:val="18"/>
                <w:highlight w:val="none"/>
              </w:rPr>
            </w:pP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313" w:hRule="atLeast"/>
          <w:jc w:val="center"/>
        </w:trPr>
        <w:tc>
          <w:tcPr>
            <w:tcW w:w="52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tcBorders>
              <w:top w:val="nil"/>
              <w:left w:val="nil"/>
              <w:bottom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39"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39"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39"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815" w:type="dxa"/>
            <w:gridSpan w:val="2"/>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小</w:t>
            </w:r>
          </w:p>
        </w:tc>
        <w:tc>
          <w:tcPr>
            <w:tcW w:w="2269"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计</w:t>
            </w:r>
          </w:p>
        </w:tc>
        <w:tc>
          <w:tcPr>
            <w:tcW w:w="708"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10</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160</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160</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907"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28"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58"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713" w:type="dxa"/>
            <w:tcBorders>
              <w:top w:val="nil"/>
              <w:left w:val="nil"/>
              <w:bottom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403" w:hRule="atLeast"/>
          <w:jc w:val="center"/>
        </w:trPr>
        <w:tc>
          <w:tcPr>
            <w:tcW w:w="1044" w:type="dxa"/>
            <w:gridSpan w:val="2"/>
            <w:tcBorders>
              <w:top w:val="single" w:color="auto" w:sz="4" w:space="0"/>
              <w:left w:val="single" w:color="auto" w:sz="4" w:space="0"/>
              <w:bottom w:val="single" w:color="auto" w:sz="4" w:space="0"/>
            </w:tcBorders>
            <w:noWrap w:val="0"/>
            <w:vAlign w:val="center"/>
          </w:tcPr>
          <w:p>
            <w:pPr>
              <w:widowControl/>
              <w:adjustRightInd w:val="0"/>
              <w:snapToGrid w:val="0"/>
              <w:jc w:val="right"/>
              <w:rPr>
                <w:b/>
                <w:bCs/>
                <w:color w:val="auto"/>
                <w:kern w:val="0"/>
                <w:sz w:val="18"/>
                <w:szCs w:val="18"/>
                <w:highlight w:val="none"/>
              </w:rPr>
            </w:pPr>
          </w:p>
        </w:tc>
        <w:tc>
          <w:tcPr>
            <w:tcW w:w="400"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39"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39"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39"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815" w:type="dxa"/>
            <w:gridSpan w:val="2"/>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合</w:t>
            </w:r>
          </w:p>
        </w:tc>
        <w:tc>
          <w:tcPr>
            <w:tcW w:w="2269" w:type="dxa"/>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计</w:t>
            </w:r>
          </w:p>
        </w:tc>
        <w:tc>
          <w:tcPr>
            <w:tcW w:w="708"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33</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528</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496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32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907" w:type="dxa"/>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28"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58"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713" w:type="dxa"/>
            <w:tcBorders>
              <w:top w:val="nil"/>
              <w:left w:val="nil"/>
              <w:bottom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bl>
    <w:p>
      <w:pPr>
        <w:widowControl/>
        <w:adjustRightInd w:val="0"/>
        <w:snapToGrid w:val="0"/>
        <w:spacing w:beforeLines="50" w:line="570" w:lineRule="exact"/>
        <w:jc w:val="left"/>
        <w:rPr>
          <w:rFonts w:ascii="仿宋" w:hAnsi="仿宋" w:eastAsia="仿宋"/>
          <w:color w:val="auto"/>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rPr>
          <w:color w:val="auto"/>
          <w:highlight w:val="none"/>
        </w:rPr>
      </w:pPr>
      <w:r>
        <w:rPr>
          <w:rFonts w:hint="eastAsia"/>
          <w:color w:val="auto"/>
          <w:highlight w:val="none"/>
        </w:rPr>
        <w:t>（三）实践教学环节</w:t>
      </w:r>
    </w:p>
    <w:tbl>
      <w:tblPr>
        <w:tblStyle w:val="11"/>
        <w:tblW w:w="14174" w:type="dxa"/>
        <w:jc w:val="center"/>
        <w:tblLayout w:type="fixed"/>
        <w:tblCellMar>
          <w:top w:w="0" w:type="dxa"/>
          <w:left w:w="108" w:type="dxa"/>
          <w:bottom w:w="0" w:type="dxa"/>
          <w:right w:w="108" w:type="dxa"/>
        </w:tblCellMar>
      </w:tblPr>
      <w:tblGrid>
        <w:gridCol w:w="534"/>
        <w:gridCol w:w="559"/>
        <w:gridCol w:w="405"/>
        <w:gridCol w:w="405"/>
        <w:gridCol w:w="405"/>
        <w:gridCol w:w="405"/>
        <w:gridCol w:w="442"/>
        <w:gridCol w:w="442"/>
        <w:gridCol w:w="442"/>
        <w:gridCol w:w="403"/>
        <w:gridCol w:w="414"/>
        <w:gridCol w:w="2197"/>
        <w:gridCol w:w="621"/>
        <w:gridCol w:w="524"/>
        <w:gridCol w:w="579"/>
        <w:gridCol w:w="717"/>
        <w:gridCol w:w="524"/>
        <w:gridCol w:w="524"/>
        <w:gridCol w:w="624"/>
        <w:gridCol w:w="853"/>
        <w:gridCol w:w="431"/>
        <w:gridCol w:w="573"/>
        <w:gridCol w:w="575"/>
        <w:gridCol w:w="576"/>
      </w:tblGrid>
      <w:tr>
        <w:tblPrEx>
          <w:tblCellMar>
            <w:top w:w="0" w:type="dxa"/>
            <w:left w:w="108" w:type="dxa"/>
            <w:bottom w:w="0" w:type="dxa"/>
            <w:right w:w="108" w:type="dxa"/>
          </w:tblCellMar>
        </w:tblPrEx>
        <w:trPr>
          <w:trHeight w:val="630" w:hRule="atLeast"/>
          <w:tblHeader/>
          <w:jc w:val="center"/>
        </w:trPr>
        <w:tc>
          <w:tcPr>
            <w:tcW w:w="534"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类别</w:t>
            </w:r>
          </w:p>
        </w:tc>
        <w:tc>
          <w:tcPr>
            <w:tcW w:w="559"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环节</w:t>
            </w:r>
          </w:p>
        </w:tc>
        <w:tc>
          <w:tcPr>
            <w:tcW w:w="3763" w:type="dxa"/>
            <w:gridSpan w:val="9"/>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课程编码</w:t>
            </w:r>
          </w:p>
        </w:tc>
        <w:tc>
          <w:tcPr>
            <w:tcW w:w="2197" w:type="dxa"/>
            <w:vMerge w:val="restart"/>
            <w:tcBorders>
              <w:top w:val="single" w:color="auto" w:sz="4" w:space="0"/>
              <w:left w:val="single" w:color="auto" w:sz="4" w:space="0"/>
              <w:bottom w:val="nil"/>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项目名称</w:t>
            </w:r>
          </w:p>
        </w:tc>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项目属性</w:t>
            </w:r>
          </w:p>
        </w:tc>
        <w:tc>
          <w:tcPr>
            <w:tcW w:w="5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考核方式</w:t>
            </w:r>
          </w:p>
        </w:tc>
        <w:tc>
          <w:tcPr>
            <w:tcW w:w="5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学</w:t>
            </w:r>
          </w:p>
          <w:p>
            <w:pPr>
              <w:widowControl/>
              <w:adjustRightInd w:val="0"/>
              <w:snapToGrid w:val="0"/>
              <w:jc w:val="center"/>
              <w:rPr>
                <w:b/>
                <w:bCs/>
                <w:color w:val="auto"/>
                <w:kern w:val="0"/>
                <w:sz w:val="18"/>
                <w:szCs w:val="18"/>
                <w:highlight w:val="none"/>
              </w:rPr>
            </w:pPr>
            <w:r>
              <w:rPr>
                <w:b/>
                <w:bCs/>
                <w:color w:val="auto"/>
                <w:kern w:val="0"/>
                <w:sz w:val="18"/>
                <w:szCs w:val="18"/>
                <w:highlight w:val="none"/>
              </w:rPr>
              <w:t>分</w:t>
            </w:r>
          </w:p>
          <w:p>
            <w:pPr>
              <w:widowControl/>
              <w:adjustRightInd w:val="0"/>
              <w:snapToGrid w:val="0"/>
              <w:jc w:val="center"/>
              <w:rPr>
                <w:b/>
                <w:bCs/>
                <w:color w:val="auto"/>
                <w:kern w:val="0"/>
                <w:sz w:val="18"/>
                <w:szCs w:val="18"/>
                <w:highlight w:val="none"/>
              </w:rPr>
            </w:pPr>
            <w:r>
              <w:rPr>
                <w:b/>
                <w:bCs/>
                <w:color w:val="auto"/>
                <w:kern w:val="0"/>
                <w:sz w:val="18"/>
                <w:szCs w:val="18"/>
                <w:highlight w:val="none"/>
              </w:rPr>
              <w:t>数</w:t>
            </w: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开</w:t>
            </w:r>
          </w:p>
          <w:p>
            <w:pPr>
              <w:widowControl/>
              <w:adjustRightInd w:val="0"/>
              <w:snapToGrid w:val="0"/>
              <w:jc w:val="center"/>
              <w:rPr>
                <w:b/>
                <w:bCs/>
                <w:color w:val="auto"/>
                <w:kern w:val="0"/>
                <w:sz w:val="18"/>
                <w:szCs w:val="18"/>
                <w:highlight w:val="none"/>
              </w:rPr>
            </w:pPr>
            <w:r>
              <w:rPr>
                <w:b/>
                <w:bCs/>
                <w:color w:val="auto"/>
                <w:kern w:val="0"/>
                <w:sz w:val="18"/>
                <w:szCs w:val="18"/>
                <w:highlight w:val="none"/>
              </w:rPr>
              <w:t>设</w:t>
            </w:r>
          </w:p>
          <w:p>
            <w:pPr>
              <w:widowControl/>
              <w:adjustRightInd w:val="0"/>
              <w:snapToGrid w:val="0"/>
              <w:jc w:val="center"/>
              <w:rPr>
                <w:b/>
                <w:bCs/>
                <w:color w:val="auto"/>
                <w:kern w:val="0"/>
                <w:sz w:val="18"/>
                <w:szCs w:val="18"/>
                <w:highlight w:val="none"/>
              </w:rPr>
            </w:pPr>
            <w:r>
              <w:rPr>
                <w:b/>
                <w:bCs/>
                <w:color w:val="auto"/>
                <w:kern w:val="0"/>
                <w:sz w:val="18"/>
                <w:szCs w:val="18"/>
                <w:highlight w:val="none"/>
              </w:rPr>
              <w:t>学</w:t>
            </w:r>
          </w:p>
          <w:p>
            <w:pPr>
              <w:widowControl/>
              <w:adjustRightInd w:val="0"/>
              <w:snapToGrid w:val="0"/>
              <w:jc w:val="center"/>
              <w:rPr>
                <w:b/>
                <w:bCs/>
                <w:color w:val="auto"/>
                <w:kern w:val="0"/>
                <w:sz w:val="18"/>
                <w:szCs w:val="18"/>
                <w:highlight w:val="none"/>
              </w:rPr>
            </w:pPr>
            <w:r>
              <w:rPr>
                <w:b/>
                <w:bCs/>
                <w:color w:val="auto"/>
                <w:kern w:val="0"/>
                <w:sz w:val="18"/>
                <w:szCs w:val="18"/>
                <w:highlight w:val="none"/>
              </w:rPr>
              <w:t>时</w:t>
            </w:r>
          </w:p>
        </w:tc>
        <w:tc>
          <w:tcPr>
            <w:tcW w:w="5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讲授</w:t>
            </w:r>
          </w:p>
        </w:tc>
        <w:tc>
          <w:tcPr>
            <w:tcW w:w="5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实践</w:t>
            </w:r>
          </w:p>
        </w:tc>
        <w:tc>
          <w:tcPr>
            <w:tcW w:w="6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周</w:t>
            </w:r>
          </w:p>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学</w:t>
            </w:r>
          </w:p>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时</w:t>
            </w:r>
          </w:p>
        </w:tc>
        <w:tc>
          <w:tcPr>
            <w:tcW w:w="853" w:type="dxa"/>
            <w:vMerge w:val="restart"/>
            <w:tcBorders>
              <w:top w:val="single" w:color="auto" w:sz="4" w:space="0"/>
              <w:left w:val="single" w:color="auto" w:sz="4" w:space="0"/>
              <w:bottom w:val="nil"/>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承担</w:t>
            </w:r>
          </w:p>
          <w:p>
            <w:pPr>
              <w:widowControl/>
              <w:adjustRightInd w:val="0"/>
              <w:snapToGrid w:val="0"/>
              <w:jc w:val="center"/>
              <w:rPr>
                <w:b/>
                <w:bCs/>
                <w:color w:val="auto"/>
                <w:kern w:val="0"/>
                <w:sz w:val="18"/>
                <w:szCs w:val="18"/>
                <w:highlight w:val="none"/>
              </w:rPr>
            </w:pPr>
            <w:r>
              <w:rPr>
                <w:b/>
                <w:bCs/>
                <w:color w:val="auto"/>
                <w:kern w:val="0"/>
                <w:sz w:val="18"/>
                <w:szCs w:val="18"/>
                <w:highlight w:val="none"/>
              </w:rPr>
              <w:t>单位</w:t>
            </w:r>
          </w:p>
        </w:tc>
        <w:tc>
          <w:tcPr>
            <w:tcW w:w="4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修读范围</w:t>
            </w:r>
          </w:p>
        </w:tc>
        <w:tc>
          <w:tcPr>
            <w:tcW w:w="5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修读学期</w:t>
            </w:r>
          </w:p>
        </w:tc>
        <w:tc>
          <w:tcPr>
            <w:tcW w:w="5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备</w:t>
            </w:r>
            <w:r>
              <w:rPr>
                <w:b/>
                <w:bCs/>
                <w:color w:val="auto"/>
                <w:kern w:val="0"/>
                <w:sz w:val="18"/>
                <w:szCs w:val="18"/>
                <w:highlight w:val="none"/>
              </w:rPr>
              <w:br w:type="textWrapping"/>
            </w:r>
            <w:r>
              <w:rPr>
                <w:b/>
                <w:bCs/>
                <w:color w:val="auto"/>
                <w:kern w:val="0"/>
                <w:sz w:val="18"/>
                <w:szCs w:val="18"/>
                <w:highlight w:val="none"/>
              </w:rPr>
              <w:t>注</w:t>
            </w:r>
            <w:r>
              <w:rPr>
                <w:b/>
                <w:bCs/>
                <w:color w:val="auto"/>
                <w:kern w:val="0"/>
                <w:sz w:val="18"/>
                <w:szCs w:val="18"/>
                <w:highlight w:val="none"/>
              </w:rPr>
              <w:br w:type="textWrapping"/>
            </w:r>
            <w:r>
              <w:rPr>
                <w:b/>
                <w:bCs/>
                <w:color w:val="auto"/>
                <w:kern w:val="0"/>
                <w:sz w:val="18"/>
                <w:szCs w:val="18"/>
                <w:highlight w:val="none"/>
              </w:rPr>
              <w:t>1</w:t>
            </w:r>
          </w:p>
        </w:tc>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备</w:t>
            </w:r>
            <w:r>
              <w:rPr>
                <w:b/>
                <w:bCs/>
                <w:color w:val="auto"/>
                <w:kern w:val="0"/>
                <w:sz w:val="18"/>
                <w:szCs w:val="18"/>
                <w:highlight w:val="none"/>
              </w:rPr>
              <w:br w:type="textWrapping"/>
            </w:r>
            <w:r>
              <w:rPr>
                <w:b/>
                <w:bCs/>
                <w:color w:val="auto"/>
                <w:kern w:val="0"/>
                <w:sz w:val="18"/>
                <w:szCs w:val="18"/>
                <w:highlight w:val="none"/>
              </w:rPr>
              <w:t>注</w:t>
            </w:r>
            <w:r>
              <w:rPr>
                <w:b/>
                <w:bCs/>
                <w:color w:val="auto"/>
                <w:kern w:val="0"/>
                <w:sz w:val="18"/>
                <w:szCs w:val="18"/>
                <w:highlight w:val="none"/>
              </w:rPr>
              <w:br w:type="textWrapping"/>
            </w:r>
            <w:r>
              <w:rPr>
                <w:b/>
                <w:bCs/>
                <w:color w:val="auto"/>
                <w:kern w:val="0"/>
                <w:sz w:val="18"/>
                <w:szCs w:val="18"/>
                <w:highlight w:val="none"/>
              </w:rPr>
              <w:t>2</w:t>
            </w:r>
          </w:p>
        </w:tc>
      </w:tr>
      <w:tr>
        <w:tblPrEx>
          <w:tblCellMar>
            <w:top w:w="0" w:type="dxa"/>
            <w:left w:w="108" w:type="dxa"/>
            <w:bottom w:w="0" w:type="dxa"/>
            <w:right w:w="108" w:type="dxa"/>
          </w:tblCellMar>
        </w:tblPrEx>
        <w:trPr>
          <w:trHeight w:val="600" w:hRule="atLeast"/>
          <w:tblHeader/>
          <w:jc w:val="center"/>
        </w:trPr>
        <w:tc>
          <w:tcPr>
            <w:tcW w:w="534" w:type="dxa"/>
            <w:vMerge w:val="continue"/>
            <w:tcBorders>
              <w:top w:val="nil"/>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59" w:type="dxa"/>
            <w:vMerge w:val="continue"/>
            <w:tcBorders>
              <w:top w:val="nil"/>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81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年份</w:t>
            </w:r>
          </w:p>
        </w:tc>
        <w:tc>
          <w:tcPr>
            <w:tcW w:w="81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开课</w:t>
            </w:r>
          </w:p>
          <w:p>
            <w:pPr>
              <w:widowControl/>
              <w:adjustRightInd w:val="0"/>
              <w:snapToGrid w:val="0"/>
              <w:jc w:val="center"/>
              <w:rPr>
                <w:b/>
                <w:color w:val="auto"/>
                <w:kern w:val="0"/>
                <w:sz w:val="18"/>
                <w:szCs w:val="18"/>
                <w:highlight w:val="none"/>
              </w:rPr>
            </w:pPr>
            <w:r>
              <w:rPr>
                <w:b/>
                <w:color w:val="auto"/>
                <w:kern w:val="0"/>
                <w:sz w:val="18"/>
                <w:szCs w:val="18"/>
                <w:highlight w:val="none"/>
              </w:rPr>
              <w:t>单位</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专代</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课类</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课性</w:t>
            </w:r>
          </w:p>
        </w:tc>
        <w:tc>
          <w:tcPr>
            <w:tcW w:w="817"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课程</w:t>
            </w:r>
          </w:p>
          <w:p>
            <w:pPr>
              <w:widowControl/>
              <w:adjustRightInd w:val="0"/>
              <w:snapToGrid w:val="0"/>
              <w:jc w:val="center"/>
              <w:rPr>
                <w:b/>
                <w:color w:val="auto"/>
                <w:kern w:val="0"/>
                <w:sz w:val="18"/>
                <w:szCs w:val="18"/>
                <w:highlight w:val="none"/>
              </w:rPr>
            </w:pPr>
            <w:r>
              <w:rPr>
                <w:b/>
                <w:color w:val="auto"/>
                <w:kern w:val="0"/>
                <w:sz w:val="18"/>
                <w:szCs w:val="18"/>
                <w:highlight w:val="none"/>
              </w:rPr>
              <w:t>序号</w:t>
            </w:r>
          </w:p>
        </w:tc>
        <w:tc>
          <w:tcPr>
            <w:tcW w:w="2197"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6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853"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43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3"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r>
      <w:tr>
        <w:tblPrEx>
          <w:tblCellMar>
            <w:top w:w="0" w:type="dxa"/>
            <w:left w:w="108" w:type="dxa"/>
            <w:bottom w:w="0" w:type="dxa"/>
            <w:right w:w="108" w:type="dxa"/>
          </w:tblCellMar>
        </w:tblPrEx>
        <w:trPr>
          <w:trHeight w:val="780" w:hRule="atLeast"/>
          <w:jc w:val="center"/>
        </w:trPr>
        <w:tc>
          <w:tcPr>
            <w:tcW w:w="534" w:type="dxa"/>
            <w:vMerge w:val="restart"/>
            <w:tcBorders>
              <w:top w:val="single" w:color="auto" w:sz="4" w:space="0"/>
              <w:left w:val="single" w:color="auto"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实践教学环节</w:t>
            </w:r>
          </w:p>
        </w:tc>
        <w:tc>
          <w:tcPr>
            <w:tcW w:w="559" w:type="dxa"/>
            <w:vMerge w:val="restart"/>
            <w:tcBorders>
              <w:top w:val="nil"/>
              <w:left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独立实验</w:t>
            </w:r>
          </w:p>
        </w:tc>
        <w:tc>
          <w:tcPr>
            <w:tcW w:w="4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大学物理实验</w:t>
            </w:r>
          </w:p>
        </w:tc>
        <w:tc>
          <w:tcPr>
            <w:tcW w:w="62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57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71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6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853" w:type="dxa"/>
            <w:vMerge w:val="restart"/>
            <w:tcBorders>
              <w:top w:val="single" w:color="auto" w:sz="4" w:space="0"/>
              <w:left w:val="nil"/>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物理与电气工程学院</w:t>
            </w:r>
          </w:p>
        </w:tc>
        <w:tc>
          <w:tcPr>
            <w:tcW w:w="43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780" w:hRule="atLeast"/>
          <w:jc w:val="center"/>
        </w:trPr>
        <w:tc>
          <w:tcPr>
            <w:tcW w:w="534" w:type="dxa"/>
            <w:vMerge w:val="continue"/>
            <w:tcBorders>
              <w:top w:val="single" w:color="auto" w:sz="4" w:space="0"/>
              <w:left w:val="single" w:color="auto"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p>
        </w:tc>
        <w:tc>
          <w:tcPr>
            <w:tcW w:w="559" w:type="dxa"/>
            <w:vMerge w:val="continue"/>
            <w:tcBorders>
              <w:top w:val="nil"/>
              <w:left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电路与电子技术综合实验</w:t>
            </w:r>
          </w:p>
        </w:tc>
        <w:tc>
          <w:tcPr>
            <w:tcW w:w="62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57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71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6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853" w:type="dxa"/>
            <w:vMerge w:val="continue"/>
            <w:tcBorders>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3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772"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59" w:type="dxa"/>
            <w:vMerge w:val="continue"/>
            <w:tcBorders>
              <w:left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40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JX</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先进成图实训</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96</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853" w:type="dxa"/>
            <w:tcBorders>
              <w:top w:val="single" w:color="auto" w:sz="4" w:space="0"/>
              <w:left w:val="nil"/>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rPr>
          <w:trHeight w:val="772"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59" w:type="dxa"/>
            <w:vMerge w:val="continue"/>
            <w:tcBorders>
              <w:left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40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eastAsia="宋体"/>
                <w:color w:val="auto"/>
                <w:kern w:val="0"/>
                <w:sz w:val="18"/>
                <w:szCs w:val="18"/>
                <w:highlight w:val="none"/>
                <w:lang w:eastAsia="zh-CN"/>
              </w:rPr>
            </w:pPr>
            <w:r>
              <w:rPr>
                <w:rFonts w:hint="eastAsia"/>
                <w:color w:val="auto"/>
                <w:kern w:val="0"/>
                <w:sz w:val="18"/>
                <w:szCs w:val="18"/>
                <w:highlight w:val="none"/>
                <w:lang w:val="en-US" w:eastAsia="zh-CN"/>
              </w:rPr>
              <w:t>3</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eastAsia="宋体"/>
                <w:color w:val="auto"/>
                <w:kern w:val="0"/>
                <w:sz w:val="18"/>
                <w:szCs w:val="18"/>
                <w:highlight w:val="none"/>
                <w:lang w:eastAsia="zh-CN"/>
              </w:rPr>
            </w:pPr>
            <w:r>
              <w:rPr>
                <w:rFonts w:hint="eastAsia"/>
                <w:color w:val="auto"/>
                <w:kern w:val="0"/>
                <w:sz w:val="18"/>
                <w:szCs w:val="18"/>
                <w:highlight w:val="none"/>
                <w:lang w:val="en-US" w:eastAsia="zh-CN"/>
              </w:rPr>
              <w:t>1</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单片机综合实验</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0.5</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r>
              <w:rPr>
                <w:color w:val="auto"/>
                <w:kern w:val="0"/>
                <w:sz w:val="18"/>
                <w:szCs w:val="18"/>
                <w:highlight w:val="none"/>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r>
              <w:rPr>
                <w:color w:val="auto"/>
                <w:kern w:val="0"/>
                <w:sz w:val="18"/>
                <w:szCs w:val="18"/>
                <w:highlight w:val="none"/>
              </w:rPr>
              <w:t>6</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853" w:type="dxa"/>
            <w:vMerge w:val="restart"/>
            <w:tcBorders>
              <w:top w:val="single" w:color="auto" w:sz="4" w:space="0"/>
              <w:left w:val="nil"/>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401"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59" w:type="dxa"/>
            <w:vMerge w:val="continue"/>
            <w:tcBorders>
              <w:left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40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eastAsia="宋体"/>
                <w:color w:val="auto"/>
                <w:kern w:val="0"/>
                <w:sz w:val="18"/>
                <w:szCs w:val="18"/>
                <w:highlight w:val="none"/>
                <w:lang w:eastAsia="zh-CN"/>
              </w:rPr>
            </w:pPr>
            <w:r>
              <w:rPr>
                <w:rFonts w:hint="eastAsia"/>
                <w:color w:val="auto"/>
                <w:kern w:val="0"/>
                <w:sz w:val="18"/>
                <w:szCs w:val="18"/>
                <w:highlight w:val="none"/>
                <w:lang w:val="en-US" w:eastAsia="zh-CN"/>
              </w:rPr>
              <w:t>3</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eastAsia="宋体"/>
                <w:color w:val="auto"/>
                <w:kern w:val="0"/>
                <w:sz w:val="18"/>
                <w:szCs w:val="18"/>
                <w:highlight w:val="none"/>
                <w:lang w:eastAsia="zh-CN"/>
              </w:rPr>
            </w:pPr>
            <w:r>
              <w:rPr>
                <w:rFonts w:hint="eastAsia"/>
                <w:color w:val="auto"/>
                <w:kern w:val="0"/>
                <w:sz w:val="18"/>
                <w:szCs w:val="18"/>
                <w:highlight w:val="none"/>
                <w:lang w:val="en-US" w:eastAsia="zh-CN"/>
              </w:rPr>
              <w:t>2</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测试技术综合实验</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0.5</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r>
              <w:rPr>
                <w:color w:val="auto"/>
                <w:kern w:val="0"/>
                <w:sz w:val="18"/>
                <w:szCs w:val="18"/>
                <w:highlight w:val="none"/>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r>
              <w:rPr>
                <w:color w:val="auto"/>
                <w:kern w:val="0"/>
                <w:sz w:val="18"/>
                <w:szCs w:val="18"/>
                <w:highlight w:val="none"/>
              </w:rPr>
              <w:t>6</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853" w:type="dxa"/>
            <w:vMerge w:val="continue"/>
            <w:tcBorders>
              <w:left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31"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5</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401"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59" w:type="dxa"/>
            <w:vMerge w:val="continue"/>
            <w:tcBorders>
              <w:left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40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数控实训</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853" w:type="dxa"/>
            <w:tcBorders>
              <w:left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31"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83" w:hRule="atLeast"/>
          <w:jc w:val="center"/>
        </w:trPr>
        <w:tc>
          <w:tcPr>
            <w:tcW w:w="53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59"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05" w:type="dxa"/>
            <w:tcBorders>
              <w:top w:val="single" w:color="auto" w:sz="4" w:space="0"/>
              <w:left w:val="single" w:color="auto" w:sz="4" w:space="0"/>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817" w:type="dxa"/>
            <w:gridSpan w:val="2"/>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小</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计</w:t>
            </w:r>
          </w:p>
        </w:tc>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7</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224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0</w:t>
            </w:r>
          </w:p>
        </w:tc>
        <w:tc>
          <w:tcPr>
            <w:tcW w:w="5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224</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bl>
    <w:p>
      <w:pPr>
        <w:rPr>
          <w:color w:val="auto"/>
          <w:highlight w:val="none"/>
          <w:lang w:val="zh-CN"/>
        </w:rPr>
      </w:pPr>
    </w:p>
    <w:tbl>
      <w:tblPr>
        <w:tblStyle w:val="11"/>
        <w:tblW w:w="14174" w:type="dxa"/>
        <w:jc w:val="center"/>
        <w:tblLayout w:type="fixed"/>
        <w:tblCellMar>
          <w:top w:w="0" w:type="dxa"/>
          <w:left w:w="108" w:type="dxa"/>
          <w:bottom w:w="0" w:type="dxa"/>
          <w:right w:w="108" w:type="dxa"/>
        </w:tblCellMar>
      </w:tblPr>
      <w:tblGrid>
        <w:gridCol w:w="534"/>
        <w:gridCol w:w="567"/>
        <w:gridCol w:w="425"/>
        <w:gridCol w:w="377"/>
        <w:gridCol w:w="405"/>
        <w:gridCol w:w="405"/>
        <w:gridCol w:w="442"/>
        <w:gridCol w:w="442"/>
        <w:gridCol w:w="442"/>
        <w:gridCol w:w="403"/>
        <w:gridCol w:w="414"/>
        <w:gridCol w:w="2197"/>
        <w:gridCol w:w="621"/>
        <w:gridCol w:w="524"/>
        <w:gridCol w:w="579"/>
        <w:gridCol w:w="717"/>
        <w:gridCol w:w="524"/>
        <w:gridCol w:w="524"/>
        <w:gridCol w:w="624"/>
        <w:gridCol w:w="853"/>
        <w:gridCol w:w="431"/>
        <w:gridCol w:w="573"/>
        <w:gridCol w:w="575"/>
        <w:gridCol w:w="576"/>
      </w:tblGrid>
      <w:tr>
        <w:tblPrEx>
          <w:tblCellMar>
            <w:top w:w="0" w:type="dxa"/>
            <w:left w:w="108" w:type="dxa"/>
            <w:bottom w:w="0" w:type="dxa"/>
            <w:right w:w="108" w:type="dxa"/>
          </w:tblCellMar>
        </w:tblPrEx>
        <w:trPr>
          <w:trHeight w:val="630" w:hRule="atLeast"/>
          <w:tblHeader/>
          <w:jc w:val="center"/>
        </w:trPr>
        <w:tc>
          <w:tcPr>
            <w:tcW w:w="534"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类别</w:t>
            </w:r>
          </w:p>
        </w:tc>
        <w:tc>
          <w:tcPr>
            <w:tcW w:w="567"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环节</w:t>
            </w:r>
          </w:p>
        </w:tc>
        <w:tc>
          <w:tcPr>
            <w:tcW w:w="3755" w:type="dxa"/>
            <w:gridSpan w:val="9"/>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课程编码</w:t>
            </w:r>
          </w:p>
        </w:tc>
        <w:tc>
          <w:tcPr>
            <w:tcW w:w="2197" w:type="dxa"/>
            <w:vMerge w:val="restart"/>
            <w:tcBorders>
              <w:top w:val="single" w:color="auto" w:sz="4" w:space="0"/>
              <w:left w:val="single" w:color="auto" w:sz="4" w:space="0"/>
              <w:bottom w:val="nil"/>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项目名称</w:t>
            </w:r>
          </w:p>
        </w:tc>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项目属性</w:t>
            </w:r>
          </w:p>
        </w:tc>
        <w:tc>
          <w:tcPr>
            <w:tcW w:w="5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考核方式</w:t>
            </w:r>
          </w:p>
        </w:tc>
        <w:tc>
          <w:tcPr>
            <w:tcW w:w="5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学</w:t>
            </w:r>
          </w:p>
          <w:p>
            <w:pPr>
              <w:widowControl/>
              <w:adjustRightInd w:val="0"/>
              <w:snapToGrid w:val="0"/>
              <w:jc w:val="center"/>
              <w:rPr>
                <w:b/>
                <w:bCs/>
                <w:color w:val="auto"/>
                <w:kern w:val="0"/>
                <w:sz w:val="18"/>
                <w:szCs w:val="18"/>
                <w:highlight w:val="none"/>
              </w:rPr>
            </w:pPr>
            <w:r>
              <w:rPr>
                <w:b/>
                <w:bCs/>
                <w:color w:val="auto"/>
                <w:kern w:val="0"/>
                <w:sz w:val="18"/>
                <w:szCs w:val="18"/>
                <w:highlight w:val="none"/>
              </w:rPr>
              <w:t>分</w:t>
            </w:r>
          </w:p>
          <w:p>
            <w:pPr>
              <w:widowControl/>
              <w:adjustRightInd w:val="0"/>
              <w:snapToGrid w:val="0"/>
              <w:jc w:val="center"/>
              <w:rPr>
                <w:b/>
                <w:bCs/>
                <w:color w:val="auto"/>
                <w:kern w:val="0"/>
                <w:sz w:val="18"/>
                <w:szCs w:val="18"/>
                <w:highlight w:val="none"/>
              </w:rPr>
            </w:pPr>
            <w:r>
              <w:rPr>
                <w:b/>
                <w:bCs/>
                <w:color w:val="auto"/>
                <w:kern w:val="0"/>
                <w:sz w:val="18"/>
                <w:szCs w:val="18"/>
                <w:highlight w:val="none"/>
              </w:rPr>
              <w:t>数</w:t>
            </w: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开</w:t>
            </w:r>
          </w:p>
          <w:p>
            <w:pPr>
              <w:widowControl/>
              <w:adjustRightInd w:val="0"/>
              <w:snapToGrid w:val="0"/>
              <w:jc w:val="center"/>
              <w:rPr>
                <w:b/>
                <w:bCs/>
                <w:color w:val="auto"/>
                <w:kern w:val="0"/>
                <w:sz w:val="18"/>
                <w:szCs w:val="18"/>
                <w:highlight w:val="none"/>
              </w:rPr>
            </w:pPr>
            <w:r>
              <w:rPr>
                <w:b/>
                <w:bCs/>
                <w:color w:val="auto"/>
                <w:kern w:val="0"/>
                <w:sz w:val="18"/>
                <w:szCs w:val="18"/>
                <w:highlight w:val="none"/>
              </w:rPr>
              <w:t>设</w:t>
            </w:r>
          </w:p>
          <w:p>
            <w:pPr>
              <w:widowControl/>
              <w:adjustRightInd w:val="0"/>
              <w:snapToGrid w:val="0"/>
              <w:jc w:val="center"/>
              <w:rPr>
                <w:b/>
                <w:bCs/>
                <w:color w:val="auto"/>
                <w:kern w:val="0"/>
                <w:sz w:val="18"/>
                <w:szCs w:val="18"/>
                <w:highlight w:val="none"/>
              </w:rPr>
            </w:pPr>
            <w:r>
              <w:rPr>
                <w:b/>
                <w:bCs/>
                <w:color w:val="auto"/>
                <w:kern w:val="0"/>
                <w:sz w:val="18"/>
                <w:szCs w:val="18"/>
                <w:highlight w:val="none"/>
              </w:rPr>
              <w:t>周</w:t>
            </w:r>
          </w:p>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数</w:t>
            </w:r>
          </w:p>
        </w:tc>
        <w:tc>
          <w:tcPr>
            <w:tcW w:w="5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讲授</w:t>
            </w:r>
          </w:p>
        </w:tc>
        <w:tc>
          <w:tcPr>
            <w:tcW w:w="5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实践</w:t>
            </w:r>
          </w:p>
        </w:tc>
        <w:tc>
          <w:tcPr>
            <w:tcW w:w="6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其它</w:t>
            </w:r>
          </w:p>
        </w:tc>
        <w:tc>
          <w:tcPr>
            <w:tcW w:w="853" w:type="dxa"/>
            <w:vMerge w:val="restart"/>
            <w:tcBorders>
              <w:top w:val="single" w:color="auto" w:sz="4" w:space="0"/>
              <w:left w:val="single" w:color="auto" w:sz="4" w:space="0"/>
              <w:bottom w:val="nil"/>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承担</w:t>
            </w:r>
          </w:p>
          <w:p>
            <w:pPr>
              <w:widowControl/>
              <w:adjustRightInd w:val="0"/>
              <w:snapToGrid w:val="0"/>
              <w:jc w:val="center"/>
              <w:rPr>
                <w:b/>
                <w:bCs/>
                <w:color w:val="auto"/>
                <w:kern w:val="0"/>
                <w:sz w:val="18"/>
                <w:szCs w:val="18"/>
                <w:highlight w:val="none"/>
              </w:rPr>
            </w:pPr>
            <w:r>
              <w:rPr>
                <w:b/>
                <w:bCs/>
                <w:color w:val="auto"/>
                <w:kern w:val="0"/>
                <w:sz w:val="18"/>
                <w:szCs w:val="18"/>
                <w:highlight w:val="none"/>
              </w:rPr>
              <w:t>单位</w:t>
            </w:r>
          </w:p>
        </w:tc>
        <w:tc>
          <w:tcPr>
            <w:tcW w:w="4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修读范围</w:t>
            </w:r>
          </w:p>
        </w:tc>
        <w:tc>
          <w:tcPr>
            <w:tcW w:w="5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修读学期</w:t>
            </w:r>
          </w:p>
        </w:tc>
        <w:tc>
          <w:tcPr>
            <w:tcW w:w="5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备</w:t>
            </w:r>
            <w:r>
              <w:rPr>
                <w:b/>
                <w:bCs/>
                <w:color w:val="auto"/>
                <w:kern w:val="0"/>
                <w:sz w:val="18"/>
                <w:szCs w:val="18"/>
                <w:highlight w:val="none"/>
              </w:rPr>
              <w:br w:type="textWrapping"/>
            </w:r>
            <w:r>
              <w:rPr>
                <w:b/>
                <w:bCs/>
                <w:color w:val="auto"/>
                <w:kern w:val="0"/>
                <w:sz w:val="18"/>
                <w:szCs w:val="18"/>
                <w:highlight w:val="none"/>
              </w:rPr>
              <w:t>注</w:t>
            </w:r>
            <w:r>
              <w:rPr>
                <w:b/>
                <w:bCs/>
                <w:color w:val="auto"/>
                <w:kern w:val="0"/>
                <w:sz w:val="18"/>
                <w:szCs w:val="18"/>
                <w:highlight w:val="none"/>
              </w:rPr>
              <w:br w:type="textWrapping"/>
            </w:r>
            <w:r>
              <w:rPr>
                <w:b/>
                <w:bCs/>
                <w:color w:val="auto"/>
                <w:kern w:val="0"/>
                <w:sz w:val="18"/>
                <w:szCs w:val="18"/>
                <w:highlight w:val="none"/>
              </w:rPr>
              <w:t>1</w:t>
            </w:r>
          </w:p>
        </w:tc>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备</w:t>
            </w:r>
            <w:r>
              <w:rPr>
                <w:b/>
                <w:bCs/>
                <w:color w:val="auto"/>
                <w:kern w:val="0"/>
                <w:sz w:val="18"/>
                <w:szCs w:val="18"/>
                <w:highlight w:val="none"/>
              </w:rPr>
              <w:br w:type="textWrapping"/>
            </w:r>
            <w:r>
              <w:rPr>
                <w:b/>
                <w:bCs/>
                <w:color w:val="auto"/>
                <w:kern w:val="0"/>
                <w:sz w:val="18"/>
                <w:szCs w:val="18"/>
                <w:highlight w:val="none"/>
              </w:rPr>
              <w:t>注</w:t>
            </w:r>
            <w:r>
              <w:rPr>
                <w:b/>
                <w:bCs/>
                <w:color w:val="auto"/>
                <w:kern w:val="0"/>
                <w:sz w:val="18"/>
                <w:szCs w:val="18"/>
                <w:highlight w:val="none"/>
              </w:rPr>
              <w:br w:type="textWrapping"/>
            </w:r>
            <w:r>
              <w:rPr>
                <w:b/>
                <w:bCs/>
                <w:color w:val="auto"/>
                <w:kern w:val="0"/>
                <w:sz w:val="18"/>
                <w:szCs w:val="18"/>
                <w:highlight w:val="none"/>
              </w:rPr>
              <w:t>2</w:t>
            </w:r>
          </w:p>
        </w:tc>
      </w:tr>
      <w:tr>
        <w:tblPrEx>
          <w:tblCellMar>
            <w:top w:w="0" w:type="dxa"/>
            <w:left w:w="108" w:type="dxa"/>
            <w:bottom w:w="0" w:type="dxa"/>
            <w:right w:w="108" w:type="dxa"/>
          </w:tblCellMar>
        </w:tblPrEx>
        <w:trPr>
          <w:trHeight w:val="90" w:hRule="atLeast"/>
          <w:tblHeader/>
          <w:jc w:val="center"/>
        </w:trPr>
        <w:tc>
          <w:tcPr>
            <w:tcW w:w="534" w:type="dxa"/>
            <w:vMerge w:val="continue"/>
            <w:tcBorders>
              <w:top w:val="nil"/>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802"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年份</w:t>
            </w:r>
          </w:p>
        </w:tc>
        <w:tc>
          <w:tcPr>
            <w:tcW w:w="81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开课</w:t>
            </w:r>
          </w:p>
          <w:p>
            <w:pPr>
              <w:widowControl/>
              <w:adjustRightInd w:val="0"/>
              <w:snapToGrid w:val="0"/>
              <w:jc w:val="center"/>
              <w:rPr>
                <w:b/>
                <w:color w:val="auto"/>
                <w:kern w:val="0"/>
                <w:sz w:val="18"/>
                <w:szCs w:val="18"/>
                <w:highlight w:val="none"/>
              </w:rPr>
            </w:pPr>
            <w:r>
              <w:rPr>
                <w:b/>
                <w:color w:val="auto"/>
                <w:kern w:val="0"/>
                <w:sz w:val="18"/>
                <w:szCs w:val="18"/>
                <w:highlight w:val="none"/>
              </w:rPr>
              <w:t>单位</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专代</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课类</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课性</w:t>
            </w:r>
          </w:p>
        </w:tc>
        <w:tc>
          <w:tcPr>
            <w:tcW w:w="817"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课程</w:t>
            </w:r>
          </w:p>
          <w:p>
            <w:pPr>
              <w:widowControl/>
              <w:adjustRightInd w:val="0"/>
              <w:snapToGrid w:val="0"/>
              <w:jc w:val="center"/>
              <w:rPr>
                <w:b/>
                <w:color w:val="auto"/>
                <w:kern w:val="0"/>
                <w:sz w:val="18"/>
                <w:szCs w:val="18"/>
                <w:highlight w:val="none"/>
              </w:rPr>
            </w:pPr>
            <w:r>
              <w:rPr>
                <w:b/>
                <w:color w:val="auto"/>
                <w:kern w:val="0"/>
                <w:sz w:val="18"/>
                <w:szCs w:val="18"/>
                <w:highlight w:val="none"/>
              </w:rPr>
              <w:t>序号</w:t>
            </w:r>
          </w:p>
        </w:tc>
        <w:tc>
          <w:tcPr>
            <w:tcW w:w="2197"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6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853"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43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3"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r>
      <w:tr>
        <w:tblPrEx>
          <w:tblCellMar>
            <w:top w:w="0" w:type="dxa"/>
            <w:left w:w="108" w:type="dxa"/>
            <w:bottom w:w="0" w:type="dxa"/>
            <w:right w:w="108" w:type="dxa"/>
          </w:tblCellMar>
        </w:tblPrEx>
        <w:trPr>
          <w:trHeight w:val="441" w:hRule="atLeast"/>
          <w:jc w:val="center"/>
        </w:trPr>
        <w:tc>
          <w:tcPr>
            <w:tcW w:w="534"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bookmarkStart w:id="32" w:name="_Hlk57087844"/>
            <w:r>
              <w:rPr>
                <w:b/>
                <w:bCs/>
                <w:color w:val="auto"/>
                <w:kern w:val="0"/>
                <w:sz w:val="18"/>
                <w:szCs w:val="18"/>
                <w:highlight w:val="none"/>
              </w:rPr>
              <w:t>实践教学环节</w:t>
            </w:r>
          </w:p>
        </w:tc>
        <w:tc>
          <w:tcPr>
            <w:tcW w:w="567" w:type="dxa"/>
            <w:vMerge w:val="restart"/>
            <w:tcBorders>
              <w:top w:val="nil"/>
              <w:left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集中实践</w:t>
            </w: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3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color w:val="auto"/>
                <w:kern w:val="0"/>
                <w:sz w:val="18"/>
                <w:szCs w:val="18"/>
                <w:highlight w:val="none"/>
                <w:lang w:val="en-US" w:eastAsia="zh-CN"/>
              </w:rPr>
            </w:pPr>
            <w:r>
              <w:rPr>
                <w:rFonts w:hint="eastAsia"/>
                <w:color w:val="auto"/>
                <w:kern w:val="0"/>
                <w:sz w:val="18"/>
                <w:szCs w:val="18"/>
                <w:highlight w:val="none"/>
                <w:lang w:val="en-US" w:eastAsia="zh-CN"/>
              </w:rPr>
              <w:t>1</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rFonts w:hint="eastAsia" w:eastAsia="宋体"/>
                <w:color w:val="auto"/>
                <w:kern w:val="0"/>
                <w:sz w:val="18"/>
                <w:szCs w:val="18"/>
                <w:highlight w:val="none"/>
                <w:lang w:eastAsia="zh-CN"/>
              </w:rPr>
            </w:pPr>
            <w:r>
              <w:rPr>
                <w:rFonts w:hint="eastAsia"/>
                <w:color w:val="auto"/>
                <w:kern w:val="0"/>
                <w:sz w:val="18"/>
                <w:szCs w:val="18"/>
                <w:highlight w:val="none"/>
                <w:lang w:val="en-US" w:eastAsia="zh-CN"/>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color w:val="auto"/>
                <w:kern w:val="0"/>
                <w:sz w:val="18"/>
                <w:szCs w:val="18"/>
                <w:highlight w:val="none"/>
                <w:lang w:val="en-US" w:eastAsia="zh-CN"/>
              </w:rPr>
            </w:pPr>
            <w:r>
              <w:rPr>
                <w:rFonts w:hint="eastAsia"/>
                <w:color w:val="auto"/>
                <w:kern w:val="0"/>
                <w:sz w:val="18"/>
                <w:szCs w:val="18"/>
                <w:highlight w:val="none"/>
                <w:lang w:val="en-US" w:eastAsia="zh-CN"/>
              </w:rPr>
              <w:t>0</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rFonts w:hint="eastAsia" w:eastAsia="宋体"/>
                <w:color w:val="auto"/>
                <w:kern w:val="0"/>
                <w:sz w:val="18"/>
                <w:szCs w:val="18"/>
                <w:highlight w:val="none"/>
                <w:lang w:eastAsia="zh-CN"/>
              </w:rPr>
            </w:pPr>
            <w:r>
              <w:rPr>
                <w:rFonts w:hint="eastAsia"/>
                <w:color w:val="auto"/>
                <w:kern w:val="0"/>
                <w:sz w:val="18"/>
                <w:szCs w:val="18"/>
                <w:highlight w:val="none"/>
                <w:lang w:val="en-US" w:eastAsia="zh-CN"/>
              </w:rPr>
              <w:t>0</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1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color w:val="auto"/>
                <w:kern w:val="0"/>
                <w:sz w:val="18"/>
                <w:szCs w:val="18"/>
                <w:highlight w:val="none"/>
              </w:rPr>
              <w:t>8</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bookmarkStart w:id="33" w:name="_Hlk57087227"/>
            <w:r>
              <w:rPr>
                <w:rFonts w:hint="eastAsia"/>
                <w:color w:val="auto"/>
                <w:kern w:val="0"/>
                <w:sz w:val="18"/>
                <w:szCs w:val="18"/>
                <w:highlight w:val="none"/>
              </w:rPr>
              <w:t>劳动教育实践</w:t>
            </w:r>
            <w:bookmarkEnd w:id="33"/>
          </w:p>
        </w:tc>
        <w:tc>
          <w:tcPr>
            <w:tcW w:w="62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57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r>
              <w:rPr>
                <w:color w:val="auto"/>
                <w:kern w:val="0"/>
                <w:sz w:val="18"/>
                <w:szCs w:val="18"/>
                <w:highlight w:val="none"/>
              </w:rPr>
              <w:t>.8</w:t>
            </w:r>
          </w:p>
        </w:tc>
        <w:tc>
          <w:tcPr>
            <w:tcW w:w="71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24学时</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853"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其他</w:t>
            </w:r>
          </w:p>
        </w:tc>
        <w:tc>
          <w:tcPr>
            <w:tcW w:w="43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1-8</w:t>
            </w:r>
          </w:p>
        </w:tc>
        <w:tc>
          <w:tcPr>
            <w:tcW w:w="1151"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rFonts w:hint="eastAsia"/>
                <w:color w:val="auto"/>
                <w:kern w:val="0"/>
                <w:sz w:val="18"/>
                <w:szCs w:val="18"/>
                <w:highlight w:val="none"/>
              </w:rPr>
              <w:t>每学期开设0</w:t>
            </w:r>
            <w:r>
              <w:rPr>
                <w:color w:val="auto"/>
                <w:kern w:val="0"/>
                <w:sz w:val="18"/>
                <w:szCs w:val="18"/>
                <w:highlight w:val="none"/>
              </w:rPr>
              <w:t>.1</w:t>
            </w:r>
            <w:r>
              <w:rPr>
                <w:rFonts w:hint="eastAsia"/>
                <w:color w:val="auto"/>
                <w:kern w:val="0"/>
                <w:sz w:val="18"/>
                <w:szCs w:val="18"/>
                <w:highlight w:val="none"/>
              </w:rPr>
              <w:t>学分</w:t>
            </w:r>
          </w:p>
        </w:tc>
      </w:tr>
      <w:bookmarkEnd w:id="32"/>
      <w:tr>
        <w:tblPrEx>
          <w:tblCellMar>
            <w:top w:w="0" w:type="dxa"/>
            <w:left w:w="108" w:type="dxa"/>
            <w:bottom w:w="0" w:type="dxa"/>
            <w:right w:w="108" w:type="dxa"/>
          </w:tblCellMar>
        </w:tblPrEx>
        <w:trPr>
          <w:trHeight w:val="387"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p>
        </w:tc>
        <w:tc>
          <w:tcPr>
            <w:tcW w:w="567" w:type="dxa"/>
            <w:vMerge w:val="continue"/>
            <w:tcBorders>
              <w:top w:val="nil"/>
              <w:left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3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军事训练</w:t>
            </w:r>
          </w:p>
        </w:tc>
        <w:tc>
          <w:tcPr>
            <w:tcW w:w="62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57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71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6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853"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武装部</w:t>
            </w:r>
          </w:p>
        </w:tc>
        <w:tc>
          <w:tcPr>
            <w:tcW w:w="43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57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57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894"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6"/>
                <w:szCs w:val="16"/>
                <w:highlight w:val="none"/>
              </w:rPr>
            </w:pPr>
            <w:bookmarkStart w:id="34" w:name="_Hlk57087888"/>
            <w:r>
              <w:rPr>
                <w:rFonts w:hint="eastAsia"/>
                <w:color w:val="auto"/>
                <w:kern w:val="0"/>
                <w:sz w:val="18"/>
                <w:szCs w:val="18"/>
                <w:highlight w:val="none"/>
              </w:rPr>
              <w:t>毛泽东思想和中国特色社会主义理论体系概论实践</w:t>
            </w:r>
            <w:bookmarkEnd w:id="34"/>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524" w:type="dxa"/>
            <w:tcBorders>
              <w:top w:val="nil"/>
              <w:left w:val="nil"/>
              <w:bottom w:val="single" w:color="auto" w:sz="4" w:space="0"/>
              <w:right w:val="single" w:color="auto" w:sz="4" w:space="0"/>
            </w:tcBorders>
            <w:noWrap w:val="0"/>
            <w:vAlign w:val="center"/>
          </w:tcPr>
          <w:p>
            <w:pPr>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624" w:type="dxa"/>
            <w:tcBorders>
              <w:top w:val="nil"/>
              <w:left w:val="nil"/>
              <w:bottom w:val="single" w:color="auto" w:sz="4" w:space="0"/>
              <w:right w:val="single" w:color="auto" w:sz="4" w:space="0"/>
            </w:tcBorders>
            <w:noWrap w:val="0"/>
            <w:vAlign w:val="center"/>
          </w:tcPr>
          <w:p>
            <w:pPr>
              <w:adjustRightInd w:val="0"/>
              <w:snapToGrid w:val="0"/>
              <w:jc w:val="center"/>
              <w:rPr>
                <w:color w:val="auto"/>
                <w:kern w:val="0"/>
                <w:sz w:val="18"/>
                <w:szCs w:val="18"/>
                <w:highlight w:val="none"/>
              </w:rPr>
            </w:pPr>
          </w:p>
        </w:tc>
        <w:tc>
          <w:tcPr>
            <w:tcW w:w="85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rFonts w:hint="eastAsia"/>
                <w:color w:val="auto"/>
                <w:kern w:val="0"/>
                <w:sz w:val="18"/>
                <w:szCs w:val="18"/>
                <w:highlight w:val="none"/>
              </w:rPr>
              <w:t>马克思主义</w:t>
            </w:r>
            <w:r>
              <w:rPr>
                <w:color w:val="auto"/>
                <w:kern w:val="0"/>
                <w:sz w:val="18"/>
                <w:szCs w:val="18"/>
                <w:highlight w:val="none"/>
              </w:rPr>
              <w:t>学院</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暑假</w:t>
            </w: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894"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6"/>
                <w:szCs w:val="16"/>
                <w:highlight w:val="none"/>
              </w:rPr>
            </w:pPr>
            <w:r>
              <w:rPr>
                <w:rFonts w:hint="eastAsia"/>
                <w:color w:val="auto"/>
                <w:kern w:val="0"/>
                <w:sz w:val="18"/>
                <w:szCs w:val="18"/>
                <w:highlight w:val="none"/>
              </w:rPr>
              <w:t>认识</w:t>
            </w:r>
            <w:r>
              <w:rPr>
                <w:color w:val="auto"/>
                <w:kern w:val="0"/>
                <w:sz w:val="18"/>
                <w:szCs w:val="18"/>
                <w:highlight w:val="none"/>
              </w:rPr>
              <w:t>实习</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0.5</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524" w:type="dxa"/>
            <w:tcBorders>
              <w:top w:val="nil"/>
              <w:left w:val="nil"/>
              <w:bottom w:val="single" w:color="auto" w:sz="4" w:space="0"/>
              <w:right w:val="single" w:color="auto" w:sz="4" w:space="0"/>
            </w:tcBorders>
            <w:noWrap w:val="0"/>
            <w:vAlign w:val="center"/>
          </w:tcPr>
          <w:p>
            <w:pPr>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85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561"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金工实习</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1.5</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524" w:type="dxa"/>
            <w:tcBorders>
              <w:top w:val="nil"/>
              <w:left w:val="nil"/>
              <w:bottom w:val="single" w:color="auto" w:sz="4" w:space="0"/>
              <w:right w:val="single" w:color="auto" w:sz="4" w:space="0"/>
            </w:tcBorders>
            <w:noWrap w:val="0"/>
            <w:vAlign w:val="center"/>
          </w:tcPr>
          <w:p>
            <w:pPr>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rFonts w:hint="eastAsia"/>
                <w:color w:val="auto"/>
                <w:kern w:val="0"/>
                <w:sz w:val="18"/>
                <w:szCs w:val="18"/>
                <w:highlight w:val="none"/>
              </w:rPr>
              <w:t>工程实训中心</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561"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电工实习</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0.5</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524" w:type="dxa"/>
            <w:tcBorders>
              <w:top w:val="nil"/>
              <w:left w:val="nil"/>
              <w:bottom w:val="single" w:color="auto" w:sz="4" w:space="0"/>
              <w:right w:val="single" w:color="auto" w:sz="4" w:space="0"/>
            </w:tcBorders>
            <w:noWrap w:val="0"/>
            <w:vAlign w:val="center"/>
          </w:tcPr>
          <w:p>
            <w:pPr>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rFonts w:hint="eastAsia"/>
                <w:color w:val="auto"/>
                <w:kern w:val="0"/>
                <w:sz w:val="18"/>
                <w:szCs w:val="18"/>
                <w:highlight w:val="none"/>
              </w:rPr>
              <w:t>物理与电气工程学院</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561"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JX</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机械零件测绘</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567"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机械原理课程设计</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0.5</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524" w:type="dxa"/>
            <w:tcBorders>
              <w:top w:val="nil"/>
              <w:left w:val="nil"/>
              <w:bottom w:val="single" w:color="auto" w:sz="4" w:space="0"/>
              <w:right w:val="single" w:color="auto" w:sz="4" w:space="0"/>
            </w:tcBorders>
            <w:noWrap w:val="0"/>
            <w:vAlign w:val="center"/>
          </w:tcPr>
          <w:p>
            <w:pPr>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547"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机械设计课程设计</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1.5</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547"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机电一体化系统设计课程设计</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447"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2197" w:type="dxa"/>
            <w:tcBorders>
              <w:top w:val="single" w:color="auto" w:sz="4" w:space="0"/>
              <w:left w:val="nil"/>
              <w:bottom w:val="single" w:color="auto" w:sz="4" w:space="0"/>
              <w:right w:val="single" w:color="auto" w:sz="4" w:space="0"/>
            </w:tcBorders>
            <w:noWrap w:val="0"/>
            <w:vAlign w:val="center"/>
          </w:tcPr>
          <w:p>
            <w:pPr>
              <w:widowControl/>
              <w:jc w:val="center"/>
              <w:rPr>
                <w:color w:val="auto"/>
                <w:kern w:val="0"/>
                <w:sz w:val="18"/>
                <w:szCs w:val="18"/>
                <w:highlight w:val="none"/>
              </w:rPr>
            </w:pPr>
            <w:r>
              <w:rPr>
                <w:rFonts w:hint="eastAsia" w:ascii="宋体" w:hAnsi="宋体" w:cs="宋体"/>
                <w:color w:val="auto"/>
                <w:kern w:val="0"/>
                <w:sz w:val="18"/>
                <w:szCs w:val="18"/>
                <w:highlight w:val="none"/>
              </w:rPr>
              <w:t>生产实习</w:t>
            </w:r>
          </w:p>
        </w:tc>
        <w:tc>
          <w:tcPr>
            <w:tcW w:w="621" w:type="dxa"/>
            <w:tcBorders>
              <w:top w:val="nil"/>
              <w:left w:val="nil"/>
              <w:bottom w:val="single" w:color="auto" w:sz="4" w:space="0"/>
              <w:right w:val="single" w:color="auto" w:sz="4" w:space="0"/>
            </w:tcBorders>
            <w:noWrap w:val="0"/>
            <w:vAlign w:val="center"/>
          </w:tcPr>
          <w:p>
            <w:pPr>
              <w:widowControl/>
              <w:jc w:val="left"/>
              <w:rPr>
                <w:color w:val="auto"/>
                <w:kern w:val="0"/>
                <w:sz w:val="18"/>
                <w:szCs w:val="18"/>
                <w:highlight w:val="none"/>
              </w:rPr>
            </w:pPr>
            <w:r>
              <w:rPr>
                <w:rFonts w:hint="eastAsia" w:ascii="宋体" w:hAnsi="宋体" w:cs="宋体"/>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jc w:val="center"/>
              <w:rPr>
                <w:color w:val="auto"/>
                <w:kern w:val="0"/>
                <w:sz w:val="18"/>
                <w:szCs w:val="18"/>
                <w:highlight w:val="none"/>
              </w:rPr>
            </w:pPr>
            <w:r>
              <w:rPr>
                <w:rFonts w:hint="eastAsia" w:ascii="宋体" w:hAnsi="宋体" w:cs="宋体"/>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jc w:val="center"/>
              <w:rPr>
                <w:color w:val="auto"/>
                <w:kern w:val="0"/>
                <w:sz w:val="18"/>
                <w:szCs w:val="18"/>
                <w:highlight w:val="none"/>
              </w:rPr>
            </w:pPr>
            <w:r>
              <w:rPr>
                <w:rFonts w:hint="eastAsia" w:ascii="宋体" w:hAnsi="宋体" w:cs="宋体"/>
                <w:color w:val="auto"/>
                <w:kern w:val="0"/>
                <w:sz w:val="18"/>
                <w:szCs w:val="18"/>
                <w:highlight w:val="none"/>
              </w:rPr>
              <w:t>1</w:t>
            </w:r>
          </w:p>
        </w:tc>
        <w:tc>
          <w:tcPr>
            <w:tcW w:w="717" w:type="dxa"/>
            <w:tcBorders>
              <w:top w:val="nil"/>
              <w:left w:val="nil"/>
              <w:bottom w:val="single" w:color="auto" w:sz="4" w:space="0"/>
              <w:right w:val="single" w:color="auto" w:sz="4" w:space="0"/>
            </w:tcBorders>
            <w:noWrap w:val="0"/>
            <w:vAlign w:val="center"/>
          </w:tcPr>
          <w:p>
            <w:pPr>
              <w:widowControl/>
              <w:jc w:val="center"/>
              <w:rPr>
                <w:color w:val="auto"/>
                <w:kern w:val="0"/>
                <w:sz w:val="18"/>
                <w:szCs w:val="18"/>
                <w:highlight w:val="none"/>
              </w:rPr>
            </w:pPr>
            <w:r>
              <w:rPr>
                <w:rFonts w:hint="eastAsia" w:ascii="宋体" w:hAnsi="宋体" w:cs="宋体"/>
                <w:color w:val="auto"/>
                <w:kern w:val="0"/>
                <w:sz w:val="18"/>
                <w:szCs w:val="18"/>
                <w:highlight w:val="none"/>
              </w:rPr>
              <w:t>2</w:t>
            </w:r>
          </w:p>
        </w:tc>
        <w:tc>
          <w:tcPr>
            <w:tcW w:w="524" w:type="dxa"/>
            <w:tcBorders>
              <w:top w:val="nil"/>
              <w:left w:val="nil"/>
              <w:bottom w:val="single" w:color="auto" w:sz="4" w:space="0"/>
              <w:right w:val="single" w:color="auto" w:sz="4" w:space="0"/>
            </w:tcBorders>
            <w:noWrap w:val="0"/>
            <w:vAlign w:val="center"/>
          </w:tcPr>
          <w:p>
            <w:pPr>
              <w:widowControl/>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jc w:val="center"/>
              <w:rPr>
                <w:color w:val="auto"/>
                <w:kern w:val="0"/>
                <w:sz w:val="18"/>
                <w:szCs w:val="18"/>
                <w:highlight w:val="none"/>
              </w:rPr>
            </w:pPr>
            <w:r>
              <w:rPr>
                <w:rFonts w:hint="eastAsia" w:ascii="宋体" w:hAnsi="宋体" w:cs="宋体"/>
                <w:color w:val="auto"/>
                <w:kern w:val="0"/>
                <w:sz w:val="18"/>
                <w:szCs w:val="18"/>
                <w:highlight w:val="none"/>
              </w:rPr>
              <w:t>2</w:t>
            </w:r>
          </w:p>
        </w:tc>
        <w:tc>
          <w:tcPr>
            <w:tcW w:w="624" w:type="dxa"/>
            <w:tcBorders>
              <w:top w:val="nil"/>
              <w:left w:val="nil"/>
              <w:bottom w:val="single" w:color="auto" w:sz="4" w:space="0"/>
              <w:right w:val="single" w:color="auto" w:sz="4" w:space="0"/>
            </w:tcBorders>
            <w:noWrap w:val="0"/>
            <w:vAlign w:val="center"/>
          </w:tcPr>
          <w:p>
            <w:pPr>
              <w:widowControl/>
              <w:jc w:val="left"/>
              <w:rPr>
                <w:color w:val="auto"/>
                <w:kern w:val="0"/>
                <w:sz w:val="18"/>
                <w:szCs w:val="18"/>
                <w:highlight w:val="none"/>
              </w:rPr>
            </w:pPr>
          </w:p>
        </w:tc>
        <w:tc>
          <w:tcPr>
            <w:tcW w:w="853" w:type="dxa"/>
            <w:tcBorders>
              <w:top w:val="single" w:color="auto" w:sz="4" w:space="0"/>
              <w:left w:val="nil"/>
              <w:bottom w:val="single" w:color="auto" w:sz="4" w:space="0"/>
              <w:right w:val="single" w:color="auto" w:sz="4" w:space="0"/>
            </w:tcBorders>
            <w:noWrap w:val="0"/>
            <w:vAlign w:val="center"/>
          </w:tcPr>
          <w:p>
            <w:pPr>
              <w:widowControl/>
              <w:jc w:val="center"/>
              <w:rPr>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jc w:val="center"/>
              <w:rPr>
                <w:color w:val="auto"/>
                <w:kern w:val="0"/>
                <w:sz w:val="18"/>
                <w:szCs w:val="18"/>
                <w:highlight w:val="none"/>
              </w:rPr>
            </w:pPr>
            <w:r>
              <w:rPr>
                <w:rFonts w:hint="eastAsia" w:ascii="宋体" w:hAnsi="宋体" w:cs="宋体"/>
                <w:color w:val="auto"/>
                <w:kern w:val="0"/>
                <w:sz w:val="18"/>
                <w:szCs w:val="18"/>
                <w:highlight w:val="none"/>
              </w:rPr>
              <w:t>6</w:t>
            </w:r>
          </w:p>
        </w:tc>
        <w:tc>
          <w:tcPr>
            <w:tcW w:w="575" w:type="dxa"/>
            <w:tcBorders>
              <w:top w:val="nil"/>
              <w:left w:val="nil"/>
              <w:bottom w:val="single" w:color="auto" w:sz="4" w:space="0"/>
              <w:right w:val="single" w:color="auto" w:sz="4" w:space="0"/>
            </w:tcBorders>
            <w:noWrap w:val="0"/>
            <w:vAlign w:val="center"/>
          </w:tcPr>
          <w:p>
            <w:pPr>
              <w:widowControl/>
              <w:jc w:val="left"/>
              <w:rPr>
                <w:b/>
                <w:bCs/>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jc w:val="left"/>
              <w:rPr>
                <w:color w:val="auto"/>
                <w:kern w:val="0"/>
                <w:sz w:val="18"/>
                <w:szCs w:val="18"/>
                <w:highlight w:val="none"/>
              </w:rPr>
            </w:pPr>
          </w:p>
        </w:tc>
      </w:tr>
      <w:tr>
        <w:tblPrEx>
          <w:tblCellMar>
            <w:top w:w="0" w:type="dxa"/>
            <w:left w:w="108" w:type="dxa"/>
            <w:bottom w:w="0" w:type="dxa"/>
            <w:right w:w="108" w:type="dxa"/>
          </w:tblCellMar>
        </w:tblPrEx>
        <w:trPr>
          <w:trHeight w:val="539"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8</w:t>
            </w:r>
          </w:p>
        </w:tc>
        <w:tc>
          <w:tcPr>
            <w:tcW w:w="2197" w:type="dxa"/>
            <w:tcBorders>
              <w:top w:val="single" w:color="auto" w:sz="4" w:space="0"/>
              <w:left w:val="nil"/>
              <w:bottom w:val="single" w:color="auto" w:sz="4" w:space="0"/>
              <w:right w:val="single" w:color="auto" w:sz="4" w:space="0"/>
            </w:tcBorders>
            <w:noWrap w:val="0"/>
            <w:vAlign w:val="center"/>
          </w:tcPr>
          <w:p>
            <w:pPr>
              <w:widowControl/>
              <w:jc w:val="center"/>
              <w:rPr>
                <w:color w:val="auto"/>
                <w:kern w:val="0"/>
                <w:sz w:val="18"/>
                <w:szCs w:val="18"/>
                <w:highlight w:val="none"/>
              </w:rPr>
            </w:pPr>
            <w:r>
              <w:rPr>
                <w:rFonts w:hint="eastAsia" w:ascii="宋体" w:hAnsi="宋体" w:cs="宋体"/>
                <w:color w:val="auto"/>
                <w:kern w:val="0"/>
                <w:sz w:val="18"/>
                <w:szCs w:val="18"/>
                <w:highlight w:val="none"/>
              </w:rPr>
              <w:t>毕业实习</w:t>
            </w:r>
          </w:p>
        </w:tc>
        <w:tc>
          <w:tcPr>
            <w:tcW w:w="621" w:type="dxa"/>
            <w:tcBorders>
              <w:top w:val="nil"/>
              <w:left w:val="nil"/>
              <w:bottom w:val="single" w:color="auto" w:sz="4" w:space="0"/>
              <w:right w:val="single" w:color="auto" w:sz="4" w:space="0"/>
            </w:tcBorders>
            <w:noWrap w:val="0"/>
            <w:vAlign w:val="center"/>
          </w:tcPr>
          <w:p>
            <w:pPr>
              <w:widowControl/>
              <w:jc w:val="left"/>
              <w:rPr>
                <w:color w:val="auto"/>
                <w:kern w:val="0"/>
                <w:sz w:val="18"/>
                <w:szCs w:val="18"/>
                <w:highlight w:val="none"/>
              </w:rPr>
            </w:pPr>
            <w:r>
              <w:rPr>
                <w:rFonts w:hint="eastAsia" w:ascii="宋体" w:hAnsi="宋体" w:cs="宋体"/>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jc w:val="center"/>
              <w:rPr>
                <w:color w:val="auto"/>
                <w:kern w:val="0"/>
                <w:sz w:val="18"/>
                <w:szCs w:val="18"/>
                <w:highlight w:val="none"/>
              </w:rPr>
            </w:pPr>
            <w:r>
              <w:rPr>
                <w:rFonts w:hint="eastAsia" w:ascii="宋体" w:hAnsi="宋体" w:cs="宋体"/>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jc w:val="center"/>
              <w:rPr>
                <w:color w:val="auto"/>
                <w:kern w:val="0"/>
                <w:sz w:val="18"/>
                <w:szCs w:val="18"/>
                <w:highlight w:val="none"/>
              </w:rPr>
            </w:pPr>
            <w:r>
              <w:rPr>
                <w:rFonts w:hint="eastAsia" w:ascii="宋体" w:hAnsi="宋体" w:cs="宋体"/>
                <w:color w:val="auto"/>
                <w:kern w:val="0"/>
                <w:sz w:val="18"/>
                <w:szCs w:val="18"/>
                <w:highlight w:val="none"/>
              </w:rPr>
              <w:t>1</w:t>
            </w:r>
          </w:p>
        </w:tc>
        <w:tc>
          <w:tcPr>
            <w:tcW w:w="717" w:type="dxa"/>
            <w:tcBorders>
              <w:top w:val="nil"/>
              <w:left w:val="nil"/>
              <w:bottom w:val="single" w:color="auto" w:sz="4" w:space="0"/>
              <w:right w:val="single" w:color="auto" w:sz="4" w:space="0"/>
            </w:tcBorders>
            <w:noWrap w:val="0"/>
            <w:vAlign w:val="center"/>
          </w:tcPr>
          <w:p>
            <w:pPr>
              <w:widowControl/>
              <w:jc w:val="center"/>
              <w:rPr>
                <w:color w:val="auto"/>
                <w:kern w:val="0"/>
                <w:sz w:val="18"/>
                <w:szCs w:val="18"/>
                <w:highlight w:val="none"/>
              </w:rPr>
            </w:pPr>
            <w:r>
              <w:rPr>
                <w:rFonts w:hint="eastAsia" w:ascii="宋体" w:hAnsi="宋体" w:cs="宋体"/>
                <w:color w:val="auto"/>
                <w:kern w:val="0"/>
                <w:sz w:val="18"/>
                <w:szCs w:val="18"/>
                <w:highlight w:val="none"/>
              </w:rPr>
              <w:t>2</w:t>
            </w:r>
          </w:p>
        </w:tc>
        <w:tc>
          <w:tcPr>
            <w:tcW w:w="524" w:type="dxa"/>
            <w:tcBorders>
              <w:top w:val="nil"/>
              <w:left w:val="nil"/>
              <w:bottom w:val="single" w:color="auto" w:sz="4" w:space="0"/>
              <w:right w:val="single" w:color="auto" w:sz="4" w:space="0"/>
            </w:tcBorders>
            <w:noWrap w:val="0"/>
            <w:vAlign w:val="center"/>
          </w:tcPr>
          <w:p>
            <w:pPr>
              <w:widowControl/>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jc w:val="center"/>
              <w:rPr>
                <w:color w:val="auto"/>
                <w:kern w:val="0"/>
                <w:sz w:val="18"/>
                <w:szCs w:val="18"/>
                <w:highlight w:val="none"/>
              </w:rPr>
            </w:pPr>
            <w:r>
              <w:rPr>
                <w:rFonts w:hint="eastAsia" w:ascii="宋体" w:hAnsi="宋体" w:cs="宋体"/>
                <w:color w:val="auto"/>
                <w:kern w:val="0"/>
                <w:sz w:val="18"/>
                <w:szCs w:val="18"/>
                <w:highlight w:val="none"/>
              </w:rPr>
              <w:t>2</w:t>
            </w:r>
          </w:p>
        </w:tc>
        <w:tc>
          <w:tcPr>
            <w:tcW w:w="624" w:type="dxa"/>
            <w:tcBorders>
              <w:top w:val="nil"/>
              <w:left w:val="nil"/>
              <w:bottom w:val="single" w:color="auto" w:sz="4" w:space="0"/>
              <w:right w:val="single" w:color="auto" w:sz="4" w:space="0"/>
            </w:tcBorders>
            <w:noWrap w:val="0"/>
            <w:vAlign w:val="center"/>
          </w:tcPr>
          <w:p>
            <w:pPr>
              <w:widowControl/>
              <w:jc w:val="left"/>
              <w:rPr>
                <w:color w:val="auto"/>
                <w:kern w:val="0"/>
                <w:sz w:val="18"/>
                <w:szCs w:val="18"/>
                <w:highlight w:val="none"/>
              </w:rPr>
            </w:pPr>
          </w:p>
        </w:tc>
        <w:tc>
          <w:tcPr>
            <w:tcW w:w="853" w:type="dxa"/>
            <w:tcBorders>
              <w:top w:val="single" w:color="auto" w:sz="4" w:space="0"/>
              <w:left w:val="nil"/>
              <w:bottom w:val="single" w:color="auto" w:sz="4" w:space="0"/>
              <w:right w:val="single" w:color="auto" w:sz="4" w:space="0"/>
            </w:tcBorders>
            <w:noWrap w:val="0"/>
            <w:vAlign w:val="center"/>
          </w:tcPr>
          <w:p>
            <w:pPr>
              <w:widowControl/>
              <w:jc w:val="center"/>
              <w:rPr>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jc w:val="center"/>
              <w:rPr>
                <w:color w:val="auto"/>
                <w:kern w:val="0"/>
                <w:sz w:val="18"/>
                <w:szCs w:val="18"/>
                <w:highlight w:val="none"/>
              </w:rPr>
            </w:pPr>
            <w:r>
              <w:rPr>
                <w:rFonts w:hint="eastAsia" w:ascii="宋体" w:hAnsi="宋体" w:cs="宋体"/>
                <w:color w:val="auto"/>
                <w:kern w:val="0"/>
                <w:sz w:val="18"/>
                <w:szCs w:val="18"/>
                <w:highlight w:val="none"/>
              </w:rPr>
              <w:t>7</w:t>
            </w:r>
          </w:p>
        </w:tc>
        <w:tc>
          <w:tcPr>
            <w:tcW w:w="575" w:type="dxa"/>
            <w:tcBorders>
              <w:top w:val="nil"/>
              <w:left w:val="nil"/>
              <w:bottom w:val="single" w:color="auto" w:sz="4" w:space="0"/>
              <w:right w:val="single" w:color="auto" w:sz="4" w:space="0"/>
            </w:tcBorders>
            <w:noWrap w:val="0"/>
            <w:vAlign w:val="center"/>
          </w:tcPr>
          <w:p>
            <w:pPr>
              <w:widowControl/>
              <w:jc w:val="left"/>
              <w:rPr>
                <w:b/>
                <w:bCs/>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jc w:val="left"/>
              <w:rPr>
                <w:color w:val="auto"/>
                <w:kern w:val="0"/>
                <w:sz w:val="18"/>
                <w:szCs w:val="18"/>
                <w:highlight w:val="none"/>
              </w:rPr>
            </w:pPr>
          </w:p>
        </w:tc>
      </w:tr>
      <w:tr>
        <w:tblPrEx>
          <w:tblCellMar>
            <w:top w:w="0" w:type="dxa"/>
            <w:left w:w="108" w:type="dxa"/>
            <w:bottom w:w="0" w:type="dxa"/>
            <w:right w:w="108" w:type="dxa"/>
          </w:tblCellMar>
        </w:tblPrEx>
        <w:trPr>
          <w:trHeight w:val="547"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毕业设计</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8</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85"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tcBorders>
              <w:top w:val="single" w:color="auto" w:sz="4" w:space="0"/>
              <w:left w:val="nil"/>
              <w:bottom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377"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817" w:type="dxa"/>
            <w:gridSpan w:val="2"/>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小</w:t>
            </w:r>
          </w:p>
        </w:tc>
        <w:tc>
          <w:tcPr>
            <w:tcW w:w="2197"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计</w:t>
            </w:r>
          </w:p>
        </w:tc>
        <w:tc>
          <w:tcPr>
            <w:tcW w:w="621"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18.3</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33</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33</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853"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31"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73"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75" w:type="dxa"/>
            <w:tcBorders>
              <w:top w:val="nil"/>
              <w:left w:val="nil"/>
              <w:bottom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107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tcBorders>
              <w:top w:val="nil"/>
              <w:left w:val="single" w:color="auto" w:sz="4" w:space="0"/>
              <w:bottom w:val="single" w:color="000000" w:sz="4" w:space="0"/>
              <w:right w:val="nil"/>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第二课堂</w:t>
            </w: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第二课堂</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选修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853"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团委</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1-8</w:t>
            </w:r>
          </w:p>
        </w:tc>
        <w:tc>
          <w:tcPr>
            <w:tcW w:w="1151" w:type="dxa"/>
            <w:gridSpan w:val="2"/>
            <w:vMerge w:val="restart"/>
            <w:tcBorders>
              <w:top w:val="nil"/>
              <w:left w:val="nil"/>
              <w:right w:val="single" w:color="auto" w:sz="4" w:space="0"/>
            </w:tcBorders>
            <w:noWrap w:val="0"/>
            <w:vAlign w:val="center"/>
          </w:tcPr>
          <w:p>
            <w:pPr>
              <w:widowControl/>
              <w:adjustRightInd w:val="0"/>
              <w:snapToGrid w:val="0"/>
              <w:jc w:val="left"/>
              <w:rPr>
                <w:color w:val="auto"/>
                <w:kern w:val="0"/>
                <w:sz w:val="18"/>
                <w:szCs w:val="18"/>
                <w:highlight w:val="none"/>
              </w:rPr>
            </w:pPr>
            <w:r>
              <w:rPr>
                <w:rFonts w:hint="eastAsia"/>
                <w:color w:val="auto"/>
                <w:kern w:val="0"/>
                <w:sz w:val="18"/>
                <w:szCs w:val="18"/>
                <w:highlight w:val="none"/>
              </w:rPr>
              <w:t>根据学校有关文件认定</w:t>
            </w:r>
          </w:p>
        </w:tc>
      </w:tr>
      <w:tr>
        <w:tblPrEx>
          <w:tblCellMar>
            <w:top w:w="0" w:type="dxa"/>
            <w:left w:w="108" w:type="dxa"/>
            <w:bottom w:w="0" w:type="dxa"/>
            <w:right w:w="108" w:type="dxa"/>
          </w:tblCellMar>
        </w:tblPrEx>
        <w:trPr>
          <w:trHeight w:val="1361"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tcBorders>
              <w:top w:val="nil"/>
              <w:left w:val="single" w:color="auto" w:sz="4" w:space="0"/>
              <w:bottom w:val="single" w:color="000000" w:sz="4" w:space="0"/>
              <w:right w:val="nil"/>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创新创业类实践</w:t>
            </w: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5</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创新创业实践课</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选修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85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创新创业学院</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1-8</w:t>
            </w:r>
          </w:p>
        </w:tc>
        <w:tc>
          <w:tcPr>
            <w:tcW w:w="1151" w:type="dxa"/>
            <w:gridSpan w:val="2"/>
            <w:vMerge w:val="continue"/>
            <w:tcBorders>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85" w:hRule="atLeast"/>
          <w:jc w:val="center"/>
        </w:trPr>
        <w:tc>
          <w:tcPr>
            <w:tcW w:w="534"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tcBorders>
              <w:top w:val="nil"/>
              <w:left w:val="nil"/>
              <w:bottom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377"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817" w:type="dxa"/>
            <w:gridSpan w:val="2"/>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小</w:t>
            </w:r>
          </w:p>
        </w:tc>
        <w:tc>
          <w:tcPr>
            <w:tcW w:w="2197"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计</w:t>
            </w:r>
          </w:p>
        </w:tc>
        <w:tc>
          <w:tcPr>
            <w:tcW w:w="621"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4</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0</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853"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31"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73"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75" w:type="dxa"/>
            <w:tcBorders>
              <w:top w:val="nil"/>
              <w:left w:val="nil"/>
              <w:bottom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85" w:hRule="atLeast"/>
          <w:jc w:val="center"/>
        </w:trPr>
        <w:tc>
          <w:tcPr>
            <w:tcW w:w="1101" w:type="dxa"/>
            <w:gridSpan w:val="2"/>
            <w:tcBorders>
              <w:top w:val="single" w:color="auto" w:sz="4" w:space="0"/>
              <w:left w:val="single" w:color="auto" w:sz="4" w:space="0"/>
              <w:bottom w:val="single" w:color="auto" w:sz="4" w:space="0"/>
            </w:tcBorders>
            <w:noWrap w:val="0"/>
            <w:vAlign w:val="center"/>
          </w:tcPr>
          <w:p>
            <w:pPr>
              <w:widowControl/>
              <w:adjustRightInd w:val="0"/>
              <w:snapToGrid w:val="0"/>
              <w:jc w:val="right"/>
              <w:rPr>
                <w:b/>
                <w:bCs/>
                <w:color w:val="auto"/>
                <w:kern w:val="0"/>
                <w:sz w:val="18"/>
                <w:szCs w:val="18"/>
                <w:highlight w:val="none"/>
              </w:rPr>
            </w:pPr>
          </w:p>
        </w:tc>
        <w:tc>
          <w:tcPr>
            <w:tcW w:w="42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377"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817" w:type="dxa"/>
            <w:gridSpan w:val="2"/>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合</w:t>
            </w:r>
          </w:p>
        </w:tc>
        <w:tc>
          <w:tcPr>
            <w:tcW w:w="2197" w:type="dxa"/>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计</w:t>
            </w:r>
          </w:p>
        </w:tc>
        <w:tc>
          <w:tcPr>
            <w:tcW w:w="621"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2</w:t>
            </w:r>
            <w:r>
              <w:rPr>
                <w:rFonts w:hint="eastAsia"/>
                <w:b/>
                <w:bCs/>
                <w:color w:val="auto"/>
                <w:kern w:val="0"/>
                <w:sz w:val="18"/>
                <w:szCs w:val="18"/>
                <w:highlight w:val="none"/>
              </w:rPr>
              <w:t>8</w:t>
            </w:r>
            <w:r>
              <w:rPr>
                <w:b/>
                <w:bCs/>
                <w:color w:val="auto"/>
                <w:kern w:val="0"/>
                <w:sz w:val="18"/>
                <w:szCs w:val="18"/>
                <w:highlight w:val="none"/>
              </w:rPr>
              <w:t>.</w:t>
            </w:r>
            <w:r>
              <w:rPr>
                <w:rFonts w:hint="eastAsia"/>
                <w:b/>
                <w:bCs/>
                <w:color w:val="auto"/>
                <w:kern w:val="0"/>
                <w:sz w:val="18"/>
                <w:szCs w:val="18"/>
                <w:highlight w:val="none"/>
              </w:rPr>
              <w:t>3</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853" w:type="dxa"/>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31"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73"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75" w:type="dxa"/>
            <w:tcBorders>
              <w:top w:val="nil"/>
              <w:left w:val="nil"/>
              <w:bottom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bl>
    <w:p>
      <w:pPr>
        <w:pStyle w:val="2"/>
        <w:numPr>
          <w:ilvl w:val="0"/>
          <w:numId w:val="0"/>
        </w:numPr>
        <w:outlineLvl w:val="9"/>
        <w:rPr>
          <w:rFonts w:hint="eastAsia"/>
          <w:color w:val="auto"/>
          <w:highlight w:val="none"/>
        </w:rPr>
      </w:pPr>
    </w:p>
    <w:p>
      <w:pPr>
        <w:rPr>
          <w:rFonts w:hint="eastAsia"/>
          <w:color w:val="auto"/>
          <w:highlight w:val="none"/>
        </w:rPr>
      </w:pPr>
    </w:p>
    <w:p>
      <w:pPr>
        <w:rPr>
          <w:rFonts w:hint="eastAsia"/>
          <w:color w:val="auto"/>
          <w:highlight w:val="none"/>
        </w:rPr>
      </w:pPr>
    </w:p>
    <w:p>
      <w:pPr>
        <w:pStyle w:val="2"/>
        <w:numPr>
          <w:ilvl w:val="0"/>
          <w:numId w:val="0"/>
        </w:numPr>
        <w:ind w:left="210" w:leftChars="0"/>
        <w:outlineLvl w:val="9"/>
        <w:rPr>
          <w:rFonts w:hint="eastAsia"/>
          <w:color w:val="auto"/>
          <w:highlight w:val="none"/>
        </w:rPr>
      </w:pPr>
    </w:p>
    <w:p>
      <w:pPr>
        <w:pStyle w:val="2"/>
        <w:numPr>
          <w:ilvl w:val="0"/>
          <w:numId w:val="0"/>
        </w:numPr>
        <w:ind w:left="210" w:leftChars="0"/>
        <w:rPr>
          <w:rFonts w:hint="eastAsia" w:ascii="黑体" w:hAnsi="黑体" w:eastAsia="黑体" w:cs="黑体"/>
          <w:color w:val="auto"/>
          <w:highlight w:val="none"/>
        </w:rPr>
      </w:pPr>
      <w:bookmarkStart w:id="35" w:name="_Toc4583"/>
      <w:r>
        <w:rPr>
          <w:rFonts w:hint="eastAsia" w:ascii="黑体" w:hAnsi="黑体" w:eastAsia="黑体" w:cs="黑体"/>
          <w:color w:val="auto"/>
          <w:highlight w:val="none"/>
        </w:rPr>
        <w:t>十一、教学进程表</w:t>
      </w:r>
      <w:bookmarkEnd w:id="35"/>
    </w:p>
    <w:tbl>
      <w:tblPr>
        <w:tblStyle w:val="11"/>
        <w:tblW w:w="14175" w:type="dxa"/>
        <w:jc w:val="center"/>
        <w:tblLayout w:type="fixed"/>
        <w:tblCellMar>
          <w:top w:w="0" w:type="dxa"/>
          <w:left w:w="108" w:type="dxa"/>
          <w:bottom w:w="0" w:type="dxa"/>
          <w:right w:w="108" w:type="dxa"/>
        </w:tblCellMar>
      </w:tblPr>
      <w:tblGrid>
        <w:gridCol w:w="960"/>
        <w:gridCol w:w="962"/>
        <w:gridCol w:w="527"/>
        <w:gridCol w:w="439"/>
        <w:gridCol w:w="442"/>
        <w:gridCol w:w="442"/>
        <w:gridCol w:w="409"/>
        <w:gridCol w:w="494"/>
        <w:gridCol w:w="462"/>
        <w:gridCol w:w="445"/>
        <w:gridCol w:w="539"/>
        <w:gridCol w:w="539"/>
        <w:gridCol w:w="539"/>
        <w:gridCol w:w="538"/>
        <w:gridCol w:w="539"/>
        <w:gridCol w:w="474"/>
        <w:gridCol w:w="539"/>
        <w:gridCol w:w="538"/>
        <w:gridCol w:w="539"/>
        <w:gridCol w:w="539"/>
        <w:gridCol w:w="539"/>
        <w:gridCol w:w="596"/>
        <w:gridCol w:w="459"/>
        <w:gridCol w:w="442"/>
        <w:gridCol w:w="587"/>
        <w:gridCol w:w="539"/>
        <w:gridCol w:w="108"/>
      </w:tblGrid>
      <w:tr>
        <w:tblPrEx>
          <w:tblCellMar>
            <w:top w:w="0" w:type="dxa"/>
            <w:left w:w="108" w:type="dxa"/>
            <w:bottom w:w="0" w:type="dxa"/>
            <w:right w:w="108" w:type="dxa"/>
          </w:tblCellMar>
        </w:tblPrEx>
        <w:trPr>
          <w:trHeight w:val="468" w:hRule="atLeast"/>
          <w:jc w:val="center"/>
        </w:trPr>
        <w:tc>
          <w:tcPr>
            <w:tcW w:w="14175" w:type="dxa"/>
            <w:gridSpan w:val="27"/>
            <w:tcBorders>
              <w:top w:val="nil"/>
              <w:left w:val="nil"/>
              <w:bottom w:val="single" w:color="auto" w:sz="4" w:space="0"/>
              <w:right w:val="nil"/>
            </w:tcBorders>
            <w:noWrap w:val="0"/>
            <w:vAlign w:val="center"/>
          </w:tcPr>
          <w:p>
            <w:pPr>
              <w:autoSpaceDE w:val="0"/>
              <w:autoSpaceDN w:val="0"/>
              <w:adjustRightInd w:val="0"/>
              <w:spacing w:line="360" w:lineRule="auto"/>
              <w:jc w:val="center"/>
              <w:rPr>
                <w:rFonts w:ascii="黑体" w:hAnsi="黑体" w:eastAsia="黑体"/>
                <w:bCs/>
                <w:color w:val="auto"/>
                <w:kern w:val="0"/>
                <w:sz w:val="32"/>
                <w:szCs w:val="32"/>
                <w:highlight w:val="none"/>
                <w:lang w:val="zh-CN"/>
              </w:rPr>
            </w:pPr>
            <w:r>
              <w:rPr>
                <w:rFonts w:hint="eastAsia" w:ascii="黑体" w:hAnsi="黑体" w:eastAsia="黑体"/>
                <w:bCs/>
                <w:color w:val="auto"/>
                <w:kern w:val="0"/>
                <w:sz w:val="32"/>
                <w:szCs w:val="32"/>
                <w:highlight w:val="none"/>
                <w:lang w:val="zh-CN"/>
              </w:rPr>
              <w:t>机械电子</w:t>
            </w:r>
            <w:r>
              <w:rPr>
                <w:rFonts w:ascii="黑体" w:hAnsi="黑体" w:eastAsia="黑体"/>
                <w:bCs/>
                <w:color w:val="auto"/>
                <w:kern w:val="0"/>
                <w:sz w:val="32"/>
                <w:szCs w:val="32"/>
                <w:highlight w:val="none"/>
                <w:lang w:val="zh-CN"/>
              </w:rPr>
              <w:t>工程专业本科教学进程及说明表</w:t>
            </w:r>
          </w:p>
        </w:tc>
      </w:tr>
      <w:tr>
        <w:tblPrEx>
          <w:tblCellMar>
            <w:top w:w="0" w:type="dxa"/>
            <w:left w:w="108" w:type="dxa"/>
            <w:bottom w:w="0" w:type="dxa"/>
            <w:right w:w="108" w:type="dxa"/>
          </w:tblCellMar>
        </w:tblPrEx>
        <w:trPr>
          <w:gridAfter w:val="1"/>
          <w:wAfter w:w="108" w:type="dxa"/>
          <w:trHeight w:val="1418" w:hRule="atLeast"/>
          <w:jc w:val="center"/>
        </w:trPr>
        <w:tc>
          <w:tcPr>
            <w:tcW w:w="960"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学年</w:t>
            </w:r>
          </w:p>
        </w:tc>
        <w:tc>
          <w:tcPr>
            <w:tcW w:w="962"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学期</w:t>
            </w:r>
          </w:p>
        </w:tc>
        <w:tc>
          <w:tcPr>
            <w:tcW w:w="2753" w:type="dxa"/>
            <w:gridSpan w:val="6"/>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教学进程</w:t>
            </w:r>
          </w:p>
        </w:tc>
        <w:tc>
          <w:tcPr>
            <w:tcW w:w="46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入学教育</w:t>
            </w:r>
            <w:r>
              <w:rPr>
                <w:rFonts w:ascii="Segoe UI Symbol" w:hAnsi="Segoe UI Symbol" w:eastAsia="MS Gothic" w:cs="Segoe UI Symbol"/>
                <w:b/>
                <w:bCs/>
                <w:color w:val="auto"/>
                <w:kern w:val="0"/>
                <w:szCs w:val="21"/>
                <w:highlight w:val="none"/>
              </w:rPr>
              <w:t>♁</w:t>
            </w:r>
          </w:p>
        </w:tc>
        <w:tc>
          <w:tcPr>
            <w:tcW w:w="44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入学军训</w:t>
            </w:r>
            <w:r>
              <w:rPr>
                <w:rFonts w:ascii="Segoe UI Symbol" w:hAnsi="Segoe UI Symbol" w:eastAsia="仿宋_GB2312" w:cs="Segoe UI Symbol"/>
                <w:b/>
                <w:bCs/>
                <w:color w:val="auto"/>
                <w:kern w:val="0"/>
                <w:sz w:val="22"/>
                <w:szCs w:val="22"/>
                <w:highlight w:val="none"/>
              </w:rPr>
              <w:t>★</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理论教学→</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金工实习</w:t>
            </w:r>
          </w:p>
          <w:p>
            <w:pPr>
              <w:widowControl/>
              <w:adjustRightInd w:val="0"/>
              <w:snapToGrid w:val="0"/>
              <w:jc w:val="center"/>
              <w:rPr>
                <w:b/>
                <w:bCs/>
                <w:color w:val="auto"/>
                <w:kern w:val="0"/>
                <w:sz w:val="18"/>
                <w:szCs w:val="18"/>
                <w:highlight w:val="none"/>
              </w:rPr>
            </w:pPr>
            <w:r>
              <w:rPr>
                <w:rFonts w:ascii="Segoe UI Emoji" w:hAnsi="Segoe UI Emoji" w:eastAsia="BatangChe" w:cs="Segoe UI Emoji"/>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电工实习</w:t>
            </w:r>
            <w:r>
              <w:rPr>
                <w:rFonts w:hint="eastAsia" w:ascii="宋体" w:hAnsi="宋体" w:cs="宋体"/>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地质实习</w:t>
            </w:r>
          </w:p>
          <w:p>
            <w:pPr>
              <w:widowControl/>
              <w:adjustRightInd w:val="0"/>
              <w:snapToGrid w:val="0"/>
              <w:jc w:val="center"/>
              <w:rPr>
                <w:rFonts w:ascii="仿宋" w:hAnsi="仿宋" w:eastAsia="仿宋"/>
                <w:b/>
                <w:bCs/>
                <w:color w:val="auto"/>
                <w:kern w:val="0"/>
                <w:sz w:val="18"/>
                <w:szCs w:val="18"/>
                <w:highlight w:val="none"/>
              </w:rPr>
            </w:pPr>
            <w:r>
              <w:rPr>
                <w:rFonts w:hint="eastAsia" w:ascii="宋体" w:hAnsi="宋体" w:cs="宋体"/>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测量实习</w:t>
            </w:r>
          </w:p>
          <w:p>
            <w:pPr>
              <w:widowControl/>
              <w:adjustRightInd w:val="0"/>
              <w:snapToGrid w:val="0"/>
              <w:jc w:val="center"/>
              <w:rPr>
                <w:b/>
                <w:bCs/>
                <w:color w:val="auto"/>
                <w:kern w:val="0"/>
                <w:sz w:val="18"/>
                <w:szCs w:val="18"/>
                <w:highlight w:val="none"/>
              </w:rPr>
            </w:pPr>
            <w:r>
              <w:rPr>
                <w:rFonts w:hint="eastAsia" w:ascii="宋体" w:hAnsi="宋体" w:cs="宋体"/>
                <w:b/>
                <w:bCs/>
                <w:color w:val="auto"/>
                <w:kern w:val="0"/>
                <w:sz w:val="18"/>
                <w:szCs w:val="18"/>
                <w:highlight w:val="none"/>
              </w:rPr>
              <w:t>∨</w:t>
            </w:r>
          </w:p>
        </w:tc>
        <w:tc>
          <w:tcPr>
            <w:tcW w:w="47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认识实习</w:t>
            </w:r>
            <w:r>
              <w:rPr>
                <w:rFonts w:hint="eastAsia" w:ascii="宋体" w:hAnsi="宋体" w:cs="宋体"/>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生产实习</w:t>
            </w:r>
          </w:p>
          <w:p>
            <w:pPr>
              <w:widowControl/>
              <w:adjustRightInd w:val="0"/>
              <w:snapToGrid w:val="0"/>
              <w:jc w:val="center"/>
              <w:rPr>
                <w:b/>
                <w:bCs/>
                <w:color w:val="auto"/>
                <w:kern w:val="0"/>
                <w:sz w:val="18"/>
                <w:szCs w:val="18"/>
                <w:highlight w:val="none"/>
              </w:rPr>
            </w:pPr>
            <w:r>
              <w:rPr>
                <w:rFonts w:ascii="仿宋" w:hAnsi="仿宋" w:eastAsia="仿宋"/>
                <w:b/>
                <w:bCs/>
                <w:color w:val="auto"/>
                <w:kern w:val="0"/>
                <w:sz w:val="22"/>
                <w:szCs w:val="22"/>
                <w:highlight w:val="none"/>
              </w:rPr>
              <w:t>○</w:t>
            </w:r>
          </w:p>
        </w:tc>
        <w:tc>
          <w:tcPr>
            <w:tcW w:w="538"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毕业实习</w:t>
            </w:r>
            <w:r>
              <w:rPr>
                <w:b/>
                <w:bCs/>
                <w:color w:val="auto"/>
                <w:kern w:val="0"/>
                <w:sz w:val="18"/>
                <w:szCs w:val="18"/>
                <w:highlight w:val="none"/>
              </w:rPr>
              <w:br w:type="textWrapping"/>
            </w: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课程设计</w:t>
            </w:r>
            <w:r>
              <w:rPr>
                <w:b/>
                <w:bCs/>
                <w:color w:val="auto"/>
                <w:kern w:val="0"/>
                <w:sz w:val="18"/>
                <w:szCs w:val="18"/>
                <w:highlight w:val="none"/>
              </w:rPr>
              <w:br w:type="textWrapping"/>
            </w:r>
            <w:bookmarkStart w:id="36" w:name="OLE_LINK28"/>
            <w:bookmarkStart w:id="37" w:name="OLE_LINK15"/>
            <w:bookmarkStart w:id="38" w:name="OLE_LINK19"/>
            <w:r>
              <w:rPr>
                <w:b/>
                <w:bCs/>
                <w:color w:val="auto"/>
                <w:kern w:val="0"/>
                <w:sz w:val="18"/>
                <w:szCs w:val="18"/>
                <w:highlight w:val="none"/>
              </w:rPr>
              <w:t>V</w:t>
            </w:r>
            <w:bookmarkEnd w:id="36"/>
            <w:bookmarkEnd w:id="37"/>
            <w:bookmarkEnd w:id="38"/>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毕业论文</w:t>
            </w:r>
          </w:p>
          <w:p>
            <w:pPr>
              <w:widowControl/>
              <w:adjustRightInd w:val="0"/>
              <w:snapToGrid w:val="0"/>
              <w:jc w:val="center"/>
              <w:rPr>
                <w:b/>
                <w:bCs/>
                <w:color w:val="auto"/>
                <w:kern w:val="0"/>
                <w:sz w:val="18"/>
                <w:szCs w:val="18"/>
                <w:highlight w:val="none"/>
              </w:rPr>
            </w:pPr>
            <w:r>
              <w:rPr>
                <w:rFonts w:ascii="Cambria Math" w:hAnsi="Cambria Math" w:cs="Cambria Math"/>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考试＃</w:t>
            </w:r>
          </w:p>
        </w:tc>
        <w:tc>
          <w:tcPr>
            <w:tcW w:w="596"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毕业分配</w:t>
            </w:r>
            <w:bookmarkStart w:id="39" w:name="OLE_LINK35"/>
            <w:bookmarkStart w:id="40" w:name="OLE_LINK36"/>
            <w:r>
              <w:rPr>
                <w:rFonts w:eastAsia="仿宋_GB2312"/>
                <w:b/>
                <w:bCs/>
                <w:color w:val="auto"/>
                <w:kern w:val="0"/>
                <w:sz w:val="22"/>
                <w:szCs w:val="22"/>
                <w:highlight w:val="none"/>
              </w:rPr>
              <w:t>※</w:t>
            </w:r>
            <w:bookmarkEnd w:id="39"/>
            <w:bookmarkEnd w:id="40"/>
          </w:p>
        </w:tc>
        <w:tc>
          <w:tcPr>
            <w:tcW w:w="1488" w:type="dxa"/>
            <w:gridSpan w:val="3"/>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假期社会</w:t>
            </w:r>
          </w:p>
          <w:p>
            <w:pPr>
              <w:widowControl/>
              <w:adjustRightInd w:val="0"/>
              <w:snapToGrid w:val="0"/>
              <w:jc w:val="center"/>
              <w:rPr>
                <w:b/>
                <w:bCs/>
                <w:color w:val="auto"/>
                <w:kern w:val="0"/>
                <w:sz w:val="18"/>
                <w:szCs w:val="18"/>
                <w:highlight w:val="none"/>
              </w:rPr>
            </w:pPr>
            <w:r>
              <w:rPr>
                <w:b/>
                <w:bCs/>
                <w:color w:val="auto"/>
                <w:kern w:val="0"/>
                <w:sz w:val="18"/>
                <w:szCs w:val="18"/>
                <w:highlight w:val="none"/>
              </w:rPr>
              <w:t>实践S</w:t>
            </w:r>
          </w:p>
        </w:tc>
        <w:tc>
          <w:tcPr>
            <w:tcW w:w="539" w:type="dxa"/>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备注</w:t>
            </w:r>
          </w:p>
        </w:tc>
      </w:tr>
      <w:tr>
        <w:tblPrEx>
          <w:tblCellMar>
            <w:top w:w="0" w:type="dxa"/>
            <w:left w:w="108" w:type="dxa"/>
            <w:bottom w:w="0" w:type="dxa"/>
            <w:right w:w="108" w:type="dxa"/>
          </w:tblCellMar>
        </w:tblPrEx>
        <w:trPr>
          <w:gridAfter w:val="1"/>
          <w:wAfter w:w="108" w:type="dxa"/>
          <w:trHeight w:val="289" w:hRule="atLeast"/>
          <w:jc w:val="center"/>
        </w:trPr>
        <w:tc>
          <w:tcPr>
            <w:tcW w:w="960"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962"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1</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2</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3</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4</w:t>
            </w:r>
          </w:p>
        </w:tc>
        <w:tc>
          <w:tcPr>
            <w:tcW w:w="40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5</w:t>
            </w:r>
          </w:p>
        </w:tc>
        <w:tc>
          <w:tcPr>
            <w:tcW w:w="49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6</w:t>
            </w:r>
          </w:p>
        </w:tc>
        <w:tc>
          <w:tcPr>
            <w:tcW w:w="46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7</w:t>
            </w:r>
          </w:p>
        </w:tc>
        <w:tc>
          <w:tcPr>
            <w:tcW w:w="44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8</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9</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10</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11</w:t>
            </w:r>
          </w:p>
        </w:tc>
        <w:tc>
          <w:tcPr>
            <w:tcW w:w="538"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12</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13</w:t>
            </w:r>
          </w:p>
        </w:tc>
        <w:tc>
          <w:tcPr>
            <w:tcW w:w="47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14</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15</w:t>
            </w:r>
          </w:p>
        </w:tc>
        <w:tc>
          <w:tcPr>
            <w:tcW w:w="538"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16</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17</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18</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19</w:t>
            </w:r>
          </w:p>
        </w:tc>
        <w:tc>
          <w:tcPr>
            <w:tcW w:w="596"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20</w:t>
            </w:r>
          </w:p>
        </w:tc>
        <w:tc>
          <w:tcPr>
            <w:tcW w:w="1488" w:type="dxa"/>
            <w:gridSpan w:val="3"/>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假期</w:t>
            </w:r>
          </w:p>
        </w:tc>
        <w:tc>
          <w:tcPr>
            <w:tcW w:w="539" w:type="dxa"/>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r>
      <w:tr>
        <w:tblPrEx>
          <w:tblCellMar>
            <w:top w:w="0" w:type="dxa"/>
            <w:left w:w="108" w:type="dxa"/>
            <w:bottom w:w="0" w:type="dxa"/>
            <w:right w:w="108" w:type="dxa"/>
          </w:tblCellMar>
        </w:tblPrEx>
        <w:trPr>
          <w:gridAfter w:val="1"/>
          <w:wAfter w:w="108" w:type="dxa"/>
          <w:trHeight w:val="427" w:hRule="exact"/>
          <w:jc w:val="center"/>
        </w:trPr>
        <w:tc>
          <w:tcPr>
            <w:tcW w:w="960"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bookmarkStart w:id="41" w:name="_Hlk455065103"/>
            <w:bookmarkStart w:id="42" w:name="OLE_LINK5" w:colFirst="6" w:colLast="19"/>
            <w:bookmarkStart w:id="43" w:name="OLE_LINK27" w:colFirst="7" w:colLast="8"/>
            <w:bookmarkStart w:id="44" w:name="OLE_LINK26" w:colFirst="7" w:colLast="8"/>
            <w:r>
              <w:rPr>
                <w:color w:val="auto"/>
                <w:kern w:val="0"/>
                <w:sz w:val="18"/>
                <w:szCs w:val="18"/>
                <w:highlight w:val="none"/>
              </w:rPr>
              <w:t>一</w:t>
            </w:r>
          </w:p>
        </w:tc>
        <w:tc>
          <w:tcPr>
            <w:tcW w:w="96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4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Segoe UI Symbol" w:hAnsi="Segoe UI Symbol" w:eastAsia="MS Gothic" w:cs="Segoe UI Symbol"/>
                <w:b/>
                <w:bCs/>
                <w:color w:val="auto"/>
                <w:kern w:val="0"/>
                <w:szCs w:val="21"/>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Segoe UI Symbol" w:hAnsi="Segoe UI Symbol" w:cs="Segoe UI Symbol"/>
                <w:color w:val="auto"/>
                <w:sz w:val="18"/>
                <w:szCs w:val="18"/>
                <w:highlight w:val="none"/>
              </w:rPr>
              <w:t>★</w:t>
            </w:r>
          </w:p>
        </w:tc>
        <w:tc>
          <w:tcPr>
            <w:tcW w:w="40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Segoe UI Symbol" w:hAnsi="Segoe UI Symbol" w:cs="Segoe UI Symbol"/>
                <w:color w:val="auto"/>
                <w:sz w:val="18"/>
                <w:szCs w:val="18"/>
                <w:highlight w:val="none"/>
              </w:rPr>
              <w:t>★</w:t>
            </w:r>
          </w:p>
        </w:tc>
        <w:tc>
          <w:tcPr>
            <w:tcW w:w="4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6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74"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bookmarkStart w:id="45" w:name="OLE_LINK9"/>
            <w:bookmarkStart w:id="46" w:name="OLE_LINK8"/>
            <w:r>
              <w:rPr>
                <w:b/>
                <w:bCs/>
                <w:color w:val="auto"/>
                <w:kern w:val="0"/>
                <w:sz w:val="18"/>
                <w:szCs w:val="18"/>
                <w:highlight w:val="none"/>
              </w:rPr>
              <w:t>→</w:t>
            </w:r>
            <w:bookmarkEnd w:id="45"/>
            <w:bookmarkEnd w:id="46"/>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96"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5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58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22"/>
                <w:szCs w:val="22"/>
                <w:highlight w:val="none"/>
              </w:rPr>
            </w:pP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22"/>
                <w:szCs w:val="22"/>
                <w:highlight w:val="none"/>
              </w:rPr>
            </w:pPr>
          </w:p>
        </w:tc>
      </w:tr>
      <w:bookmarkEnd w:id="41"/>
      <w:bookmarkEnd w:id="42"/>
      <w:bookmarkEnd w:id="43"/>
      <w:bookmarkEnd w:id="44"/>
      <w:tr>
        <w:tblPrEx>
          <w:tblCellMar>
            <w:top w:w="0" w:type="dxa"/>
            <w:left w:w="108" w:type="dxa"/>
            <w:bottom w:w="0" w:type="dxa"/>
            <w:right w:w="108" w:type="dxa"/>
          </w:tblCellMar>
        </w:tblPrEx>
        <w:trPr>
          <w:gridAfter w:val="1"/>
          <w:wAfter w:w="108" w:type="dxa"/>
          <w:trHeight w:val="340" w:hRule="exact"/>
          <w:jc w:val="center"/>
        </w:trPr>
        <w:tc>
          <w:tcPr>
            <w:tcW w:w="960"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bookmarkStart w:id="47" w:name="OLE_LINK11" w:colFirst="6" w:colLast="18"/>
            <w:bookmarkStart w:id="48" w:name="OLE_LINK12" w:colFirst="6" w:colLast="18"/>
            <w:bookmarkStart w:id="49" w:name="_Hlk455065158"/>
          </w:p>
        </w:tc>
        <w:tc>
          <w:tcPr>
            <w:tcW w:w="96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527"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0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6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74"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V</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V</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96"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5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58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22"/>
                <w:szCs w:val="22"/>
                <w:highlight w:val="none"/>
              </w:rPr>
            </w:pP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22"/>
                <w:szCs w:val="22"/>
                <w:highlight w:val="none"/>
              </w:rPr>
            </w:pPr>
          </w:p>
        </w:tc>
      </w:tr>
      <w:bookmarkEnd w:id="47"/>
      <w:bookmarkEnd w:id="48"/>
      <w:bookmarkEnd w:id="49"/>
      <w:tr>
        <w:tblPrEx>
          <w:tblCellMar>
            <w:top w:w="0" w:type="dxa"/>
            <w:left w:w="108" w:type="dxa"/>
            <w:bottom w:w="0" w:type="dxa"/>
            <w:right w:w="108" w:type="dxa"/>
          </w:tblCellMar>
        </w:tblPrEx>
        <w:trPr>
          <w:gridAfter w:val="1"/>
          <w:wAfter w:w="108" w:type="dxa"/>
          <w:trHeight w:val="480" w:hRule="exact"/>
          <w:jc w:val="center"/>
        </w:trPr>
        <w:tc>
          <w:tcPr>
            <w:tcW w:w="960"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bookmarkStart w:id="50" w:name="_Hlk455065202"/>
            <w:bookmarkStart w:id="51" w:name="OLE_LINK14" w:colFirst="6" w:colLast="19"/>
            <w:bookmarkStart w:id="52" w:name="OLE_LINK13" w:colFirst="6" w:colLast="19"/>
            <w:r>
              <w:rPr>
                <w:color w:val="auto"/>
                <w:kern w:val="0"/>
                <w:sz w:val="18"/>
                <w:szCs w:val="18"/>
                <w:highlight w:val="none"/>
              </w:rPr>
              <w:t>二</w:t>
            </w:r>
          </w:p>
        </w:tc>
        <w:tc>
          <w:tcPr>
            <w:tcW w:w="96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527"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0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6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74"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rFonts w:hint="eastAsia" w:ascii="宋体" w:hAnsi="宋体" w:cs="宋体"/>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rFonts w:ascii="Segoe UI Emoji" w:hAnsi="Segoe UI Emoji" w:eastAsia="BatangChe" w:cs="Segoe UI Emoji"/>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Segoe UI Emoji" w:hAnsi="Segoe UI Emoji" w:eastAsia="BatangChe" w:cs="Segoe UI Emoji"/>
                <w:b/>
                <w:bCs/>
                <w:color w:val="auto"/>
                <w:kern w:val="0"/>
                <w:sz w:val="18"/>
                <w:szCs w:val="18"/>
                <w:highlight w:val="none"/>
              </w:rPr>
              <w:t>▶</w:t>
            </w:r>
          </w:p>
        </w:tc>
        <w:tc>
          <w:tcPr>
            <w:tcW w:w="596"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Segoe UI Emoji" w:hAnsi="Segoe UI Emoji" w:eastAsia="BatangChe" w:cs="Segoe UI Emoji"/>
                <w:b/>
                <w:bCs/>
                <w:color w:val="auto"/>
                <w:kern w:val="0"/>
                <w:sz w:val="18"/>
                <w:szCs w:val="18"/>
                <w:highlight w:val="none"/>
              </w:rPr>
              <w:t>▶</w:t>
            </w:r>
          </w:p>
        </w:tc>
        <w:tc>
          <w:tcPr>
            <w:tcW w:w="45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58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22"/>
                <w:szCs w:val="22"/>
                <w:highlight w:val="none"/>
              </w:rPr>
            </w:pP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22"/>
                <w:szCs w:val="22"/>
                <w:highlight w:val="none"/>
              </w:rPr>
            </w:pPr>
          </w:p>
        </w:tc>
      </w:tr>
      <w:bookmarkEnd w:id="50"/>
      <w:bookmarkEnd w:id="51"/>
      <w:bookmarkEnd w:id="52"/>
      <w:tr>
        <w:tblPrEx>
          <w:tblCellMar>
            <w:top w:w="0" w:type="dxa"/>
            <w:left w:w="108" w:type="dxa"/>
            <w:bottom w:w="0" w:type="dxa"/>
            <w:right w:w="108" w:type="dxa"/>
          </w:tblCellMar>
        </w:tblPrEx>
        <w:trPr>
          <w:gridAfter w:val="1"/>
          <w:wAfter w:w="108" w:type="dxa"/>
          <w:trHeight w:val="430" w:hRule="exact"/>
          <w:jc w:val="center"/>
        </w:trPr>
        <w:tc>
          <w:tcPr>
            <w:tcW w:w="960"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bookmarkStart w:id="53" w:name="_Hlk455065407"/>
            <w:bookmarkStart w:id="54" w:name="OLE_LINK22" w:colFirst="16" w:colLast="17"/>
            <w:bookmarkStart w:id="55" w:name="OLE_LINK23" w:colFirst="16" w:colLast="17"/>
          </w:p>
        </w:tc>
        <w:tc>
          <w:tcPr>
            <w:tcW w:w="96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527"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4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40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4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46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4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bookmarkStart w:id="56" w:name="OLE_LINK20"/>
            <w:bookmarkStart w:id="57" w:name="OLE_LINK21"/>
            <w:r>
              <w:rPr>
                <w:b/>
                <w:bCs/>
                <w:color w:val="auto"/>
                <w:kern w:val="0"/>
                <w:sz w:val="18"/>
                <w:szCs w:val="18"/>
                <w:highlight w:val="none"/>
              </w:rPr>
              <w:t>→</w:t>
            </w:r>
            <w:bookmarkEnd w:id="56"/>
            <w:bookmarkEnd w:id="57"/>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w:t>
            </w:r>
          </w:p>
        </w:tc>
        <w:tc>
          <w:tcPr>
            <w:tcW w:w="474"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V</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rFonts w:hint="eastAsia" w:ascii="宋体" w:hAnsi="宋体" w:cs="宋体"/>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96"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5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r>
              <w:rPr>
                <w:rFonts w:eastAsia="仿宋_GB2312"/>
                <w:color w:val="auto"/>
                <w:kern w:val="0"/>
                <w:sz w:val="18"/>
                <w:szCs w:val="18"/>
                <w:highlight w:val="none"/>
              </w:rPr>
              <w:t>S</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r>
              <w:rPr>
                <w:rFonts w:eastAsia="仿宋_GB2312"/>
                <w:color w:val="auto"/>
                <w:kern w:val="0"/>
                <w:sz w:val="18"/>
                <w:szCs w:val="18"/>
                <w:highlight w:val="none"/>
              </w:rPr>
              <w:t>S</w:t>
            </w:r>
          </w:p>
        </w:tc>
        <w:tc>
          <w:tcPr>
            <w:tcW w:w="58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22"/>
                <w:szCs w:val="22"/>
                <w:highlight w:val="none"/>
              </w:rPr>
            </w:pP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22"/>
                <w:szCs w:val="22"/>
                <w:highlight w:val="none"/>
              </w:rPr>
            </w:pPr>
          </w:p>
        </w:tc>
      </w:tr>
      <w:bookmarkEnd w:id="53"/>
      <w:bookmarkEnd w:id="54"/>
      <w:bookmarkEnd w:id="55"/>
      <w:tr>
        <w:tblPrEx>
          <w:tblCellMar>
            <w:top w:w="0" w:type="dxa"/>
            <w:left w:w="108" w:type="dxa"/>
            <w:bottom w:w="0" w:type="dxa"/>
            <w:right w:w="108" w:type="dxa"/>
          </w:tblCellMar>
        </w:tblPrEx>
        <w:trPr>
          <w:gridAfter w:val="1"/>
          <w:wAfter w:w="108" w:type="dxa"/>
          <w:trHeight w:val="340" w:hRule="exact"/>
          <w:jc w:val="center"/>
        </w:trPr>
        <w:tc>
          <w:tcPr>
            <w:tcW w:w="960"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bookmarkStart w:id="58" w:name="OLE_LINK37" w:colFirst="20" w:colLast="21"/>
            <w:bookmarkStart w:id="59" w:name="_Hlk455065542"/>
            <w:bookmarkStart w:id="60" w:name="OLE_LINK38" w:colFirst="20" w:colLast="21"/>
            <w:r>
              <w:rPr>
                <w:color w:val="auto"/>
                <w:kern w:val="0"/>
                <w:sz w:val="18"/>
                <w:szCs w:val="18"/>
                <w:highlight w:val="none"/>
              </w:rPr>
              <w:t>三</w:t>
            </w:r>
          </w:p>
        </w:tc>
        <w:tc>
          <w:tcPr>
            <w:tcW w:w="96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5</w:t>
            </w:r>
          </w:p>
        </w:tc>
        <w:tc>
          <w:tcPr>
            <w:tcW w:w="527"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0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6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74"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V</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V</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V</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96"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5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58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22"/>
                <w:szCs w:val="22"/>
                <w:highlight w:val="none"/>
              </w:rPr>
            </w:pP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22"/>
                <w:szCs w:val="22"/>
                <w:highlight w:val="none"/>
              </w:rPr>
            </w:pPr>
          </w:p>
        </w:tc>
      </w:tr>
      <w:bookmarkEnd w:id="58"/>
      <w:bookmarkEnd w:id="59"/>
      <w:bookmarkEnd w:id="60"/>
      <w:tr>
        <w:tblPrEx>
          <w:tblCellMar>
            <w:top w:w="0" w:type="dxa"/>
            <w:left w:w="108" w:type="dxa"/>
            <w:bottom w:w="0" w:type="dxa"/>
            <w:right w:w="108" w:type="dxa"/>
          </w:tblCellMar>
        </w:tblPrEx>
        <w:trPr>
          <w:gridAfter w:val="1"/>
          <w:wAfter w:w="108" w:type="dxa"/>
          <w:trHeight w:val="410" w:hRule="exact"/>
          <w:jc w:val="center"/>
        </w:trPr>
        <w:tc>
          <w:tcPr>
            <w:tcW w:w="960"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bookmarkStart w:id="61" w:name="OLE_LINK31" w:colFirst="6" w:colLast="7"/>
            <w:bookmarkStart w:id="62" w:name="OLE_LINK32" w:colFirst="6" w:colLast="7"/>
            <w:bookmarkStart w:id="63" w:name="_Hlk455065507"/>
          </w:p>
        </w:tc>
        <w:tc>
          <w:tcPr>
            <w:tcW w:w="96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527"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0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6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74"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rFonts w:ascii="仿宋" w:hAnsi="仿宋" w:eastAsia="仿宋"/>
                <w:b/>
                <w:bCs/>
                <w:color w:val="auto"/>
                <w:kern w:val="0"/>
                <w:sz w:val="18"/>
                <w:szCs w:val="18"/>
                <w:highlight w:val="none"/>
              </w:rPr>
            </w:pPr>
            <w:r>
              <w:rPr>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rFonts w:ascii="仿宋" w:hAnsi="仿宋" w:eastAsia="仿宋"/>
                <w:b/>
                <w:bCs/>
                <w:color w:val="auto"/>
                <w:kern w:val="0"/>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rFonts w:ascii="仿宋" w:hAnsi="仿宋" w:eastAsia="仿宋"/>
                <w:b/>
                <w:bCs/>
                <w:color w:val="auto"/>
                <w:kern w:val="0"/>
                <w:sz w:val="18"/>
                <w:szCs w:val="18"/>
                <w:highlight w:val="none"/>
              </w:rPr>
            </w:pPr>
            <w:r>
              <w:rPr>
                <w:rFonts w:ascii="仿宋" w:hAnsi="仿宋" w:eastAsia="仿宋"/>
                <w:b/>
                <w:bCs/>
                <w:color w:val="auto"/>
                <w:kern w:val="0"/>
                <w:sz w:val="22"/>
                <w:szCs w:val="22"/>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rFonts w:ascii="仿宋" w:hAnsi="仿宋" w:eastAsia="仿宋"/>
                <w:b/>
                <w:bCs/>
                <w:color w:val="auto"/>
                <w:kern w:val="0"/>
                <w:sz w:val="18"/>
                <w:szCs w:val="18"/>
                <w:highlight w:val="none"/>
              </w:rPr>
            </w:pPr>
            <w:r>
              <w:rPr>
                <w:rFonts w:ascii="仿宋" w:hAnsi="仿宋" w:eastAsia="仿宋"/>
                <w:b/>
                <w:bCs/>
                <w:color w:val="auto"/>
                <w:kern w:val="0"/>
                <w:sz w:val="22"/>
                <w:szCs w:val="22"/>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96"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5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58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22"/>
                <w:szCs w:val="22"/>
                <w:highlight w:val="none"/>
              </w:rPr>
            </w:pP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22"/>
                <w:szCs w:val="22"/>
                <w:highlight w:val="none"/>
              </w:rPr>
            </w:pPr>
          </w:p>
        </w:tc>
      </w:tr>
      <w:bookmarkEnd w:id="61"/>
      <w:bookmarkEnd w:id="62"/>
      <w:bookmarkEnd w:id="63"/>
      <w:tr>
        <w:tblPrEx>
          <w:tblCellMar>
            <w:top w:w="0" w:type="dxa"/>
            <w:left w:w="108" w:type="dxa"/>
            <w:bottom w:w="0" w:type="dxa"/>
            <w:right w:w="108" w:type="dxa"/>
          </w:tblCellMar>
        </w:tblPrEx>
        <w:trPr>
          <w:gridAfter w:val="1"/>
          <w:wAfter w:w="108" w:type="dxa"/>
          <w:trHeight w:val="340" w:hRule="exact"/>
          <w:jc w:val="center"/>
        </w:trPr>
        <w:tc>
          <w:tcPr>
            <w:tcW w:w="960" w:type="dxa"/>
            <w:vMerge w:val="restart"/>
            <w:tcBorders>
              <w:top w:val="nil"/>
              <w:left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四</w:t>
            </w:r>
          </w:p>
        </w:tc>
        <w:tc>
          <w:tcPr>
            <w:tcW w:w="96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7</w:t>
            </w:r>
          </w:p>
        </w:tc>
        <w:tc>
          <w:tcPr>
            <w:tcW w:w="527"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0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6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74"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V</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V</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rFonts w:eastAsia="仿宋_GB2312"/>
                <w:color w:val="auto"/>
                <w:kern w:val="0"/>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96"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5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58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22"/>
                <w:szCs w:val="22"/>
                <w:highlight w:val="none"/>
              </w:rPr>
            </w:pP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22"/>
                <w:szCs w:val="22"/>
                <w:highlight w:val="none"/>
              </w:rPr>
            </w:pPr>
          </w:p>
        </w:tc>
      </w:tr>
      <w:tr>
        <w:tblPrEx>
          <w:tblCellMar>
            <w:top w:w="0" w:type="dxa"/>
            <w:left w:w="108" w:type="dxa"/>
            <w:bottom w:w="0" w:type="dxa"/>
            <w:right w:w="108" w:type="dxa"/>
          </w:tblCellMar>
        </w:tblPrEx>
        <w:trPr>
          <w:gridAfter w:val="1"/>
          <w:wAfter w:w="108" w:type="dxa"/>
          <w:trHeight w:val="340" w:hRule="exact"/>
          <w:jc w:val="center"/>
        </w:trPr>
        <w:tc>
          <w:tcPr>
            <w:tcW w:w="960" w:type="dxa"/>
            <w:vMerge w:val="continue"/>
            <w:tcBorders>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96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8</w:t>
            </w:r>
          </w:p>
        </w:tc>
        <w:tc>
          <w:tcPr>
            <w:tcW w:w="52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Cambria Math" w:hAnsi="Cambria Math" w:cs="Cambria Math"/>
                <w:b/>
                <w:bCs/>
                <w:color w:val="auto"/>
                <w:kern w:val="0"/>
                <w:sz w:val="18"/>
                <w:szCs w:val="18"/>
                <w:highlight w:val="none"/>
              </w:rPr>
              <w:t>△</w:t>
            </w:r>
          </w:p>
        </w:tc>
        <w:tc>
          <w:tcPr>
            <w:tcW w:w="4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Cambria Math" w:hAnsi="Cambria Math" w:cs="Cambria Math"/>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Cambria Math" w:hAnsi="Cambria Math" w:cs="Cambria Math"/>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Cambria Math" w:hAnsi="Cambria Math" w:cs="Cambria Math"/>
                <w:b/>
                <w:bCs/>
                <w:color w:val="auto"/>
                <w:kern w:val="0"/>
                <w:sz w:val="18"/>
                <w:szCs w:val="18"/>
                <w:highlight w:val="none"/>
              </w:rPr>
              <w:t>△</w:t>
            </w:r>
          </w:p>
        </w:tc>
        <w:tc>
          <w:tcPr>
            <w:tcW w:w="40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Cambria Math" w:hAnsi="Cambria Math" w:cs="Cambria Math"/>
                <w:b/>
                <w:bCs/>
                <w:color w:val="auto"/>
                <w:kern w:val="0"/>
                <w:sz w:val="18"/>
                <w:szCs w:val="18"/>
                <w:highlight w:val="none"/>
              </w:rPr>
              <w:t>△</w:t>
            </w:r>
          </w:p>
        </w:tc>
        <w:tc>
          <w:tcPr>
            <w:tcW w:w="4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Cambria Math" w:hAnsi="Cambria Math" w:cs="Cambria Math"/>
                <w:b/>
                <w:bCs/>
                <w:color w:val="auto"/>
                <w:kern w:val="0"/>
                <w:sz w:val="18"/>
                <w:szCs w:val="18"/>
                <w:highlight w:val="none"/>
              </w:rPr>
              <w:t>△</w:t>
            </w:r>
          </w:p>
        </w:tc>
        <w:tc>
          <w:tcPr>
            <w:tcW w:w="46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Cambria Math" w:hAnsi="Cambria Math" w:cs="Cambria Math"/>
                <w:b/>
                <w:bCs/>
                <w:color w:val="auto"/>
                <w:kern w:val="0"/>
                <w:sz w:val="18"/>
                <w:szCs w:val="18"/>
                <w:highlight w:val="none"/>
              </w:rPr>
              <w:t>△</w:t>
            </w:r>
          </w:p>
        </w:tc>
        <w:tc>
          <w:tcPr>
            <w:tcW w:w="4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Cambria Math" w:hAnsi="Cambria Math" w:cs="Cambria Math"/>
                <w:b/>
                <w:bCs/>
                <w:color w:val="auto"/>
                <w:kern w:val="0"/>
                <w:sz w:val="18"/>
                <w:szCs w:val="18"/>
                <w:highlight w:val="none"/>
              </w:rPr>
              <w:t>△</w:t>
            </w:r>
          </w:p>
        </w:tc>
        <w:tc>
          <w:tcPr>
            <w:tcW w:w="5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Cambria Math" w:hAnsi="Cambria Math" w:cs="Cambria Math"/>
                <w:b/>
                <w:bCs/>
                <w:color w:val="auto"/>
                <w:kern w:val="0"/>
                <w:sz w:val="18"/>
                <w:szCs w:val="18"/>
                <w:highlight w:val="none"/>
              </w:rPr>
              <w:t>△</w:t>
            </w:r>
          </w:p>
        </w:tc>
        <w:tc>
          <w:tcPr>
            <w:tcW w:w="5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Cambria Math" w:hAnsi="Cambria Math" w:cs="Cambria Math"/>
                <w:b/>
                <w:bCs/>
                <w:color w:val="auto"/>
                <w:kern w:val="0"/>
                <w:sz w:val="18"/>
                <w:szCs w:val="18"/>
                <w:highlight w:val="none"/>
              </w:rPr>
              <w:t>△</w:t>
            </w:r>
          </w:p>
        </w:tc>
        <w:tc>
          <w:tcPr>
            <w:tcW w:w="5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Cambria Math" w:hAnsi="Cambria Math" w:cs="Cambria Math"/>
                <w:b/>
                <w:bCs/>
                <w:color w:val="auto"/>
                <w:kern w:val="0"/>
                <w:sz w:val="18"/>
                <w:szCs w:val="18"/>
                <w:highlight w:val="none"/>
              </w:rPr>
              <w:t>△</w:t>
            </w:r>
          </w:p>
        </w:tc>
        <w:tc>
          <w:tcPr>
            <w:tcW w:w="5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Cambria Math" w:hAnsi="Cambria Math" w:cs="Cambria Math"/>
                <w:b/>
                <w:bCs/>
                <w:color w:val="auto"/>
                <w:kern w:val="0"/>
                <w:sz w:val="18"/>
                <w:szCs w:val="18"/>
                <w:highlight w:val="none"/>
              </w:rPr>
              <w:t>△</w:t>
            </w:r>
          </w:p>
        </w:tc>
        <w:tc>
          <w:tcPr>
            <w:tcW w:w="5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highlight w:val="none"/>
              </w:rPr>
            </w:pPr>
            <w:r>
              <w:rPr>
                <w:b/>
                <w:color w:val="auto"/>
                <w:sz w:val="18"/>
                <w:szCs w:val="18"/>
                <w:highlight w:val="none"/>
              </w:rPr>
              <w:t>※</w:t>
            </w:r>
          </w:p>
        </w:tc>
        <w:tc>
          <w:tcPr>
            <w:tcW w:w="47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highlight w:val="none"/>
              </w:rPr>
            </w:pPr>
            <w:r>
              <w:rPr>
                <w:b/>
                <w:color w:val="auto"/>
                <w:sz w:val="18"/>
                <w:szCs w:val="18"/>
                <w:highlight w:val="none"/>
              </w:rPr>
              <w:t>※</w:t>
            </w:r>
          </w:p>
        </w:tc>
        <w:tc>
          <w:tcPr>
            <w:tcW w:w="5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highlight w:val="none"/>
              </w:rPr>
            </w:pPr>
            <w:r>
              <w:rPr>
                <w:b/>
                <w:color w:val="auto"/>
                <w:sz w:val="18"/>
                <w:szCs w:val="18"/>
                <w:highlight w:val="none"/>
              </w:rPr>
              <w:t>※</w:t>
            </w:r>
          </w:p>
        </w:tc>
        <w:tc>
          <w:tcPr>
            <w:tcW w:w="5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highlight w:val="none"/>
              </w:rPr>
            </w:pPr>
            <w:r>
              <w:rPr>
                <w:b/>
                <w:color w:val="auto"/>
                <w:sz w:val="18"/>
                <w:szCs w:val="18"/>
                <w:highlight w:val="none"/>
              </w:rPr>
              <w:t>※</w:t>
            </w:r>
          </w:p>
        </w:tc>
        <w:tc>
          <w:tcPr>
            <w:tcW w:w="5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highlight w:val="none"/>
              </w:rPr>
            </w:pPr>
            <w:r>
              <w:rPr>
                <w:b/>
                <w:color w:val="auto"/>
                <w:sz w:val="18"/>
                <w:szCs w:val="18"/>
                <w:highlight w:val="none"/>
              </w:rPr>
              <w:t>※</w:t>
            </w:r>
          </w:p>
        </w:tc>
        <w:tc>
          <w:tcPr>
            <w:tcW w:w="5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highlight w:val="none"/>
              </w:rPr>
            </w:pPr>
            <w:r>
              <w:rPr>
                <w:b/>
                <w:color w:val="auto"/>
                <w:sz w:val="18"/>
                <w:szCs w:val="18"/>
                <w:highlight w:val="none"/>
              </w:rPr>
              <w:t>※</w:t>
            </w:r>
          </w:p>
        </w:tc>
        <w:tc>
          <w:tcPr>
            <w:tcW w:w="5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highlight w:val="none"/>
              </w:rPr>
            </w:pPr>
            <w:r>
              <w:rPr>
                <w:b/>
                <w:color w:val="auto"/>
                <w:sz w:val="18"/>
                <w:szCs w:val="18"/>
                <w:highlight w:val="none"/>
              </w:rPr>
              <w:t>※</w:t>
            </w:r>
          </w:p>
        </w:tc>
        <w:tc>
          <w:tcPr>
            <w:tcW w:w="59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highlight w:val="none"/>
              </w:rPr>
            </w:pPr>
            <w:r>
              <w:rPr>
                <w:b/>
                <w:color w:val="auto"/>
                <w:sz w:val="18"/>
                <w:szCs w:val="18"/>
                <w:highlight w:val="none"/>
              </w:rPr>
              <w:t>※</w:t>
            </w:r>
          </w:p>
        </w:tc>
        <w:tc>
          <w:tcPr>
            <w:tcW w:w="45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58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22"/>
                <w:szCs w:val="22"/>
                <w:highlight w:val="none"/>
              </w:rPr>
            </w:pPr>
          </w:p>
        </w:tc>
        <w:tc>
          <w:tcPr>
            <w:tcW w:w="5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22"/>
                <w:szCs w:val="22"/>
                <w:highlight w:val="none"/>
              </w:rPr>
            </w:pPr>
          </w:p>
        </w:tc>
      </w:tr>
    </w:tbl>
    <w:p>
      <w:pPr>
        <w:autoSpaceDE w:val="0"/>
        <w:autoSpaceDN w:val="0"/>
        <w:adjustRightInd w:val="0"/>
        <w:spacing w:line="570" w:lineRule="exact"/>
        <w:jc w:val="left"/>
        <w:rPr>
          <w:rFonts w:ascii="宋体" w:hAnsi="宋体"/>
          <w:bCs/>
          <w:color w:val="auto"/>
          <w:kern w:val="0"/>
          <w:szCs w:val="21"/>
          <w:highlight w:val="none"/>
        </w:rPr>
      </w:pPr>
      <w:r>
        <w:rPr>
          <w:rFonts w:hint="eastAsia" w:ascii="宋体" w:hAnsi="宋体"/>
          <w:bCs/>
          <w:color w:val="auto"/>
          <w:kern w:val="0"/>
          <w:szCs w:val="21"/>
          <w:highlight w:val="none"/>
        </w:rPr>
        <w:t>注：将安全教育纳入新生入学教育</w:t>
      </w:r>
    </w:p>
    <w:p>
      <w:pPr>
        <w:autoSpaceDE w:val="0"/>
        <w:autoSpaceDN w:val="0"/>
        <w:adjustRightInd w:val="0"/>
        <w:spacing w:line="570" w:lineRule="exact"/>
        <w:jc w:val="left"/>
        <w:rPr>
          <w:rFonts w:ascii="宋体" w:hAnsi="宋体"/>
          <w:bCs/>
          <w:color w:val="auto"/>
          <w:kern w:val="0"/>
          <w:szCs w:val="21"/>
          <w:highlight w:val="none"/>
        </w:rPr>
      </w:pPr>
    </w:p>
    <w:p>
      <w:pPr>
        <w:autoSpaceDE w:val="0"/>
        <w:autoSpaceDN w:val="0"/>
        <w:adjustRightInd w:val="0"/>
        <w:spacing w:line="570" w:lineRule="exact"/>
        <w:jc w:val="left"/>
        <w:rPr>
          <w:rFonts w:ascii="宋体" w:hAnsi="宋体"/>
          <w:bCs/>
          <w:color w:val="auto"/>
          <w:kern w:val="0"/>
          <w:szCs w:val="21"/>
          <w:highlight w:val="none"/>
        </w:rPr>
        <w:sectPr>
          <w:footerReference r:id="rId5" w:type="default"/>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2"/>
        <w:numPr>
          <w:ilvl w:val="0"/>
          <w:numId w:val="0"/>
        </w:numPr>
        <w:ind w:left="210" w:leftChars="0" w:firstLine="560" w:firstLineChars="200"/>
        <w:rPr>
          <w:rFonts w:hint="eastAsia" w:ascii="黑体" w:hAnsi="黑体" w:eastAsia="黑体" w:cs="黑体"/>
          <w:color w:val="auto"/>
          <w:highlight w:val="none"/>
        </w:rPr>
      </w:pPr>
      <w:bookmarkStart w:id="64" w:name="_Toc1498"/>
      <w:r>
        <w:rPr>
          <w:rFonts w:hint="eastAsia" w:ascii="黑体" w:hAnsi="黑体" w:eastAsia="黑体" w:cs="黑体"/>
          <w:color w:val="auto"/>
          <w:highlight w:val="none"/>
        </w:rPr>
        <w:t>十二、课程与毕业要求的对应关系矩阵</w:t>
      </w:r>
      <w:bookmarkEnd w:id="64"/>
    </w:p>
    <w:p>
      <w:pPr>
        <w:autoSpaceDE w:val="0"/>
        <w:autoSpaceDN w:val="0"/>
        <w:adjustRightInd w:val="0"/>
        <w:ind w:firstLine="420" w:firstLineChars="200"/>
        <w:jc w:val="center"/>
        <w:rPr>
          <w:color w:val="auto"/>
          <w:highlight w:val="none"/>
          <w:lang w:val="zh-CN"/>
        </w:rPr>
      </w:pPr>
      <w:r>
        <w:rPr>
          <w:rFonts w:hint="eastAsia" w:ascii="黑体" w:hAnsi="黑体" w:eastAsia="黑体"/>
          <w:bCs/>
          <w:color w:val="auto"/>
          <w:kern w:val="0"/>
          <w:szCs w:val="21"/>
          <w:highlight w:val="none"/>
          <w:lang w:val="zh-CN"/>
        </w:rPr>
        <w:t>课程与毕业要求的对应关系矩阵</w:t>
      </w:r>
    </w:p>
    <w:tbl>
      <w:tblPr>
        <w:tblStyle w:val="11"/>
        <w:tblW w:w="140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010"/>
        <w:gridCol w:w="1010"/>
        <w:gridCol w:w="1010"/>
        <w:gridCol w:w="1011"/>
        <w:gridCol w:w="1010"/>
        <w:gridCol w:w="1010"/>
        <w:gridCol w:w="1010"/>
        <w:gridCol w:w="1011"/>
        <w:gridCol w:w="1010"/>
        <w:gridCol w:w="1010"/>
        <w:gridCol w:w="1010"/>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jc w:val="center"/>
        </w:trPr>
        <w:tc>
          <w:tcPr>
            <w:tcW w:w="1970"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jc w:val="center"/>
              <w:rPr>
                <w:rFonts w:eastAsia="仿宋"/>
                <w:color w:val="auto"/>
                <w:kern w:val="0"/>
                <w:sz w:val="18"/>
                <w:szCs w:val="18"/>
                <w:highlight w:val="none"/>
              </w:rPr>
            </w:pPr>
            <w:r>
              <w:rPr>
                <w:rFonts w:eastAsia="仿宋"/>
                <w:color w:val="auto"/>
                <w:kern w:val="0"/>
                <w:sz w:val="18"/>
                <w:szCs w:val="18"/>
                <w:highlight w:val="none"/>
              </w:rPr>
              <w:t>课程及教学活动</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color w:val="auto"/>
                <w:kern w:val="0"/>
                <w:sz w:val="18"/>
                <w:szCs w:val="18"/>
                <w:highlight w:val="none"/>
              </w:rPr>
            </w:pPr>
            <w:r>
              <w:rPr>
                <w:rFonts w:hint="eastAsia" w:eastAsia="仿宋"/>
                <w:color w:val="auto"/>
                <w:kern w:val="0"/>
                <w:sz w:val="18"/>
                <w:szCs w:val="18"/>
                <w:highlight w:val="none"/>
              </w:rPr>
              <w:t>毕业要求1：工程知识</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color w:val="auto"/>
                <w:kern w:val="0"/>
                <w:sz w:val="18"/>
                <w:szCs w:val="18"/>
                <w:highlight w:val="none"/>
              </w:rPr>
            </w:pPr>
            <w:r>
              <w:rPr>
                <w:rFonts w:hint="eastAsia" w:eastAsia="仿宋"/>
                <w:color w:val="auto"/>
                <w:kern w:val="0"/>
                <w:sz w:val="18"/>
                <w:szCs w:val="18"/>
                <w:highlight w:val="none"/>
              </w:rPr>
              <w:t>毕业</w:t>
            </w:r>
            <w:r>
              <w:rPr>
                <w:rFonts w:eastAsia="仿宋"/>
                <w:color w:val="auto"/>
                <w:kern w:val="0"/>
                <w:sz w:val="18"/>
                <w:szCs w:val="18"/>
                <w:highlight w:val="none"/>
              </w:rPr>
              <w:t>要求</w:t>
            </w:r>
            <w:r>
              <w:rPr>
                <w:rFonts w:hint="eastAsia" w:eastAsia="仿宋"/>
                <w:color w:val="auto"/>
                <w:kern w:val="0"/>
                <w:sz w:val="18"/>
                <w:szCs w:val="18"/>
                <w:highlight w:val="none"/>
              </w:rPr>
              <w:t>2：问题分析</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color w:val="auto"/>
                <w:kern w:val="0"/>
                <w:sz w:val="18"/>
                <w:szCs w:val="18"/>
                <w:highlight w:val="none"/>
              </w:rPr>
            </w:pPr>
            <w:r>
              <w:rPr>
                <w:rFonts w:hint="eastAsia" w:eastAsia="仿宋"/>
                <w:color w:val="auto"/>
                <w:kern w:val="0"/>
                <w:sz w:val="18"/>
                <w:szCs w:val="18"/>
                <w:highlight w:val="none"/>
              </w:rPr>
              <w:t>毕业</w:t>
            </w:r>
            <w:r>
              <w:rPr>
                <w:rFonts w:eastAsia="仿宋"/>
                <w:color w:val="auto"/>
                <w:kern w:val="0"/>
                <w:sz w:val="18"/>
                <w:szCs w:val="18"/>
                <w:highlight w:val="none"/>
              </w:rPr>
              <w:t>要求3</w:t>
            </w:r>
            <w:r>
              <w:rPr>
                <w:rFonts w:hint="eastAsia" w:eastAsia="仿宋"/>
                <w:color w:val="auto"/>
                <w:kern w:val="0"/>
                <w:sz w:val="18"/>
                <w:szCs w:val="18"/>
                <w:highlight w:val="none"/>
              </w:rPr>
              <w:t>：设计/开发解决方案</w:t>
            </w:r>
          </w:p>
        </w:tc>
        <w:tc>
          <w:tcPr>
            <w:tcW w:w="1011"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color w:val="auto"/>
                <w:kern w:val="0"/>
                <w:sz w:val="18"/>
                <w:szCs w:val="18"/>
                <w:highlight w:val="none"/>
              </w:rPr>
            </w:pPr>
            <w:r>
              <w:rPr>
                <w:rFonts w:hint="eastAsia" w:eastAsia="仿宋"/>
                <w:color w:val="auto"/>
                <w:kern w:val="0"/>
                <w:sz w:val="18"/>
                <w:szCs w:val="18"/>
                <w:highlight w:val="none"/>
              </w:rPr>
              <w:t>毕业</w:t>
            </w:r>
            <w:r>
              <w:rPr>
                <w:rFonts w:eastAsia="仿宋"/>
                <w:color w:val="auto"/>
                <w:kern w:val="0"/>
                <w:sz w:val="18"/>
                <w:szCs w:val="18"/>
                <w:highlight w:val="none"/>
              </w:rPr>
              <w:t>要求4</w:t>
            </w:r>
            <w:r>
              <w:rPr>
                <w:rFonts w:hint="eastAsia" w:eastAsia="仿宋"/>
                <w:color w:val="auto"/>
                <w:kern w:val="0"/>
                <w:sz w:val="18"/>
                <w:szCs w:val="18"/>
                <w:highlight w:val="none"/>
              </w:rPr>
              <w:t>：研究</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color w:val="auto"/>
                <w:kern w:val="0"/>
                <w:sz w:val="18"/>
                <w:szCs w:val="18"/>
                <w:highlight w:val="none"/>
              </w:rPr>
            </w:pPr>
            <w:r>
              <w:rPr>
                <w:rFonts w:hint="eastAsia" w:eastAsia="仿宋"/>
                <w:color w:val="auto"/>
                <w:kern w:val="0"/>
                <w:sz w:val="18"/>
                <w:szCs w:val="18"/>
                <w:highlight w:val="none"/>
              </w:rPr>
              <w:t>毕业</w:t>
            </w:r>
            <w:r>
              <w:rPr>
                <w:rFonts w:eastAsia="仿宋"/>
                <w:color w:val="auto"/>
                <w:kern w:val="0"/>
                <w:sz w:val="18"/>
                <w:szCs w:val="18"/>
                <w:highlight w:val="none"/>
              </w:rPr>
              <w:t>要求5</w:t>
            </w:r>
            <w:r>
              <w:rPr>
                <w:rFonts w:hint="eastAsia" w:eastAsia="仿宋"/>
                <w:color w:val="auto"/>
                <w:kern w:val="0"/>
                <w:sz w:val="18"/>
                <w:szCs w:val="18"/>
                <w:highlight w:val="none"/>
              </w:rPr>
              <w:t>：使用现代工具</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color w:val="auto"/>
                <w:kern w:val="0"/>
                <w:sz w:val="18"/>
                <w:szCs w:val="18"/>
                <w:highlight w:val="none"/>
              </w:rPr>
            </w:pPr>
            <w:r>
              <w:rPr>
                <w:rFonts w:hint="eastAsia" w:eastAsia="仿宋"/>
                <w:color w:val="auto"/>
                <w:kern w:val="0"/>
                <w:sz w:val="18"/>
                <w:szCs w:val="18"/>
                <w:highlight w:val="none"/>
              </w:rPr>
              <w:t>毕业</w:t>
            </w:r>
            <w:r>
              <w:rPr>
                <w:rFonts w:eastAsia="仿宋"/>
                <w:color w:val="auto"/>
                <w:kern w:val="0"/>
                <w:sz w:val="18"/>
                <w:szCs w:val="18"/>
                <w:highlight w:val="none"/>
              </w:rPr>
              <w:t>要求6</w:t>
            </w:r>
            <w:r>
              <w:rPr>
                <w:rFonts w:hint="eastAsia" w:eastAsia="仿宋"/>
                <w:color w:val="auto"/>
                <w:kern w:val="0"/>
                <w:sz w:val="18"/>
                <w:szCs w:val="18"/>
                <w:highlight w:val="none"/>
              </w:rPr>
              <w:t>：工程与社会</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color w:val="auto"/>
                <w:kern w:val="0"/>
                <w:sz w:val="18"/>
                <w:szCs w:val="18"/>
                <w:highlight w:val="none"/>
              </w:rPr>
            </w:pPr>
            <w:r>
              <w:rPr>
                <w:rFonts w:hint="eastAsia" w:eastAsia="仿宋"/>
                <w:color w:val="auto"/>
                <w:kern w:val="0"/>
                <w:sz w:val="18"/>
                <w:szCs w:val="18"/>
                <w:highlight w:val="none"/>
              </w:rPr>
              <w:t>毕业</w:t>
            </w:r>
            <w:r>
              <w:rPr>
                <w:rFonts w:eastAsia="仿宋"/>
                <w:color w:val="auto"/>
                <w:kern w:val="0"/>
                <w:sz w:val="18"/>
                <w:szCs w:val="18"/>
                <w:highlight w:val="none"/>
              </w:rPr>
              <w:t>要求7</w:t>
            </w:r>
            <w:r>
              <w:rPr>
                <w:rFonts w:hint="eastAsia" w:eastAsia="仿宋"/>
                <w:color w:val="auto"/>
                <w:kern w:val="0"/>
                <w:sz w:val="18"/>
                <w:szCs w:val="18"/>
                <w:highlight w:val="none"/>
              </w:rPr>
              <w:t>：环境和可持续发展</w:t>
            </w:r>
          </w:p>
        </w:tc>
        <w:tc>
          <w:tcPr>
            <w:tcW w:w="1011"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color w:val="auto"/>
                <w:kern w:val="0"/>
                <w:sz w:val="18"/>
                <w:szCs w:val="18"/>
                <w:highlight w:val="none"/>
              </w:rPr>
            </w:pPr>
            <w:r>
              <w:rPr>
                <w:rFonts w:hint="eastAsia" w:eastAsia="仿宋"/>
                <w:color w:val="auto"/>
                <w:kern w:val="0"/>
                <w:sz w:val="18"/>
                <w:szCs w:val="18"/>
                <w:highlight w:val="none"/>
              </w:rPr>
              <w:t>毕业</w:t>
            </w:r>
            <w:r>
              <w:rPr>
                <w:rFonts w:eastAsia="仿宋"/>
                <w:color w:val="auto"/>
                <w:kern w:val="0"/>
                <w:sz w:val="18"/>
                <w:szCs w:val="18"/>
                <w:highlight w:val="none"/>
              </w:rPr>
              <w:t>要求8</w:t>
            </w:r>
            <w:r>
              <w:rPr>
                <w:rFonts w:hint="eastAsia" w:eastAsia="仿宋"/>
                <w:color w:val="auto"/>
                <w:kern w:val="0"/>
                <w:sz w:val="18"/>
                <w:szCs w:val="18"/>
                <w:highlight w:val="none"/>
              </w:rPr>
              <w:t>：职业规范</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color w:val="auto"/>
                <w:kern w:val="0"/>
                <w:sz w:val="18"/>
                <w:szCs w:val="18"/>
                <w:highlight w:val="none"/>
              </w:rPr>
            </w:pPr>
            <w:r>
              <w:rPr>
                <w:rFonts w:hint="eastAsia" w:eastAsia="仿宋"/>
                <w:color w:val="auto"/>
                <w:kern w:val="0"/>
                <w:sz w:val="18"/>
                <w:szCs w:val="18"/>
                <w:highlight w:val="none"/>
              </w:rPr>
              <w:t>毕业</w:t>
            </w:r>
            <w:r>
              <w:rPr>
                <w:rFonts w:eastAsia="仿宋"/>
                <w:color w:val="auto"/>
                <w:kern w:val="0"/>
                <w:sz w:val="18"/>
                <w:szCs w:val="18"/>
                <w:highlight w:val="none"/>
              </w:rPr>
              <w:t>要求9</w:t>
            </w:r>
            <w:r>
              <w:rPr>
                <w:rFonts w:hint="eastAsia" w:eastAsia="仿宋"/>
                <w:color w:val="auto"/>
                <w:kern w:val="0"/>
                <w:sz w:val="18"/>
                <w:szCs w:val="18"/>
                <w:highlight w:val="none"/>
              </w:rPr>
              <w:t>：个人和团队</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color w:val="auto"/>
                <w:kern w:val="0"/>
                <w:sz w:val="18"/>
                <w:szCs w:val="18"/>
                <w:highlight w:val="none"/>
              </w:rPr>
            </w:pPr>
            <w:r>
              <w:rPr>
                <w:rFonts w:hint="eastAsia" w:eastAsia="仿宋"/>
                <w:color w:val="auto"/>
                <w:kern w:val="0"/>
                <w:sz w:val="18"/>
                <w:szCs w:val="18"/>
                <w:highlight w:val="none"/>
              </w:rPr>
              <w:t>毕业</w:t>
            </w:r>
            <w:r>
              <w:rPr>
                <w:rFonts w:eastAsia="仿宋"/>
                <w:color w:val="auto"/>
                <w:kern w:val="0"/>
                <w:sz w:val="18"/>
                <w:szCs w:val="18"/>
                <w:highlight w:val="none"/>
              </w:rPr>
              <w:t>要求10</w:t>
            </w:r>
            <w:r>
              <w:rPr>
                <w:rFonts w:hint="eastAsia" w:eastAsia="仿宋"/>
                <w:color w:val="auto"/>
                <w:kern w:val="0"/>
                <w:sz w:val="18"/>
                <w:szCs w:val="18"/>
                <w:highlight w:val="none"/>
              </w:rPr>
              <w:t>：沟通</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color w:val="auto"/>
                <w:kern w:val="0"/>
                <w:sz w:val="18"/>
                <w:szCs w:val="18"/>
                <w:highlight w:val="none"/>
              </w:rPr>
            </w:pPr>
            <w:r>
              <w:rPr>
                <w:rFonts w:hint="eastAsia" w:eastAsia="仿宋"/>
                <w:color w:val="auto"/>
                <w:kern w:val="0"/>
                <w:sz w:val="18"/>
                <w:szCs w:val="18"/>
                <w:highlight w:val="none"/>
              </w:rPr>
              <w:t>毕业</w:t>
            </w:r>
            <w:r>
              <w:rPr>
                <w:rFonts w:eastAsia="仿宋"/>
                <w:color w:val="auto"/>
                <w:kern w:val="0"/>
                <w:sz w:val="18"/>
                <w:szCs w:val="18"/>
                <w:highlight w:val="none"/>
              </w:rPr>
              <w:t>要求11</w:t>
            </w:r>
            <w:r>
              <w:rPr>
                <w:rFonts w:hint="eastAsia" w:eastAsia="仿宋"/>
                <w:color w:val="auto"/>
                <w:kern w:val="0"/>
                <w:sz w:val="18"/>
                <w:szCs w:val="18"/>
                <w:highlight w:val="none"/>
              </w:rPr>
              <w:t>：项目管理</w:t>
            </w:r>
          </w:p>
        </w:tc>
        <w:tc>
          <w:tcPr>
            <w:tcW w:w="1011"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color w:val="auto"/>
                <w:kern w:val="0"/>
                <w:sz w:val="18"/>
                <w:szCs w:val="18"/>
                <w:highlight w:val="none"/>
              </w:rPr>
            </w:pPr>
            <w:r>
              <w:rPr>
                <w:rFonts w:hint="eastAsia" w:eastAsia="仿宋"/>
                <w:color w:val="auto"/>
                <w:kern w:val="0"/>
                <w:sz w:val="18"/>
                <w:szCs w:val="18"/>
                <w:highlight w:val="none"/>
              </w:rPr>
              <w:t>毕业</w:t>
            </w:r>
            <w:r>
              <w:rPr>
                <w:rFonts w:eastAsia="仿宋"/>
                <w:color w:val="auto"/>
                <w:kern w:val="0"/>
                <w:sz w:val="18"/>
                <w:szCs w:val="18"/>
                <w:highlight w:val="none"/>
              </w:rPr>
              <w:t>要求</w:t>
            </w:r>
            <w:r>
              <w:rPr>
                <w:rFonts w:hint="eastAsia" w:eastAsia="仿宋"/>
                <w:color w:val="auto"/>
                <w:kern w:val="0"/>
                <w:sz w:val="18"/>
                <w:szCs w:val="18"/>
                <w:highlight w:val="none"/>
              </w:rPr>
              <w:t>12：终身学习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思想道德修养与法律基础</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中国近现代史纲要</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马克思主义基本原理</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毛泽东思想和中国特色社会主义理论体系概论</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形势与政策</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大学英语</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大学语文</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体育</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大学计算机基础</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创新创业</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大学生职业生涯与发展规划</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大学生就业指导</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心理健康教育</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军事理论</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贵州省情</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劳动教育</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生态文明教育</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bookmarkStart w:id="65" w:name="OLE_LINK47" w:colFirst="2" w:colLast="5"/>
            <w:r>
              <w:rPr>
                <w:color w:val="auto"/>
                <w:kern w:val="0"/>
                <w:sz w:val="18"/>
                <w:szCs w:val="18"/>
                <w:highlight w:val="none"/>
              </w:rPr>
              <w:t>高等数学</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工程数学</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C语言程序设计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bookmarkEnd w:id="65"/>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大学物理</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电路</w:t>
            </w:r>
            <w:r>
              <w:rPr>
                <w:color w:val="auto"/>
                <w:kern w:val="0"/>
                <w:sz w:val="18"/>
                <w:szCs w:val="18"/>
                <w:highlight w:val="none"/>
              </w:rPr>
              <w:t>与电子技术</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专业导论</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机械制图</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大学化学</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机械工程材料</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理论力学</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材料力学</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机械原理</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互换性与测量技术</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bookmarkStart w:id="66" w:name="OLE_LINK58" w:colFirst="4" w:colLast="7"/>
            <w:r>
              <w:rPr>
                <w:rFonts w:hint="eastAsia"/>
                <w:color w:val="auto"/>
                <w:kern w:val="0"/>
                <w:sz w:val="18"/>
                <w:szCs w:val="18"/>
                <w:highlight w:val="none"/>
              </w:rPr>
              <w:t>机械制造技术基础</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bookmarkEnd w:id="66"/>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机械设计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机械专业英语</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bookmarkStart w:id="67" w:name="OLE_LINK60" w:colFirst="2" w:colLast="7"/>
            <w:r>
              <w:rPr>
                <w:rFonts w:hint="eastAsia"/>
                <w:color w:val="auto"/>
                <w:kern w:val="0"/>
                <w:sz w:val="18"/>
                <w:szCs w:val="18"/>
                <w:highlight w:val="none"/>
              </w:rPr>
              <w:t>热工学</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bookmarkEnd w:id="67"/>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bookmarkStart w:id="68" w:name="OLE_LINK61" w:colFirst="2" w:colLast="7"/>
            <w:r>
              <w:rPr>
                <w:rFonts w:hint="eastAsia"/>
                <w:color w:val="auto"/>
                <w:kern w:val="0"/>
                <w:sz w:val="18"/>
                <w:szCs w:val="18"/>
                <w:highlight w:val="none"/>
              </w:rPr>
              <w:t>工程计算方法</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流体力学</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bookmarkEnd w:id="68"/>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控制工程基础</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单片机原理及应用</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bookmarkStart w:id="69" w:name="OLE_LINK64" w:colFirst="2" w:colLast="7"/>
            <w:r>
              <w:rPr>
                <w:rFonts w:hint="eastAsia"/>
                <w:bCs/>
                <w:color w:val="auto"/>
                <w:kern w:val="0"/>
                <w:sz w:val="18"/>
                <w:szCs w:val="18"/>
                <w:highlight w:val="none"/>
              </w:rPr>
              <w:t>液压与气压传动</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bookmarkEnd w:id="69"/>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机械工程测试技术基础</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PLC技术</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数控实训</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机电传动控制</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机器人技术基础</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机电一体化系统设计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机械创新设计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工程管理</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人机工程学</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计算机仿真技术</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文献检索与论文写作</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bookmarkStart w:id="70" w:name="OLE_LINK72" w:colFirst="2" w:colLast="7"/>
            <w:bookmarkStart w:id="71" w:name="OLE_LINK71" w:colFirst="3" w:colLast="7"/>
            <w:r>
              <w:rPr>
                <w:rFonts w:hint="eastAsia"/>
                <w:bCs/>
                <w:color w:val="auto"/>
                <w:kern w:val="0"/>
                <w:sz w:val="18"/>
                <w:szCs w:val="18"/>
                <w:highlight w:val="none"/>
              </w:rPr>
              <w:t>大学物理实验</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电路与电子技术综合实验</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bookmarkEnd w:id="70"/>
      <w:bookmarkEnd w:id="71"/>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先进成图实训</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bookmarkStart w:id="72" w:name="OLE_LINK74" w:colFirst="4" w:colLast="7"/>
            <w:r>
              <w:rPr>
                <w:rFonts w:hint="eastAsia"/>
                <w:bCs/>
                <w:color w:val="auto"/>
                <w:kern w:val="0"/>
                <w:sz w:val="18"/>
                <w:szCs w:val="18"/>
                <w:highlight w:val="none"/>
              </w:rPr>
              <w:t>单片机综合实验</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测试技术综合实验</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劳动教育实践</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军事训练</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r>
      <w:bookmarkEnd w:id="72"/>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bookmarkStart w:id="73" w:name="OLE_LINK75" w:colFirst="2" w:colLast="7"/>
            <w:r>
              <w:rPr>
                <w:rFonts w:hint="eastAsia"/>
                <w:bCs/>
                <w:color w:val="auto"/>
                <w:kern w:val="0"/>
                <w:sz w:val="18"/>
                <w:szCs w:val="18"/>
                <w:highlight w:val="none"/>
              </w:rPr>
              <w:t>毛泽东思想和中国特色社会主义理论体系概论实践</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bookmarkEnd w:id="73"/>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bookmarkStart w:id="74" w:name="OLE_LINK76" w:colFirst="2" w:colLast="7"/>
            <w:r>
              <w:rPr>
                <w:rFonts w:hint="eastAsia"/>
                <w:bCs/>
                <w:color w:val="auto"/>
                <w:kern w:val="0"/>
                <w:sz w:val="18"/>
                <w:szCs w:val="18"/>
                <w:highlight w:val="none"/>
              </w:rPr>
              <w:t>认识实习</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r>
      <w:bookmarkEnd w:id="74"/>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金工实习</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电工实习</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机械零件测绘</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机械原理课程设计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机械设计课程设计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机电一体化系统设计课程设计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生产实习</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毕业实习</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r>
              <w:rPr>
                <w:rFonts w:ascii="Arial" w:hAnsi="Arial" w:cs="Arial"/>
                <w:color w:val="auto"/>
                <w:kern w:val="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毕业设计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ascii="Arial" w:hAnsi="Arial" w:cs="Arial"/>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r>
              <w:rPr>
                <w:rFonts w:ascii="Arial" w:hAnsi="Arial" w:cs="Arial"/>
                <w:color w:val="auto"/>
                <w:kern w:val="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第二课堂</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r>
              <w:rPr>
                <w:rFonts w:ascii="Arial" w:hAnsi="Arial" w:cs="Arial"/>
                <w:color w:val="auto"/>
                <w:kern w:val="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创新创业实践课</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r>
              <w:rPr>
                <w:rFonts w:ascii="Arial" w:hAnsi="Arial" w:cs="Arial"/>
                <w:color w:val="auto"/>
                <w:kern w:val="0"/>
                <w:sz w:val="18"/>
                <w:szCs w:val="18"/>
                <w:highlight w:val="none"/>
              </w:rPr>
              <w:t>√</w:t>
            </w:r>
          </w:p>
        </w:tc>
      </w:tr>
    </w:tbl>
    <w:p>
      <w:pPr>
        <w:autoSpaceDE w:val="0"/>
        <w:autoSpaceDN w:val="0"/>
        <w:adjustRightInd w:val="0"/>
        <w:spacing w:line="570" w:lineRule="exact"/>
        <w:ind w:firstLine="420" w:firstLineChars="200"/>
        <w:jc w:val="left"/>
        <w:rPr>
          <w:rFonts w:ascii="宋体" w:hAnsi="宋体"/>
          <w:bCs/>
          <w:color w:val="auto"/>
          <w:kern w:val="0"/>
          <w:szCs w:val="21"/>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numPr>
          <w:ilvl w:val="0"/>
          <w:numId w:val="0"/>
        </w:numPr>
        <w:ind w:left="210" w:leftChars="0" w:firstLine="280" w:firstLineChars="100"/>
        <w:rPr>
          <w:rFonts w:hint="eastAsia" w:ascii="黑体" w:hAnsi="黑体" w:eastAsia="黑体" w:cs="黑体"/>
          <w:color w:val="auto"/>
          <w:highlight w:val="none"/>
        </w:rPr>
      </w:pPr>
      <w:bookmarkStart w:id="75" w:name="_Toc6783"/>
      <w:r>
        <w:rPr>
          <w:rFonts w:hint="eastAsia" w:ascii="黑体" w:hAnsi="黑体" w:eastAsia="黑体" w:cs="黑体"/>
          <w:color w:val="auto"/>
          <w:highlight w:val="none"/>
        </w:rPr>
        <w:t>十三、课程统计（分学期）</w:t>
      </w:r>
      <w:bookmarkEnd w:id="75"/>
    </w:p>
    <w:p>
      <w:pPr>
        <w:autoSpaceDE w:val="0"/>
        <w:autoSpaceDN w:val="0"/>
        <w:adjustRightInd w:val="0"/>
        <w:ind w:firstLine="420" w:firstLineChars="200"/>
        <w:jc w:val="center"/>
        <w:rPr>
          <w:rFonts w:ascii="黑体" w:hAnsi="黑体" w:eastAsia="黑体"/>
          <w:bCs/>
          <w:color w:val="auto"/>
          <w:kern w:val="0"/>
          <w:szCs w:val="21"/>
          <w:highlight w:val="none"/>
          <w:lang w:val="zh-CN"/>
        </w:rPr>
      </w:pPr>
      <w:r>
        <w:rPr>
          <w:rFonts w:hint="eastAsia" w:ascii="黑体" w:hAnsi="黑体" w:eastAsia="黑体"/>
          <w:bCs/>
          <w:color w:val="auto"/>
          <w:kern w:val="0"/>
          <w:szCs w:val="21"/>
          <w:highlight w:val="none"/>
        </w:rPr>
        <w:t>分学期课程统计表</w:t>
      </w:r>
    </w:p>
    <w:tbl>
      <w:tblPr>
        <w:tblStyle w:val="11"/>
        <w:tblW w:w="8660" w:type="dxa"/>
        <w:jc w:val="center"/>
        <w:tblLayout w:type="fixed"/>
        <w:tblCellMar>
          <w:top w:w="0" w:type="dxa"/>
          <w:left w:w="0" w:type="dxa"/>
          <w:bottom w:w="0" w:type="dxa"/>
          <w:right w:w="0" w:type="dxa"/>
        </w:tblCellMar>
      </w:tblPr>
      <w:tblGrid>
        <w:gridCol w:w="560"/>
        <w:gridCol w:w="569"/>
        <w:gridCol w:w="2400"/>
        <w:gridCol w:w="780"/>
        <w:gridCol w:w="750"/>
        <w:gridCol w:w="1329"/>
        <w:gridCol w:w="1225"/>
        <w:gridCol w:w="1047"/>
      </w:tblGrid>
      <w:tr>
        <w:tblPrEx>
          <w:tblCellMar>
            <w:top w:w="0" w:type="dxa"/>
            <w:left w:w="0" w:type="dxa"/>
            <w:bottom w:w="0" w:type="dxa"/>
            <w:right w:w="0" w:type="dxa"/>
          </w:tblCellMar>
        </w:tblPrEx>
        <w:trPr>
          <w:trHeight w:val="284" w:hRule="atLeast"/>
          <w:tblHeader/>
          <w:jc w:val="center"/>
        </w:trPr>
        <w:tc>
          <w:tcPr>
            <w:tcW w:w="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b/>
                <w:color w:val="auto"/>
                <w:kern w:val="0"/>
                <w:sz w:val="18"/>
                <w:szCs w:val="18"/>
                <w:highlight w:val="none"/>
              </w:rPr>
            </w:pPr>
            <w:r>
              <w:rPr>
                <w:b/>
                <w:color w:val="auto"/>
                <w:kern w:val="0"/>
                <w:sz w:val="18"/>
                <w:szCs w:val="18"/>
                <w:highlight w:val="none"/>
              </w:rPr>
              <w:t>学期</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b/>
                <w:color w:val="auto"/>
                <w:kern w:val="0"/>
                <w:sz w:val="18"/>
                <w:szCs w:val="18"/>
                <w:highlight w:val="none"/>
              </w:rPr>
            </w:pPr>
            <w:r>
              <w:rPr>
                <w:b/>
                <w:color w:val="auto"/>
                <w:kern w:val="0"/>
                <w:sz w:val="18"/>
                <w:szCs w:val="18"/>
                <w:highlight w:val="none"/>
              </w:rPr>
              <w:t>序号</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b/>
                <w:color w:val="auto"/>
                <w:kern w:val="0"/>
                <w:sz w:val="18"/>
                <w:szCs w:val="18"/>
                <w:highlight w:val="none"/>
              </w:rPr>
            </w:pPr>
            <w:r>
              <w:rPr>
                <w:b/>
                <w:color w:val="auto"/>
                <w:kern w:val="0"/>
                <w:sz w:val="18"/>
                <w:szCs w:val="18"/>
                <w:highlight w:val="none"/>
              </w:rPr>
              <w:t>课程名称</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b/>
                <w:color w:val="auto"/>
                <w:kern w:val="0"/>
                <w:sz w:val="18"/>
                <w:szCs w:val="18"/>
                <w:highlight w:val="none"/>
              </w:rPr>
            </w:pPr>
            <w:r>
              <w:rPr>
                <w:b/>
                <w:color w:val="auto"/>
                <w:kern w:val="0"/>
                <w:sz w:val="18"/>
                <w:szCs w:val="18"/>
                <w:highlight w:val="none"/>
              </w:rPr>
              <w:t>学分</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b/>
                <w:color w:val="auto"/>
                <w:kern w:val="0"/>
                <w:sz w:val="18"/>
                <w:szCs w:val="18"/>
                <w:highlight w:val="none"/>
              </w:rPr>
            </w:pPr>
            <w:r>
              <w:rPr>
                <w:b/>
                <w:color w:val="auto"/>
                <w:kern w:val="0"/>
                <w:sz w:val="18"/>
                <w:szCs w:val="18"/>
                <w:highlight w:val="none"/>
              </w:rPr>
              <w:t>学时</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b/>
                <w:color w:val="auto"/>
                <w:kern w:val="0"/>
                <w:sz w:val="18"/>
                <w:szCs w:val="18"/>
                <w:highlight w:val="none"/>
              </w:rPr>
            </w:pPr>
            <w:r>
              <w:rPr>
                <w:b/>
                <w:color w:val="auto"/>
                <w:kern w:val="0"/>
                <w:sz w:val="18"/>
                <w:szCs w:val="18"/>
                <w:highlight w:val="none"/>
              </w:rPr>
              <w:t>课程性质</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b/>
                <w:color w:val="auto"/>
                <w:kern w:val="0"/>
                <w:sz w:val="18"/>
                <w:szCs w:val="18"/>
                <w:highlight w:val="none"/>
              </w:rPr>
            </w:pPr>
            <w:r>
              <w:rPr>
                <w:b/>
                <w:color w:val="auto"/>
                <w:kern w:val="0"/>
                <w:sz w:val="18"/>
                <w:szCs w:val="18"/>
                <w:highlight w:val="none"/>
              </w:rPr>
              <w:t>考核方式</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b/>
                <w:color w:val="auto"/>
                <w:kern w:val="0"/>
                <w:sz w:val="18"/>
                <w:szCs w:val="18"/>
                <w:highlight w:val="none"/>
              </w:rPr>
            </w:pPr>
            <w:r>
              <w:rPr>
                <w:b/>
                <w:color w:val="auto"/>
                <w:kern w:val="0"/>
                <w:sz w:val="18"/>
                <w:szCs w:val="18"/>
                <w:highlight w:val="none"/>
              </w:rPr>
              <w:t>备注</w:t>
            </w:r>
          </w:p>
        </w:tc>
      </w:tr>
      <w:tr>
        <w:tblPrEx>
          <w:tblCellMar>
            <w:top w:w="0" w:type="dxa"/>
            <w:left w:w="0" w:type="dxa"/>
            <w:bottom w:w="0" w:type="dxa"/>
            <w:right w:w="0" w:type="dxa"/>
          </w:tblCellMar>
        </w:tblPrEx>
        <w:trPr>
          <w:trHeight w:val="284" w:hRule="atLeas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highlight w:val="none"/>
              </w:rPr>
            </w:pPr>
            <w:r>
              <w:rPr>
                <w:color w:val="auto"/>
                <w:kern w:val="0"/>
                <w:sz w:val="18"/>
                <w:szCs w:val="18"/>
                <w:highlight w:val="none"/>
              </w:rPr>
              <w:t>I</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highlight w:val="none"/>
              </w:rPr>
            </w:pPr>
            <w:r>
              <w:rPr>
                <w:color w:val="auto"/>
                <w:kern w:val="0"/>
                <w:sz w:val="18"/>
                <w:szCs w:val="18"/>
                <w:highlight w:val="none"/>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思想道德修养与法律基础</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highlight w:val="none"/>
              </w:rPr>
            </w:pPr>
            <w:r>
              <w:rPr>
                <w:color w:val="auto"/>
                <w:kern w:val="0"/>
                <w:sz w:val="18"/>
                <w:szCs w:val="18"/>
                <w:highlight w:val="none"/>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形势与政策Ⅰ</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highlight w:val="none"/>
              </w:rPr>
            </w:pPr>
            <w:r>
              <w:rPr>
                <w:color w:val="auto"/>
                <w:kern w:val="0"/>
                <w:sz w:val="18"/>
                <w:szCs w:val="18"/>
                <w:highlight w:val="none"/>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大学英语Ⅰ</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highlight w:val="none"/>
              </w:rPr>
            </w:pPr>
            <w:r>
              <w:rPr>
                <w:color w:val="auto"/>
                <w:kern w:val="0"/>
                <w:sz w:val="18"/>
                <w:szCs w:val="18"/>
                <w:highlight w:val="none"/>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体育Ⅰ</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highlight w:val="none"/>
              </w:rPr>
            </w:pPr>
            <w:r>
              <w:rPr>
                <w:color w:val="auto"/>
                <w:sz w:val="18"/>
                <w:szCs w:val="18"/>
                <w:highlight w:val="none"/>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大学生职业生涯与发展规划</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军事理论</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贵州省情</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高等数学A1</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64</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专业导论</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10</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机械</w:t>
            </w:r>
            <w:r>
              <w:rPr>
                <w:color w:val="auto"/>
                <w:kern w:val="0"/>
                <w:sz w:val="18"/>
                <w:szCs w:val="18"/>
                <w:highlight w:val="none"/>
              </w:rPr>
              <w:t>制图</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4</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64</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劳动教育实践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军事训练</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2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小计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20.7</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r>
              <w:rPr>
                <w:rFonts w:hint="eastAsia"/>
                <w:color w:val="auto"/>
                <w:sz w:val="18"/>
                <w:szCs w:val="18"/>
                <w:highlight w:val="none"/>
              </w:rPr>
              <w:t>39</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highlight w:val="none"/>
              </w:rPr>
            </w:pPr>
            <w:r>
              <w:rPr>
                <w:color w:val="auto"/>
                <w:kern w:val="0"/>
                <w:sz w:val="18"/>
                <w:szCs w:val="18"/>
                <w:highlight w:val="none"/>
              </w:rPr>
              <w:t>II</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highlight w:val="none"/>
              </w:rPr>
            </w:pPr>
            <w:r>
              <w:rPr>
                <w:color w:val="auto"/>
                <w:kern w:val="0"/>
                <w:sz w:val="18"/>
                <w:szCs w:val="18"/>
                <w:highlight w:val="none"/>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中国近现代史纲要</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highlight w:val="none"/>
              </w:rPr>
            </w:pPr>
            <w:r>
              <w:rPr>
                <w:color w:val="auto"/>
                <w:kern w:val="0"/>
                <w:sz w:val="18"/>
                <w:szCs w:val="18"/>
                <w:highlight w:val="none"/>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形势与政策Ⅱ</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highlight w:val="none"/>
              </w:rPr>
            </w:pPr>
            <w:r>
              <w:rPr>
                <w:color w:val="auto"/>
                <w:kern w:val="0"/>
                <w:sz w:val="18"/>
                <w:szCs w:val="18"/>
                <w:highlight w:val="none"/>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大学英语Ⅱ</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highlight w:val="none"/>
              </w:rPr>
            </w:pPr>
            <w:r>
              <w:rPr>
                <w:color w:val="auto"/>
                <w:kern w:val="0"/>
                <w:sz w:val="18"/>
                <w:szCs w:val="18"/>
                <w:highlight w:val="none"/>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大学语文</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highlight w:val="none"/>
              </w:rPr>
            </w:pPr>
            <w:r>
              <w:rPr>
                <w:color w:val="auto"/>
                <w:kern w:val="0"/>
                <w:sz w:val="18"/>
                <w:szCs w:val="18"/>
                <w:highlight w:val="none"/>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体育Ⅱ</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大学计算机基础</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心理健康教育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劳动教育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生态文明教育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10</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人文社科类通识课</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w:t>
            </w:r>
            <w:r>
              <w:rPr>
                <w:color w:val="auto"/>
                <w:sz w:val="18"/>
                <w:szCs w:val="18"/>
                <w:highlight w:val="none"/>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高等数学A2</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96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大学物理A1</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先进成图实训</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96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独立实验</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劳动教育实践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机械零件测绘</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2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小计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30</w:t>
            </w:r>
            <w:r>
              <w:rPr>
                <w:color w:val="auto"/>
                <w:sz w:val="18"/>
                <w:szCs w:val="18"/>
                <w:highlight w:val="none"/>
              </w:rPr>
              <w:t>.</w:t>
            </w:r>
            <w:r>
              <w:rPr>
                <w:rFonts w:hint="eastAsia"/>
                <w:color w:val="auto"/>
                <w:sz w:val="18"/>
                <w:szCs w:val="18"/>
                <w:highlight w:val="none"/>
              </w:rPr>
              <w:t>4</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547</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Ⅲ</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马克思主义基本原理概论</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形势与政策Ⅲ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大学英语Ⅲ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体育Ⅲ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创新创业</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人文社科类通识课</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w:t>
            </w:r>
            <w:r>
              <w:rPr>
                <w:color w:val="auto"/>
                <w:sz w:val="18"/>
                <w:szCs w:val="18"/>
                <w:highlight w:val="none"/>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工程数学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64</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C语言程序设计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大学物理A2</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10</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大学化学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机械工程材料</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理论力学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工程计算方法</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学科基础选修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选修2学分</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信号处理技术</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大学物理实验</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独立实验</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劳动教育实践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认识</w:t>
            </w:r>
            <w:r>
              <w:rPr>
                <w:color w:val="auto"/>
                <w:kern w:val="0"/>
                <w:sz w:val="18"/>
                <w:szCs w:val="18"/>
                <w:highlight w:val="none"/>
              </w:rPr>
              <w:t>实习</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金工实习</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w:t>
            </w:r>
            <w:r>
              <w:rPr>
                <w:color w:val="auto"/>
                <w:sz w:val="18"/>
                <w:szCs w:val="18"/>
                <w:highlight w:val="none"/>
              </w:rPr>
              <w:t>.5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w:t>
            </w:r>
            <w:r>
              <w:rPr>
                <w:color w:val="auto"/>
                <w:sz w:val="18"/>
                <w:szCs w:val="18"/>
                <w:highlight w:val="none"/>
              </w:rPr>
              <w:t>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2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小计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30.3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491</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Ⅳ</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毛泽东思想和中国特色社会主义理论体系概论</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形势与政策Ⅳ</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大学英语Ⅳ</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体育Ⅳ</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创新创业类通识课</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kern w:val="0"/>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w:t>
            </w:r>
            <w:r>
              <w:rPr>
                <w:color w:val="auto"/>
                <w:sz w:val="18"/>
                <w:szCs w:val="18"/>
                <w:highlight w:val="none"/>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任选2学分</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电路与电子技术</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材料力学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机械</w:t>
            </w:r>
            <w:r>
              <w:rPr>
                <w:rFonts w:hint="eastAsia"/>
                <w:color w:val="auto"/>
                <w:kern w:val="0"/>
                <w:sz w:val="18"/>
                <w:szCs w:val="18"/>
                <w:highlight w:val="none"/>
              </w:rPr>
              <w:t>原理</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40</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互换性与测量技术</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0</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流体力学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w:t>
            </w:r>
            <w:r>
              <w:rPr>
                <w:color w:val="auto"/>
                <w:sz w:val="18"/>
                <w:szCs w:val="18"/>
                <w:highlight w:val="none"/>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选修2学分</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系统工程</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电路与电子技术综合实验</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独立实验</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劳动教育实践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毛泽东思想和中国特色社会主义理论体系概论实践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电工实习</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机械原理课程设计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2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小计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24.8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387</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kern w:val="0"/>
                <w:sz w:val="18"/>
                <w:szCs w:val="18"/>
                <w:highlight w:val="none"/>
              </w:rPr>
              <w:t>Ⅴ</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形势与政策Ⅴ</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艺术科学类通识课</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w:t>
            </w:r>
            <w:r>
              <w:rPr>
                <w:color w:val="auto"/>
                <w:sz w:val="18"/>
                <w:szCs w:val="18"/>
                <w:highlight w:val="none"/>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任选2学分</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信息技术类通识课</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w:t>
            </w:r>
            <w:r>
              <w:rPr>
                <w:color w:val="auto"/>
                <w:sz w:val="18"/>
                <w:szCs w:val="18"/>
                <w:highlight w:val="none"/>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任选3学分</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机械制造技术基础</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机械设计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40</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机械专业英语</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控制工程基础</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单片机原理及应用</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液压与气压传动</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10</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机械工程测试技术基础</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机械创新设计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专业选修</w:t>
            </w:r>
          </w:p>
          <w:p>
            <w:pPr>
              <w:jc w:val="center"/>
              <w:rPr>
                <w:color w:val="auto"/>
                <w:sz w:val="18"/>
                <w:szCs w:val="18"/>
                <w:highlight w:val="none"/>
              </w:rPr>
            </w:pPr>
            <w:r>
              <w:rPr>
                <w:rFonts w:hint="eastAsia"/>
                <w:color w:val="auto"/>
                <w:sz w:val="18"/>
                <w:szCs w:val="18"/>
                <w:highlight w:val="none"/>
              </w:rPr>
              <w:t>（创新创业类）</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选修2学分</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特种加工</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工程法规</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vMerge w:val="restart"/>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专业选修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选修2学分</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工程管理</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单片机综合实验</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16</w:t>
            </w:r>
          </w:p>
        </w:tc>
        <w:tc>
          <w:tcPr>
            <w:tcW w:w="1329" w:type="dxa"/>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独立实验</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测试技术综合实验</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16</w:t>
            </w:r>
          </w:p>
        </w:tc>
        <w:tc>
          <w:tcPr>
            <w:tcW w:w="1329" w:type="dxa"/>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独立实验</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劳动教育实践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1329" w:type="dxa"/>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机械设计课程设计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3周</w:t>
            </w:r>
          </w:p>
        </w:tc>
        <w:tc>
          <w:tcPr>
            <w:tcW w:w="1329" w:type="dxa"/>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2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小计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27.3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435</w:t>
            </w:r>
          </w:p>
        </w:tc>
        <w:tc>
          <w:tcPr>
            <w:tcW w:w="1329"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highlight w:val="none"/>
              </w:rPr>
            </w:pPr>
          </w:p>
        </w:tc>
        <w:tc>
          <w:tcPr>
            <w:tcW w:w="1047"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kern w:val="0"/>
                <w:sz w:val="18"/>
                <w:szCs w:val="18"/>
                <w:highlight w:val="none"/>
              </w:rPr>
              <w:t>Ⅵ</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形势与政策Ⅵ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大学生就业指导</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热工学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PLC技术</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数控实训</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独立实验</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机电传动控制</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机器人技术基础</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矿山电工学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矿山机电方向</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选修一个方向，</w:t>
            </w:r>
            <w:r>
              <w:rPr>
                <w:rFonts w:hint="eastAsia"/>
                <w:color w:val="auto"/>
                <w:sz w:val="18"/>
                <w:szCs w:val="18"/>
                <w:highlight w:val="none"/>
              </w:rPr>
              <w:t>4</w:t>
            </w:r>
            <w:r>
              <w:rPr>
                <w:color w:val="auto"/>
                <w:sz w:val="18"/>
                <w:szCs w:val="18"/>
                <w:highlight w:val="none"/>
              </w:rPr>
              <w:t>学分</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电机学与电力拖动基础</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10</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机器人技术</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vMerge w:val="restart"/>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工业机器人方向</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工业机器人技术基础</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产品模型制作</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专业选修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选修</w:t>
            </w:r>
            <w:r>
              <w:rPr>
                <w:rFonts w:hint="eastAsia"/>
                <w:color w:val="auto"/>
                <w:sz w:val="18"/>
                <w:szCs w:val="18"/>
                <w:highlight w:val="none"/>
              </w:rPr>
              <w:t>4</w:t>
            </w:r>
            <w:r>
              <w:rPr>
                <w:color w:val="auto"/>
                <w:sz w:val="18"/>
                <w:szCs w:val="18"/>
                <w:highlight w:val="none"/>
              </w:rPr>
              <w:t>学分</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人机工程学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10</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计算机仿真技术</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计算机控制技术</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有限元原理及应用</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劳动教育实践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生产实习</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r>
              <w:rPr>
                <w:color w:val="auto"/>
                <w:sz w:val="18"/>
                <w:szCs w:val="18"/>
                <w:highlight w:val="none"/>
              </w:rPr>
              <w:t>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2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小计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18.3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299</w:t>
            </w:r>
          </w:p>
        </w:tc>
        <w:tc>
          <w:tcPr>
            <w:tcW w:w="1329"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highlight w:val="none"/>
              </w:rPr>
            </w:pPr>
          </w:p>
        </w:tc>
        <w:tc>
          <w:tcPr>
            <w:tcW w:w="1047"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kern w:val="0"/>
                <w:sz w:val="18"/>
                <w:szCs w:val="18"/>
                <w:highlight w:val="none"/>
              </w:rPr>
              <w:t>Ⅶ</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形势与政策Ⅶ</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机电一体化系统设计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矿山机械与设备</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矿山机电方向</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S</w:t>
            </w:r>
          </w:p>
        </w:tc>
        <w:tc>
          <w:tcPr>
            <w:tcW w:w="104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选修一个方向，</w:t>
            </w:r>
            <w:r>
              <w:rPr>
                <w:rFonts w:hint="eastAsia"/>
                <w:color w:val="auto"/>
                <w:sz w:val="18"/>
                <w:szCs w:val="18"/>
                <w:highlight w:val="none"/>
              </w:rPr>
              <w:t>2</w:t>
            </w:r>
            <w:r>
              <w:rPr>
                <w:color w:val="auto"/>
                <w:sz w:val="18"/>
                <w:szCs w:val="18"/>
                <w:highlight w:val="none"/>
              </w:rPr>
              <w:t>学分</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工业机器人离线编程与仿真</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工业机器人方向</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文献检索与论文写作</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专业选修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选修</w:t>
            </w:r>
            <w:r>
              <w:rPr>
                <w:rFonts w:hint="eastAsia"/>
                <w:color w:val="auto"/>
                <w:sz w:val="18"/>
                <w:szCs w:val="18"/>
                <w:highlight w:val="none"/>
              </w:rPr>
              <w:t>2</w:t>
            </w:r>
            <w:r>
              <w:rPr>
                <w:color w:val="auto"/>
                <w:sz w:val="18"/>
                <w:szCs w:val="18"/>
                <w:highlight w:val="none"/>
              </w:rPr>
              <w:t>学分</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现代设计理论与方法</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先进制造技术</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color w:val="auto"/>
                <w:sz w:val="18"/>
                <w:szCs w:val="18"/>
                <w:highlight w:val="none"/>
              </w:rPr>
              <w:t>典型机电系统分析</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劳动教育实践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10</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机电一体化系统设计课程设计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10</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毕业实习</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r>
              <w:rPr>
                <w:color w:val="auto"/>
                <w:sz w:val="18"/>
                <w:szCs w:val="18"/>
                <w:highlight w:val="none"/>
              </w:rPr>
              <w:t>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2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小计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8.6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107</w:t>
            </w:r>
          </w:p>
        </w:tc>
        <w:tc>
          <w:tcPr>
            <w:tcW w:w="1329"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highlight w:val="none"/>
              </w:rPr>
            </w:pPr>
          </w:p>
        </w:tc>
        <w:tc>
          <w:tcPr>
            <w:tcW w:w="1047"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kern w:val="0"/>
                <w:sz w:val="18"/>
                <w:szCs w:val="18"/>
                <w:highlight w:val="none"/>
              </w:rPr>
              <w:t>Ⅷ</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形势与政策Ⅷ</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劳动教育实践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毕业设计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第二课堂</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创新创业实践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创新创业实践课</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创新创业实践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2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小计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10.6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11</w:t>
            </w:r>
          </w:p>
        </w:tc>
        <w:tc>
          <w:tcPr>
            <w:tcW w:w="1329"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highlight w:val="none"/>
              </w:rPr>
            </w:pPr>
          </w:p>
        </w:tc>
        <w:tc>
          <w:tcPr>
            <w:tcW w:w="1047"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trHeight w:val="284" w:hRule="atLeast"/>
          <w:jc w:val="center"/>
        </w:trPr>
        <w:tc>
          <w:tcPr>
            <w:tcW w:w="352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总计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171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2616</w:t>
            </w:r>
          </w:p>
        </w:tc>
        <w:tc>
          <w:tcPr>
            <w:tcW w:w="1329"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highlight w:val="none"/>
              </w:rPr>
            </w:pPr>
          </w:p>
        </w:tc>
        <w:tc>
          <w:tcPr>
            <w:tcW w:w="1047"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highlight w:val="none"/>
              </w:rPr>
            </w:pPr>
          </w:p>
        </w:tc>
      </w:tr>
    </w:tbl>
    <w:p>
      <w:pPr>
        <w:autoSpaceDE w:val="0"/>
        <w:autoSpaceDN w:val="0"/>
        <w:adjustRightInd w:val="0"/>
        <w:spacing w:line="570" w:lineRule="exact"/>
        <w:jc w:val="left"/>
        <w:rPr>
          <w:rFonts w:ascii="宋体" w:hAnsi="宋体"/>
          <w:bCs/>
          <w:color w:val="auto"/>
          <w:kern w:val="0"/>
          <w:sz w:val="24"/>
          <w:highlight w:val="none"/>
          <w:lang w:val="zh-CN"/>
        </w:rPr>
      </w:pPr>
      <w:r>
        <w:rPr>
          <w:rFonts w:ascii="宋体" w:hAnsi="宋体"/>
          <w:bCs/>
          <w:color w:val="auto"/>
          <w:kern w:val="0"/>
          <w:sz w:val="24"/>
          <w:highlight w:val="none"/>
          <w:lang w:val="zh-CN"/>
        </w:rPr>
        <w:br w:type="page"/>
      </w:r>
    </w:p>
    <w:p>
      <w:pPr>
        <w:pStyle w:val="2"/>
        <w:pageBreakBefore w:val="0"/>
        <w:widowControl w:val="0"/>
        <w:numPr>
          <w:ilvl w:val="0"/>
          <w:numId w:val="0"/>
        </w:numPr>
        <w:kinsoku/>
        <w:wordWrap/>
        <w:overflowPunct/>
        <w:topLinePunct w:val="0"/>
        <w:bidi w:val="0"/>
        <w:snapToGrid/>
        <w:spacing w:line="360" w:lineRule="exact"/>
        <w:ind w:left="210" w:leftChars="0"/>
        <w:textAlignment w:val="auto"/>
        <w:rPr>
          <w:rFonts w:hint="eastAsia" w:ascii="黑体" w:hAnsi="黑体" w:eastAsia="黑体" w:cs="黑体"/>
          <w:color w:val="auto"/>
          <w:highlight w:val="none"/>
        </w:rPr>
      </w:pPr>
      <w:bookmarkStart w:id="76" w:name="_Toc26136"/>
      <w:r>
        <w:rPr>
          <w:rFonts w:hint="eastAsia" w:ascii="黑体" w:hAnsi="黑体" w:eastAsia="黑体" w:cs="黑体"/>
          <w:color w:val="auto"/>
          <w:highlight w:val="none"/>
        </w:rPr>
        <w:t>十四、说明</w:t>
      </w:r>
      <w:bookmarkEnd w:id="76"/>
    </w:p>
    <w:p>
      <w:pPr>
        <w:pStyle w:val="3"/>
        <w:pageBreakBefore w:val="0"/>
        <w:widowControl w:val="0"/>
        <w:kinsoku/>
        <w:wordWrap/>
        <w:overflowPunct/>
        <w:topLinePunct w:val="0"/>
        <w:bidi w:val="0"/>
        <w:snapToGrid/>
        <w:spacing w:line="360" w:lineRule="exact"/>
        <w:textAlignment w:val="auto"/>
        <w:rPr>
          <w:b w:val="0"/>
          <w:bCs w:val="0"/>
          <w:color w:val="auto"/>
          <w:sz w:val="28"/>
          <w:szCs w:val="28"/>
          <w:highlight w:val="none"/>
        </w:rPr>
      </w:pPr>
      <w:r>
        <w:rPr>
          <w:rFonts w:hint="eastAsia"/>
          <w:b w:val="0"/>
          <w:bCs w:val="0"/>
          <w:color w:val="auto"/>
          <w:sz w:val="28"/>
          <w:szCs w:val="28"/>
          <w:highlight w:val="none"/>
        </w:rPr>
        <w:t>（一）</w:t>
      </w:r>
      <w:r>
        <w:rPr>
          <w:b w:val="0"/>
          <w:bCs w:val="0"/>
          <w:color w:val="auto"/>
          <w:sz w:val="28"/>
          <w:szCs w:val="28"/>
          <w:highlight w:val="none"/>
        </w:rPr>
        <w:t>适用对象</w:t>
      </w:r>
    </w:p>
    <w:p>
      <w:pPr>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ascii="宋体" w:hAnsi="宋体"/>
          <w:bCs/>
          <w:color w:val="auto"/>
          <w:kern w:val="0"/>
          <w:sz w:val="24"/>
          <w:highlight w:val="none"/>
          <w:lang w:val="zh-CN"/>
        </w:rPr>
      </w:pPr>
      <w:r>
        <w:rPr>
          <w:rFonts w:hint="eastAsia" w:eastAsia="宋体"/>
          <w:bCs/>
          <w:color w:val="auto"/>
          <w:kern w:val="0"/>
          <w:sz w:val="24"/>
          <w:highlight w:val="none"/>
        </w:rPr>
        <w:t>本培养方案适用于机械电子工程专业2</w:t>
      </w:r>
      <w:r>
        <w:rPr>
          <w:rFonts w:eastAsia="宋体"/>
          <w:bCs/>
          <w:color w:val="auto"/>
          <w:kern w:val="0"/>
          <w:sz w:val="24"/>
          <w:highlight w:val="none"/>
        </w:rPr>
        <w:t>020</w:t>
      </w:r>
      <w:r>
        <w:rPr>
          <w:rFonts w:hint="eastAsia" w:eastAsia="宋体"/>
          <w:bCs/>
          <w:color w:val="auto"/>
          <w:kern w:val="0"/>
          <w:sz w:val="24"/>
          <w:highlight w:val="none"/>
        </w:rPr>
        <w:t>级学生，后续年级将根据使用情况进行适当修订。</w:t>
      </w:r>
    </w:p>
    <w:p>
      <w:pPr>
        <w:pStyle w:val="3"/>
        <w:pageBreakBefore w:val="0"/>
        <w:widowControl w:val="0"/>
        <w:kinsoku/>
        <w:wordWrap/>
        <w:overflowPunct/>
        <w:topLinePunct w:val="0"/>
        <w:bidi w:val="0"/>
        <w:snapToGrid/>
        <w:spacing w:line="360" w:lineRule="exact"/>
        <w:textAlignment w:val="auto"/>
        <w:rPr>
          <w:b w:val="0"/>
          <w:bCs w:val="0"/>
          <w:color w:val="auto"/>
          <w:sz w:val="28"/>
          <w:szCs w:val="28"/>
          <w:highlight w:val="none"/>
        </w:rPr>
      </w:pPr>
      <w:r>
        <w:rPr>
          <w:rFonts w:hint="eastAsia"/>
          <w:b w:val="0"/>
          <w:bCs w:val="0"/>
          <w:color w:val="auto"/>
          <w:sz w:val="28"/>
          <w:szCs w:val="28"/>
          <w:highlight w:val="none"/>
        </w:rPr>
        <w:t>（二）修订</w:t>
      </w:r>
      <w:r>
        <w:rPr>
          <w:b w:val="0"/>
          <w:bCs w:val="0"/>
          <w:color w:val="auto"/>
          <w:sz w:val="28"/>
          <w:szCs w:val="28"/>
          <w:highlight w:val="none"/>
        </w:rPr>
        <w:t>过程</w:t>
      </w:r>
    </w:p>
    <w:p>
      <w:pPr>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ascii="宋体" w:hAnsi="宋体"/>
          <w:bCs/>
          <w:color w:val="auto"/>
          <w:kern w:val="0"/>
          <w:sz w:val="24"/>
          <w:highlight w:val="none"/>
        </w:rPr>
      </w:pPr>
      <w:r>
        <w:rPr>
          <w:rFonts w:hint="eastAsia" w:ascii="宋体" w:hAnsi="宋体"/>
          <w:bCs/>
          <w:color w:val="auto"/>
          <w:kern w:val="0"/>
          <w:sz w:val="24"/>
          <w:highlight w:val="none"/>
        </w:rPr>
        <w:t>根据人才培养方案“反向设计”原则，机械类专业采取“企业（行业）调研——毕业生就业岗位、能力分析——培养目标、毕业要求制定——课程体系及教学环节设计——初稿校企专家论证——终稿学校审批”的路线，2020年6月——10月，组织教师到多家装备制造企业、高校进行调研，参考国内其他高校机械类专业培养方案，结合六盘水师范学院“地方性”、“应用型”两大属性和服务地方经济发展的办学定位，制定了机械电子工程专业的培养目标，进而确定毕业要求和课程体系。2020年11月，根据《六盘水师范学院党政办公室关于2020级本科专业人才培养方案修订事宜的补充通知》，进一步对培养方案进行了修订，形成此终稿。</w:t>
      </w:r>
    </w:p>
    <w:p>
      <w:pPr>
        <w:autoSpaceDE w:val="0"/>
        <w:autoSpaceDN w:val="0"/>
        <w:adjustRightInd w:val="0"/>
        <w:spacing w:line="570" w:lineRule="exact"/>
        <w:ind w:firstLine="3259" w:firstLineChars="1358"/>
        <w:jc w:val="left"/>
        <w:rPr>
          <w:bCs/>
          <w:color w:val="auto"/>
          <w:kern w:val="0"/>
          <w:sz w:val="24"/>
          <w:highlight w:val="none"/>
          <w:lang w:val="zh-CN"/>
        </w:rPr>
      </w:pPr>
    </w:p>
    <w:p>
      <w:pPr>
        <w:autoSpaceDE w:val="0"/>
        <w:autoSpaceDN w:val="0"/>
        <w:adjustRightInd w:val="0"/>
        <w:spacing w:line="570" w:lineRule="exact"/>
        <w:ind w:firstLine="3259" w:firstLineChars="1358"/>
        <w:jc w:val="left"/>
        <w:rPr>
          <w:bCs/>
          <w:color w:val="auto"/>
          <w:kern w:val="0"/>
          <w:sz w:val="24"/>
          <w:highlight w:val="none"/>
          <w:lang w:val="zh-CN"/>
        </w:rPr>
      </w:pPr>
    </w:p>
    <w:p>
      <w:pPr>
        <w:autoSpaceDE w:val="0"/>
        <w:autoSpaceDN w:val="0"/>
        <w:adjustRightInd w:val="0"/>
        <w:spacing w:line="570" w:lineRule="exact"/>
        <w:ind w:firstLine="3259" w:firstLineChars="1358"/>
        <w:jc w:val="left"/>
        <w:rPr>
          <w:bCs/>
          <w:color w:val="auto"/>
          <w:kern w:val="0"/>
          <w:sz w:val="24"/>
          <w:highlight w:val="none"/>
          <w:lang w:val="zh-CN"/>
        </w:rPr>
      </w:pPr>
    </w:p>
    <w:p>
      <w:pPr>
        <w:autoSpaceDE w:val="0"/>
        <w:autoSpaceDN w:val="0"/>
        <w:adjustRightInd w:val="0"/>
        <w:spacing w:line="570" w:lineRule="exact"/>
        <w:ind w:firstLine="3259" w:firstLineChars="1358"/>
        <w:jc w:val="left"/>
        <w:rPr>
          <w:bCs/>
          <w:color w:val="auto"/>
          <w:kern w:val="0"/>
          <w:sz w:val="24"/>
          <w:highlight w:val="none"/>
        </w:rPr>
      </w:pPr>
      <w:r>
        <w:rPr>
          <w:bCs/>
          <w:color w:val="auto"/>
          <w:kern w:val="0"/>
          <w:sz w:val="24"/>
          <w:highlight w:val="none"/>
          <w:lang w:val="zh-CN"/>
        </w:rPr>
        <w:t>编  制：</w:t>
      </w:r>
      <w:r>
        <w:rPr>
          <w:rFonts w:hint="eastAsia"/>
          <w:bCs/>
          <w:color w:val="auto"/>
          <w:kern w:val="0"/>
          <w:sz w:val="24"/>
          <w:highlight w:val="none"/>
        </w:rPr>
        <w:t>机械电子工程</w:t>
      </w:r>
      <w:r>
        <w:rPr>
          <w:bCs/>
          <w:color w:val="auto"/>
          <w:kern w:val="0"/>
          <w:sz w:val="24"/>
          <w:highlight w:val="none"/>
        </w:rPr>
        <w:t>系</w:t>
      </w:r>
    </w:p>
    <w:p>
      <w:pPr>
        <w:autoSpaceDE w:val="0"/>
        <w:autoSpaceDN w:val="0"/>
        <w:adjustRightInd w:val="0"/>
        <w:spacing w:line="570" w:lineRule="exact"/>
        <w:ind w:firstLine="3259" w:firstLineChars="1358"/>
        <w:jc w:val="left"/>
        <w:rPr>
          <w:bCs/>
          <w:color w:val="auto"/>
          <w:kern w:val="0"/>
          <w:sz w:val="24"/>
          <w:highlight w:val="none"/>
        </w:rPr>
      </w:pPr>
      <w:r>
        <w:rPr>
          <w:bCs/>
          <w:color w:val="auto"/>
          <w:kern w:val="0"/>
          <w:sz w:val="24"/>
          <w:highlight w:val="none"/>
          <w:lang w:val="zh-CN"/>
        </w:rPr>
        <w:t>执笔人：</w:t>
      </w:r>
      <w:r>
        <w:rPr>
          <w:rFonts w:hint="eastAsia"/>
          <w:bCs/>
          <w:color w:val="auto"/>
          <w:kern w:val="0"/>
          <w:sz w:val="24"/>
          <w:highlight w:val="none"/>
        </w:rPr>
        <w:t>江伟</w:t>
      </w:r>
    </w:p>
    <w:p>
      <w:pPr>
        <w:autoSpaceDE w:val="0"/>
        <w:autoSpaceDN w:val="0"/>
        <w:adjustRightInd w:val="0"/>
        <w:spacing w:line="570" w:lineRule="exact"/>
        <w:ind w:firstLine="3259" w:firstLineChars="1358"/>
        <w:jc w:val="left"/>
        <w:rPr>
          <w:bCs/>
          <w:color w:val="auto"/>
          <w:kern w:val="0"/>
          <w:sz w:val="24"/>
          <w:highlight w:val="none"/>
          <w:lang w:val="zh-CN"/>
        </w:rPr>
      </w:pPr>
      <w:r>
        <w:rPr>
          <w:bCs/>
          <w:color w:val="auto"/>
          <w:kern w:val="0"/>
          <w:sz w:val="24"/>
          <w:highlight w:val="none"/>
          <w:lang w:val="zh-CN"/>
        </w:rPr>
        <w:t>审  核：</w:t>
      </w:r>
      <w:r>
        <w:rPr>
          <w:rFonts w:hint="eastAsia"/>
          <w:bCs/>
          <w:color w:val="auto"/>
          <w:kern w:val="0"/>
          <w:sz w:val="24"/>
          <w:highlight w:val="none"/>
        </w:rPr>
        <w:t>矿业与土木工程</w:t>
      </w:r>
      <w:r>
        <w:rPr>
          <w:bCs/>
          <w:color w:val="auto"/>
          <w:kern w:val="0"/>
          <w:sz w:val="24"/>
          <w:highlight w:val="none"/>
          <w:lang w:val="zh-CN"/>
        </w:rPr>
        <w:t>学院教学指导</w:t>
      </w:r>
      <w:r>
        <w:rPr>
          <w:bCs/>
          <w:color w:val="auto"/>
          <w:kern w:val="0"/>
          <w:sz w:val="24"/>
          <w:highlight w:val="none"/>
        </w:rPr>
        <w:t>委员</w:t>
      </w:r>
      <w:r>
        <w:rPr>
          <w:bCs/>
          <w:color w:val="auto"/>
          <w:kern w:val="0"/>
          <w:sz w:val="24"/>
          <w:highlight w:val="none"/>
          <w:lang w:val="zh-CN"/>
        </w:rPr>
        <w:t>会</w:t>
      </w:r>
    </w:p>
    <w:p>
      <w:pPr>
        <w:autoSpaceDE w:val="0"/>
        <w:autoSpaceDN w:val="0"/>
        <w:adjustRightInd w:val="0"/>
        <w:spacing w:line="570" w:lineRule="exact"/>
        <w:ind w:firstLine="3259" w:firstLineChars="1358"/>
        <w:jc w:val="left"/>
        <w:rPr>
          <w:bCs/>
          <w:color w:val="auto"/>
          <w:kern w:val="0"/>
          <w:sz w:val="24"/>
          <w:highlight w:val="none"/>
          <w:lang w:val="zh-CN"/>
        </w:rPr>
      </w:pPr>
      <w:r>
        <w:rPr>
          <w:bCs/>
          <w:color w:val="auto"/>
          <w:kern w:val="0"/>
          <w:sz w:val="24"/>
          <w:highlight w:val="none"/>
          <w:lang w:val="zh-CN"/>
        </w:rPr>
        <w:t>审  定：</w:t>
      </w:r>
      <w:r>
        <w:rPr>
          <w:rFonts w:hint="eastAsia"/>
          <w:bCs/>
          <w:color w:val="auto"/>
          <w:kern w:val="0"/>
          <w:sz w:val="24"/>
          <w:highlight w:val="none"/>
          <w:lang w:val="zh-CN"/>
        </w:rPr>
        <w:t>六盘水师范学院</w:t>
      </w:r>
      <w:r>
        <w:rPr>
          <w:bCs/>
          <w:color w:val="auto"/>
          <w:kern w:val="0"/>
          <w:sz w:val="24"/>
          <w:highlight w:val="none"/>
          <w:lang w:val="zh-CN"/>
        </w:rPr>
        <w:t>教学指导委员会</w:t>
      </w:r>
    </w:p>
    <w:p>
      <w:pPr>
        <w:autoSpaceDE w:val="0"/>
        <w:autoSpaceDN w:val="0"/>
        <w:adjustRightInd w:val="0"/>
        <w:spacing w:line="570" w:lineRule="exact"/>
        <w:ind w:firstLine="4689" w:firstLineChars="1954"/>
        <w:jc w:val="left"/>
        <w:rPr>
          <w:color w:val="auto"/>
          <w:highlight w:val="none"/>
        </w:rPr>
      </w:pPr>
      <w:r>
        <w:rPr>
          <w:bCs/>
          <w:color w:val="auto"/>
          <w:kern w:val="0"/>
          <w:sz w:val="24"/>
          <w:highlight w:val="none"/>
          <w:lang w:val="zh-CN"/>
        </w:rPr>
        <w:t>202</w:t>
      </w:r>
      <w:r>
        <w:rPr>
          <w:rFonts w:hint="eastAsia"/>
          <w:bCs/>
          <w:color w:val="auto"/>
          <w:kern w:val="0"/>
          <w:sz w:val="24"/>
          <w:highlight w:val="none"/>
          <w:lang w:val="en-US" w:eastAsia="zh-CN"/>
        </w:rPr>
        <w:t>0</w:t>
      </w:r>
      <w:r>
        <w:rPr>
          <w:bCs/>
          <w:color w:val="auto"/>
          <w:kern w:val="0"/>
          <w:sz w:val="24"/>
          <w:highlight w:val="none"/>
          <w:lang w:val="zh-CN"/>
        </w:rPr>
        <w:t>年</w:t>
      </w:r>
      <w:r>
        <w:rPr>
          <w:rFonts w:hint="eastAsia"/>
          <w:bCs/>
          <w:color w:val="auto"/>
          <w:kern w:val="0"/>
          <w:sz w:val="24"/>
          <w:highlight w:val="none"/>
          <w:lang w:val="en-US" w:eastAsia="zh-CN"/>
        </w:rPr>
        <w:t>9</w:t>
      </w:r>
      <w:r>
        <w:rPr>
          <w:bCs/>
          <w:color w:val="auto"/>
          <w:kern w:val="0"/>
          <w:sz w:val="24"/>
          <w:highlight w:val="none"/>
          <w:lang w:val="zh-CN"/>
        </w:rPr>
        <w:t>月</w:t>
      </w:r>
      <w:r>
        <w:rPr>
          <w:rFonts w:hint="eastAsia"/>
          <w:bCs/>
          <w:color w:val="auto"/>
          <w:kern w:val="0"/>
          <w:sz w:val="24"/>
          <w:highlight w:val="none"/>
          <w:lang w:val="en-US" w:eastAsia="zh-CN"/>
        </w:rPr>
        <w:t>2</w:t>
      </w:r>
      <w:r>
        <w:rPr>
          <w:rFonts w:hint="eastAsia"/>
          <w:bCs/>
          <w:color w:val="auto"/>
          <w:kern w:val="0"/>
          <w:sz w:val="24"/>
          <w:highlight w:val="none"/>
        </w:rPr>
        <w:t>1</w:t>
      </w:r>
      <w:r>
        <w:rPr>
          <w:bCs/>
          <w:color w:val="auto"/>
          <w:kern w:val="0"/>
          <w:sz w:val="24"/>
          <w:highlight w:val="none"/>
          <w:lang w:val="zh-CN"/>
        </w:rPr>
        <w:t>日</w:t>
      </w:r>
    </w:p>
    <w:p>
      <w:pPr>
        <w:autoSpaceDE w:val="0"/>
        <w:autoSpaceDN w:val="0"/>
        <w:adjustRightInd w:val="0"/>
        <w:spacing w:line="570" w:lineRule="exact"/>
        <w:ind w:firstLine="3259" w:firstLineChars="1358"/>
        <w:jc w:val="left"/>
        <w:rPr>
          <w:bCs/>
          <w:color w:val="auto"/>
          <w:kern w:val="0"/>
          <w:sz w:val="24"/>
          <w:highlight w:val="none"/>
          <w:lang w:val="zh-CN"/>
        </w:rPr>
      </w:pPr>
    </w:p>
    <w:p>
      <w:pPr>
        <w:autoSpaceDE w:val="0"/>
        <w:autoSpaceDN w:val="0"/>
        <w:adjustRightInd w:val="0"/>
        <w:spacing w:line="570" w:lineRule="exact"/>
        <w:ind w:firstLine="3259" w:firstLineChars="1358"/>
        <w:jc w:val="left"/>
        <w:rPr>
          <w:bCs/>
          <w:color w:val="auto"/>
          <w:kern w:val="0"/>
          <w:sz w:val="24"/>
          <w:highlight w:val="none"/>
          <w:lang w:val="zh-CN"/>
        </w:rPr>
      </w:pPr>
    </w:p>
    <w:p>
      <w:pPr>
        <w:autoSpaceDE w:val="0"/>
        <w:autoSpaceDN w:val="0"/>
        <w:adjustRightInd w:val="0"/>
        <w:spacing w:line="570" w:lineRule="exact"/>
        <w:ind w:firstLine="3259" w:firstLineChars="1358"/>
        <w:jc w:val="left"/>
        <w:rPr>
          <w:bCs/>
          <w:color w:val="auto"/>
          <w:kern w:val="0"/>
          <w:sz w:val="24"/>
          <w:highlight w:val="none"/>
          <w:lang w:val="zh-CN"/>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autoSpaceDE w:val="0"/>
        <w:autoSpaceDN w:val="0"/>
        <w:adjustRightInd w:val="0"/>
        <w:spacing w:line="360" w:lineRule="auto"/>
        <w:jc w:val="center"/>
        <w:outlineLvl w:val="0"/>
        <w:rPr>
          <w:rFonts w:ascii="黑体" w:hAnsi="黑体" w:eastAsia="黑体" w:cs="Times New Roman"/>
          <w:b w:val="0"/>
          <w:bCs w:val="0"/>
          <w:color w:val="auto"/>
          <w:kern w:val="0"/>
          <w:sz w:val="32"/>
          <w:szCs w:val="32"/>
          <w:lang w:val="zh-CN"/>
        </w:rPr>
      </w:pPr>
      <w:bookmarkStart w:id="77" w:name="_Toc9761"/>
      <w:r>
        <w:rPr>
          <w:rFonts w:ascii="黑体" w:hAnsi="黑体" w:eastAsia="黑体" w:cs="Times New Roman"/>
          <w:b w:val="0"/>
          <w:bCs w:val="0"/>
          <w:color w:val="auto"/>
          <w:kern w:val="0"/>
          <w:sz w:val="32"/>
          <w:szCs w:val="32"/>
          <w:lang w:val="zh-CN"/>
        </w:rPr>
        <w:t>2020</w:t>
      </w:r>
      <w:r>
        <w:rPr>
          <w:rFonts w:hint="eastAsia" w:ascii="黑体" w:hAnsi="黑体" w:eastAsia="黑体" w:cs="Times New Roman"/>
          <w:b w:val="0"/>
          <w:bCs w:val="0"/>
          <w:color w:val="auto"/>
          <w:kern w:val="0"/>
          <w:sz w:val="32"/>
          <w:szCs w:val="32"/>
          <w:lang w:val="zh-CN"/>
        </w:rPr>
        <w:t>级安全工程专业本科人才培养方案</w:t>
      </w:r>
      <w:bookmarkEnd w:id="77"/>
    </w:p>
    <w:p>
      <w:pPr>
        <w:autoSpaceDE w:val="0"/>
        <w:autoSpaceDN w:val="0"/>
        <w:adjustRightInd w:val="0"/>
        <w:spacing w:line="360" w:lineRule="auto"/>
        <w:jc w:val="center"/>
        <w:outlineLvl w:val="0"/>
        <w:rPr>
          <w:rFonts w:ascii="黑体" w:hAnsi="黑体" w:eastAsia="黑体" w:cs="Times New Roman"/>
          <w:b w:val="0"/>
          <w:bCs w:val="0"/>
          <w:color w:val="auto"/>
          <w:kern w:val="0"/>
          <w:sz w:val="32"/>
          <w:szCs w:val="32"/>
          <w:lang w:val="zh-CN"/>
        </w:rPr>
      </w:pPr>
      <w:bookmarkStart w:id="78" w:name="_Toc32570"/>
      <w:r>
        <w:rPr>
          <w:rFonts w:hint="eastAsia" w:ascii="黑体" w:hAnsi="黑体" w:eastAsia="黑体" w:cs="Times New Roman"/>
          <w:b w:val="0"/>
          <w:bCs w:val="0"/>
          <w:color w:val="auto"/>
          <w:kern w:val="0"/>
          <w:sz w:val="32"/>
          <w:szCs w:val="32"/>
          <w:lang w:val="zh-CN"/>
        </w:rPr>
        <w:t>（专业代码</w:t>
      </w:r>
      <w:r>
        <w:rPr>
          <w:rFonts w:ascii="黑体" w:hAnsi="黑体" w:eastAsia="黑体" w:cs="Times New Roman"/>
          <w:b w:val="0"/>
          <w:bCs w:val="0"/>
          <w:color w:val="auto"/>
          <w:kern w:val="0"/>
          <w:sz w:val="32"/>
          <w:szCs w:val="32"/>
          <w:lang w:val="zh-CN"/>
        </w:rPr>
        <w:t>082901</w:t>
      </w:r>
      <w:r>
        <w:rPr>
          <w:rFonts w:hint="eastAsia" w:ascii="黑体" w:hAnsi="黑体" w:eastAsia="黑体" w:cs="Times New Roman"/>
          <w:b w:val="0"/>
          <w:bCs w:val="0"/>
          <w:color w:val="auto"/>
          <w:kern w:val="0"/>
          <w:sz w:val="32"/>
          <w:szCs w:val="32"/>
          <w:lang w:val="zh-CN"/>
        </w:rPr>
        <w:t>）</w:t>
      </w:r>
      <w:bookmarkEnd w:id="78"/>
    </w:p>
    <w:p>
      <w:pPr>
        <w:autoSpaceDE w:val="0"/>
        <w:autoSpaceDN w:val="0"/>
        <w:adjustRightInd w:val="0"/>
        <w:spacing w:line="360" w:lineRule="auto"/>
        <w:ind w:firstLine="562" w:firstLineChars="200"/>
        <w:jc w:val="left"/>
        <w:rPr>
          <w:rFonts w:ascii="黑体" w:hAnsi="黑体" w:eastAsia="黑体" w:cs="Times New Roman"/>
          <w:b/>
          <w:bCs/>
          <w:color w:val="auto"/>
          <w:kern w:val="0"/>
          <w:sz w:val="28"/>
          <w:szCs w:val="28"/>
          <w:lang w:val="zh-CN"/>
        </w:rPr>
      </w:pPr>
    </w:p>
    <w:p>
      <w:pPr>
        <w:autoSpaceDE w:val="0"/>
        <w:autoSpaceDN w:val="0"/>
        <w:adjustRightInd w:val="0"/>
        <w:spacing w:line="360" w:lineRule="auto"/>
        <w:ind w:firstLine="560" w:firstLineChars="200"/>
        <w:jc w:val="left"/>
        <w:outlineLvl w:val="0"/>
        <w:rPr>
          <w:rFonts w:ascii="黑体" w:hAnsi="黑体" w:eastAsia="黑体" w:cs="Times New Roman"/>
          <w:b w:val="0"/>
          <w:bCs w:val="0"/>
          <w:color w:val="auto"/>
          <w:kern w:val="0"/>
          <w:sz w:val="28"/>
          <w:szCs w:val="28"/>
          <w:lang w:val="zh-CN"/>
        </w:rPr>
      </w:pPr>
      <w:bookmarkStart w:id="79" w:name="_Toc25416"/>
      <w:r>
        <w:rPr>
          <w:rFonts w:hint="eastAsia" w:ascii="黑体" w:hAnsi="黑体" w:eastAsia="黑体" w:cs="Times New Roman"/>
          <w:b w:val="0"/>
          <w:bCs w:val="0"/>
          <w:color w:val="auto"/>
          <w:kern w:val="0"/>
          <w:sz w:val="28"/>
          <w:szCs w:val="28"/>
          <w:lang w:val="zh-CN"/>
        </w:rPr>
        <w:t>一、专业简介</w:t>
      </w:r>
      <w:bookmarkEnd w:id="79"/>
    </w:p>
    <w:p>
      <w:pPr>
        <w:autoSpaceDE w:val="0"/>
        <w:autoSpaceDN w:val="0"/>
        <w:adjustRightInd w:val="0"/>
        <w:spacing w:line="360" w:lineRule="auto"/>
        <w:ind w:firstLine="480" w:firstLineChars="200"/>
        <w:jc w:val="left"/>
        <w:rPr>
          <w:rFonts w:ascii="Times New Roman" w:hAnsi="Times New Roman" w:cs="Times New Roman"/>
          <w:bCs/>
          <w:color w:val="auto"/>
          <w:kern w:val="0"/>
          <w:sz w:val="24"/>
          <w:szCs w:val="24"/>
          <w:lang w:val="zh-CN"/>
        </w:rPr>
      </w:pPr>
      <w:r>
        <w:rPr>
          <w:rFonts w:hint="eastAsia" w:ascii="Times New Roman" w:hAnsi="Times New Roman" w:cs="Times New Roman"/>
          <w:bCs/>
          <w:color w:val="auto"/>
          <w:kern w:val="0"/>
          <w:sz w:val="24"/>
          <w:szCs w:val="24"/>
          <w:lang w:val="zh-CN"/>
        </w:rPr>
        <w:t>安全工程是以人类生产、生活活动中发生的各种事故为主要研究对象，综合运用自然科学、技术科学和管理科学等方面的有关知识和成就，辨识和预测生产、生活活动中存在的不安全因素，并采取有效的控制措施防止事故发生或减轻事故损失的工程学科。六盘水师范学院安全工程专业起始于2006年六盘水市人民政府与贵州大学合作组建贵州大学六盘水能源矿业学院安全工程专业，现为六盘水师范学院矿业与土木工程学院下的矿业工程类专业之一。2011年经教育部批准设置安全工程本科专业，招收本科生。2015年通过专业建设合格评估和学士学位授予评估。安全工程专业是贵州省“双一流”建设专业、六盘水师范学院校级“专业综合改革试点专业”，拥有贵州省“贵州省煤矿瓦斯防治特色重点实验室”和六盘水市“煤层气（矿井瓦斯）开发利用”重点实验室。安全工程专业所依托的安全科学与工程学科为六盘水师范学院重点培育学科，拥有校级“瓦斯防治与利用创新团队”。专业经过多年的建设发展，形成了以煤矿瓦斯灾害防治为中心，以矿业安全和地下工程安全为工程背景的专业特色，具有一定的社会影响力。</w:t>
      </w:r>
    </w:p>
    <w:p>
      <w:pPr>
        <w:autoSpaceDE w:val="0"/>
        <w:autoSpaceDN w:val="0"/>
        <w:adjustRightInd w:val="0"/>
        <w:spacing w:line="360" w:lineRule="auto"/>
        <w:ind w:firstLine="480" w:firstLineChars="200"/>
        <w:jc w:val="left"/>
        <w:rPr>
          <w:rFonts w:ascii="Times New Roman" w:hAnsi="Times New Roman" w:cs="Times New Roman"/>
          <w:bCs/>
          <w:color w:val="auto"/>
          <w:kern w:val="0"/>
          <w:sz w:val="24"/>
          <w:szCs w:val="24"/>
          <w:lang w:val="zh-CN"/>
        </w:rPr>
      </w:pPr>
      <w:r>
        <w:rPr>
          <w:rFonts w:hint="eastAsia" w:ascii="Times New Roman" w:hAnsi="Times New Roman" w:cs="Times New Roman"/>
          <w:bCs/>
          <w:color w:val="auto"/>
          <w:kern w:val="0"/>
          <w:sz w:val="24"/>
          <w:szCs w:val="24"/>
          <w:lang w:val="zh-CN"/>
        </w:rPr>
        <w:t>安全工程专业现有专任教师</w:t>
      </w:r>
      <w:r>
        <w:rPr>
          <w:rFonts w:ascii="Times New Roman" w:hAnsi="Times New Roman" w:cs="Times New Roman"/>
          <w:bCs/>
          <w:color w:val="auto"/>
          <w:kern w:val="0"/>
          <w:sz w:val="24"/>
          <w:szCs w:val="24"/>
          <w:lang w:val="zh-CN"/>
        </w:rPr>
        <w:t>9</w:t>
      </w:r>
      <w:r>
        <w:rPr>
          <w:rFonts w:hint="eastAsia" w:ascii="Times New Roman" w:hAnsi="Times New Roman" w:cs="Times New Roman"/>
          <w:bCs/>
          <w:color w:val="auto"/>
          <w:kern w:val="0"/>
          <w:sz w:val="24"/>
          <w:szCs w:val="24"/>
          <w:lang w:val="zh-CN"/>
        </w:rPr>
        <w:t>人，外聘教师</w:t>
      </w:r>
      <w:r>
        <w:rPr>
          <w:rFonts w:ascii="Times New Roman" w:hAnsi="Times New Roman" w:cs="Times New Roman"/>
          <w:bCs/>
          <w:color w:val="auto"/>
          <w:kern w:val="0"/>
          <w:sz w:val="24"/>
          <w:szCs w:val="24"/>
          <w:lang w:val="zh-CN"/>
        </w:rPr>
        <w:t>3</w:t>
      </w:r>
      <w:r>
        <w:rPr>
          <w:rFonts w:hint="eastAsia" w:ascii="Times New Roman" w:hAnsi="Times New Roman" w:cs="Times New Roman"/>
          <w:bCs/>
          <w:color w:val="auto"/>
          <w:kern w:val="0"/>
          <w:sz w:val="24"/>
          <w:szCs w:val="24"/>
          <w:lang w:val="zh-CN"/>
        </w:rPr>
        <w:t>人；其中正高职称</w:t>
      </w:r>
      <w:r>
        <w:rPr>
          <w:rFonts w:ascii="Times New Roman" w:hAnsi="Times New Roman" w:cs="Times New Roman"/>
          <w:bCs/>
          <w:color w:val="auto"/>
          <w:kern w:val="0"/>
          <w:sz w:val="24"/>
          <w:szCs w:val="24"/>
          <w:lang w:val="zh-CN"/>
        </w:rPr>
        <w:t>3</w:t>
      </w:r>
      <w:r>
        <w:rPr>
          <w:rFonts w:hint="eastAsia" w:ascii="Times New Roman" w:hAnsi="Times New Roman" w:cs="Times New Roman"/>
          <w:bCs/>
          <w:color w:val="auto"/>
          <w:kern w:val="0"/>
          <w:sz w:val="24"/>
          <w:szCs w:val="24"/>
          <w:lang w:val="zh-CN"/>
        </w:rPr>
        <w:t>人，副高职称</w:t>
      </w:r>
      <w:r>
        <w:rPr>
          <w:rFonts w:ascii="Times New Roman" w:hAnsi="Times New Roman" w:cs="Times New Roman"/>
          <w:bCs/>
          <w:color w:val="auto"/>
          <w:kern w:val="0"/>
          <w:sz w:val="24"/>
          <w:szCs w:val="24"/>
          <w:lang w:val="zh-CN"/>
        </w:rPr>
        <w:t>6</w:t>
      </w:r>
      <w:r>
        <w:rPr>
          <w:rFonts w:hint="eastAsia" w:ascii="Times New Roman" w:hAnsi="Times New Roman" w:cs="Times New Roman"/>
          <w:bCs/>
          <w:color w:val="auto"/>
          <w:kern w:val="0"/>
          <w:sz w:val="24"/>
          <w:szCs w:val="24"/>
          <w:lang w:val="zh-CN"/>
        </w:rPr>
        <w:t>人，中级职称</w:t>
      </w:r>
      <w:r>
        <w:rPr>
          <w:rFonts w:ascii="Times New Roman" w:hAnsi="Times New Roman" w:cs="Times New Roman"/>
          <w:bCs/>
          <w:color w:val="auto"/>
          <w:kern w:val="0"/>
          <w:sz w:val="24"/>
          <w:szCs w:val="24"/>
          <w:lang w:val="zh-CN"/>
        </w:rPr>
        <w:t>3</w:t>
      </w:r>
      <w:r>
        <w:rPr>
          <w:rFonts w:hint="eastAsia" w:ascii="Times New Roman" w:hAnsi="Times New Roman" w:cs="Times New Roman"/>
          <w:bCs/>
          <w:color w:val="auto"/>
          <w:kern w:val="0"/>
          <w:sz w:val="24"/>
          <w:szCs w:val="24"/>
          <w:lang w:val="zh-CN"/>
        </w:rPr>
        <w:t>人；博士5人，硕士7人；“双师型”教师2人，“贵州省创新创业指导教师”1人，贵州省“千层次”人才</w:t>
      </w:r>
      <w:r>
        <w:rPr>
          <w:rFonts w:ascii="Times New Roman" w:hAnsi="Times New Roman" w:cs="Times New Roman"/>
          <w:bCs/>
          <w:color w:val="auto"/>
          <w:kern w:val="0"/>
          <w:sz w:val="24"/>
          <w:szCs w:val="24"/>
          <w:lang w:val="zh-CN"/>
        </w:rPr>
        <w:t>2</w:t>
      </w:r>
      <w:r>
        <w:rPr>
          <w:rFonts w:hint="eastAsia" w:ascii="Times New Roman" w:hAnsi="Times New Roman" w:cs="Times New Roman"/>
          <w:bCs/>
          <w:color w:val="auto"/>
          <w:kern w:val="0"/>
          <w:sz w:val="24"/>
          <w:szCs w:val="24"/>
          <w:lang w:val="zh-CN"/>
        </w:rPr>
        <w:t>人，贵州省安全生产专家2人，校级学术骨干1人。</w:t>
      </w:r>
    </w:p>
    <w:p>
      <w:pPr>
        <w:autoSpaceDE w:val="0"/>
        <w:autoSpaceDN w:val="0"/>
        <w:adjustRightInd w:val="0"/>
        <w:spacing w:line="360" w:lineRule="auto"/>
        <w:ind w:firstLine="560" w:firstLineChars="200"/>
        <w:jc w:val="left"/>
        <w:outlineLvl w:val="0"/>
        <w:rPr>
          <w:rFonts w:ascii="黑体" w:hAnsi="黑体" w:eastAsia="黑体" w:cs="Times New Roman"/>
          <w:b w:val="0"/>
          <w:bCs w:val="0"/>
          <w:color w:val="auto"/>
          <w:kern w:val="0"/>
          <w:sz w:val="28"/>
          <w:szCs w:val="28"/>
          <w:lang w:val="zh-CN"/>
        </w:rPr>
      </w:pPr>
      <w:bookmarkStart w:id="80" w:name="_Toc30782"/>
      <w:r>
        <w:rPr>
          <w:rFonts w:hint="eastAsia" w:ascii="黑体" w:hAnsi="黑体" w:eastAsia="黑体" w:cs="Times New Roman"/>
          <w:b w:val="0"/>
          <w:bCs w:val="0"/>
          <w:color w:val="auto"/>
          <w:kern w:val="0"/>
          <w:sz w:val="28"/>
          <w:szCs w:val="28"/>
          <w:lang w:val="zh-CN"/>
        </w:rPr>
        <w:t>二、培养目标</w:t>
      </w:r>
      <w:bookmarkEnd w:id="80"/>
    </w:p>
    <w:p>
      <w:pPr>
        <w:autoSpaceDE w:val="0"/>
        <w:autoSpaceDN w:val="0"/>
        <w:adjustRightInd w:val="0"/>
        <w:spacing w:line="360" w:lineRule="auto"/>
        <w:ind w:firstLine="480" w:firstLineChars="200"/>
        <w:jc w:val="left"/>
        <w:rPr>
          <w:rFonts w:ascii="宋体" w:hAnsi="宋体" w:cs="Times New Roman"/>
          <w:bCs/>
          <w:color w:val="auto"/>
          <w:kern w:val="0"/>
          <w:sz w:val="24"/>
          <w:szCs w:val="24"/>
          <w:lang w:val="zh-CN"/>
        </w:rPr>
      </w:pPr>
      <w:r>
        <w:rPr>
          <w:rFonts w:hint="eastAsia" w:ascii="宋体" w:hAnsi="宋体" w:cs="Times New Roman"/>
          <w:bCs/>
          <w:color w:val="auto"/>
          <w:kern w:val="0"/>
          <w:sz w:val="24"/>
          <w:szCs w:val="24"/>
          <w:lang w:val="zh-CN"/>
        </w:rPr>
        <w:t>本专业培养能适应社会主义现代化建设和地方社会经济发展需要，服务地方经济发展，掌握安全科学、安全工程及技术、技术管理和经济分析的基础理论、基本知识和基本技能，德、智、体、美、劳全面发展，具有人文社会科学素养、社会责任感和创新精神，具备领导和协调团队工作的能力，能够胜任矿山、隧道及地下工程等领域的安全工程设计与施工、安全科学技术研究、安全风险评估、管理、监察、安全检测与监控、安全教育与培训、事故应急救援等方面的应用型高级工程技术人才。</w:t>
      </w:r>
    </w:p>
    <w:p>
      <w:pPr>
        <w:autoSpaceDE w:val="0"/>
        <w:autoSpaceDN w:val="0"/>
        <w:adjustRightInd w:val="0"/>
        <w:spacing w:line="360" w:lineRule="auto"/>
        <w:ind w:firstLine="480" w:firstLineChars="200"/>
        <w:jc w:val="left"/>
        <w:rPr>
          <w:rFonts w:ascii="宋体" w:hAnsi="宋体" w:cs="Times New Roman"/>
          <w:bCs/>
          <w:color w:val="auto"/>
          <w:kern w:val="0"/>
          <w:sz w:val="24"/>
          <w:szCs w:val="24"/>
          <w:lang w:val="zh-CN"/>
        </w:rPr>
      </w:pPr>
      <w:r>
        <w:rPr>
          <w:rFonts w:hint="eastAsia" w:ascii="宋体" w:hAnsi="宋体" w:cs="Times New Roman"/>
          <w:bCs/>
          <w:color w:val="auto"/>
          <w:kern w:val="0"/>
          <w:sz w:val="24"/>
          <w:szCs w:val="24"/>
          <w:lang w:val="zh-CN"/>
        </w:rPr>
        <w:t>安全工程专业学生毕业后5年左右达到以下目标：</w:t>
      </w:r>
    </w:p>
    <w:p>
      <w:pPr>
        <w:autoSpaceDE w:val="0"/>
        <w:autoSpaceDN w:val="0"/>
        <w:adjustRightInd w:val="0"/>
        <w:spacing w:line="360" w:lineRule="auto"/>
        <w:ind w:firstLine="480" w:firstLineChars="200"/>
        <w:jc w:val="left"/>
        <w:rPr>
          <w:rFonts w:ascii="宋体" w:hAnsi="宋体" w:cs="Times New Roman"/>
          <w:bCs/>
          <w:color w:val="auto"/>
          <w:kern w:val="0"/>
          <w:sz w:val="24"/>
          <w:szCs w:val="24"/>
          <w:lang w:val="zh-CN"/>
        </w:rPr>
      </w:pPr>
      <w:r>
        <w:rPr>
          <w:rFonts w:hint="eastAsia" w:ascii="宋体" w:hAnsi="宋体" w:cs="Times New Roman"/>
          <w:bCs/>
          <w:color w:val="auto"/>
          <w:kern w:val="0"/>
          <w:sz w:val="24"/>
          <w:szCs w:val="24"/>
          <w:lang w:val="zh-CN"/>
        </w:rPr>
        <w:t>目标</w:t>
      </w:r>
      <w:r>
        <w:rPr>
          <w:rFonts w:ascii="宋体" w:hAnsi="宋体" w:cs="Times New Roman"/>
          <w:bCs/>
          <w:color w:val="auto"/>
          <w:kern w:val="0"/>
          <w:sz w:val="24"/>
          <w:szCs w:val="24"/>
          <w:lang w:val="zh-CN"/>
        </w:rPr>
        <w:t>1</w:t>
      </w:r>
      <w:r>
        <w:rPr>
          <w:rFonts w:hint="eastAsia" w:ascii="宋体" w:hAnsi="宋体" w:cs="Times New Roman"/>
          <w:bCs/>
          <w:color w:val="auto"/>
          <w:kern w:val="0"/>
          <w:sz w:val="24"/>
          <w:szCs w:val="24"/>
          <w:lang w:val="zh-CN"/>
        </w:rPr>
        <w:t>.具备安全工程师的素质和能力。</w:t>
      </w:r>
    </w:p>
    <w:p>
      <w:pPr>
        <w:autoSpaceDE w:val="0"/>
        <w:autoSpaceDN w:val="0"/>
        <w:adjustRightInd w:val="0"/>
        <w:spacing w:line="360" w:lineRule="auto"/>
        <w:ind w:firstLine="480" w:firstLineChars="200"/>
        <w:jc w:val="left"/>
        <w:rPr>
          <w:rFonts w:ascii="宋体" w:hAnsi="宋体" w:cs="Times New Roman"/>
          <w:bCs/>
          <w:color w:val="auto"/>
          <w:kern w:val="0"/>
          <w:sz w:val="24"/>
          <w:szCs w:val="24"/>
          <w:lang w:val="zh-CN"/>
        </w:rPr>
      </w:pPr>
      <w:r>
        <w:rPr>
          <w:rFonts w:hint="eastAsia" w:ascii="宋体" w:hAnsi="宋体" w:cs="Times New Roman"/>
          <w:bCs/>
          <w:color w:val="auto"/>
          <w:kern w:val="0"/>
          <w:sz w:val="24"/>
          <w:szCs w:val="24"/>
          <w:lang w:val="zh-CN"/>
        </w:rPr>
        <w:t>目标</w:t>
      </w:r>
      <w:r>
        <w:rPr>
          <w:rFonts w:ascii="宋体" w:hAnsi="宋体" w:cs="Times New Roman"/>
          <w:bCs/>
          <w:color w:val="auto"/>
          <w:kern w:val="0"/>
          <w:sz w:val="24"/>
          <w:szCs w:val="24"/>
          <w:lang w:val="zh-CN"/>
        </w:rPr>
        <w:t>2</w:t>
      </w:r>
      <w:r>
        <w:rPr>
          <w:rFonts w:hint="eastAsia" w:ascii="宋体" w:hAnsi="宋体" w:cs="Times New Roman"/>
          <w:bCs/>
          <w:color w:val="auto"/>
          <w:kern w:val="0"/>
          <w:sz w:val="24"/>
          <w:szCs w:val="24"/>
          <w:lang w:val="zh-CN"/>
        </w:rPr>
        <w:t>.具有良好的人文素质、社会责任感和职业道德。</w:t>
      </w:r>
    </w:p>
    <w:p>
      <w:pPr>
        <w:autoSpaceDE w:val="0"/>
        <w:autoSpaceDN w:val="0"/>
        <w:adjustRightInd w:val="0"/>
        <w:spacing w:line="360" w:lineRule="auto"/>
        <w:ind w:firstLine="480" w:firstLineChars="200"/>
        <w:jc w:val="left"/>
        <w:rPr>
          <w:rFonts w:ascii="宋体" w:hAnsi="宋体" w:cs="Times New Roman"/>
          <w:bCs/>
          <w:color w:val="auto"/>
          <w:kern w:val="0"/>
          <w:sz w:val="24"/>
          <w:szCs w:val="24"/>
          <w:lang w:val="zh-CN"/>
        </w:rPr>
      </w:pPr>
      <w:r>
        <w:rPr>
          <w:rFonts w:hint="eastAsia" w:ascii="宋体" w:hAnsi="宋体" w:cs="Times New Roman"/>
          <w:bCs/>
          <w:color w:val="auto"/>
          <w:kern w:val="0"/>
          <w:sz w:val="24"/>
          <w:szCs w:val="24"/>
          <w:lang w:val="zh-CN"/>
        </w:rPr>
        <w:t>目标</w:t>
      </w:r>
      <w:r>
        <w:rPr>
          <w:rFonts w:ascii="宋体" w:hAnsi="宋体" w:cs="Times New Roman"/>
          <w:bCs/>
          <w:color w:val="auto"/>
          <w:kern w:val="0"/>
          <w:sz w:val="24"/>
          <w:szCs w:val="24"/>
          <w:lang w:val="zh-CN"/>
        </w:rPr>
        <w:t>3</w:t>
      </w:r>
      <w:r>
        <w:rPr>
          <w:rFonts w:hint="eastAsia" w:ascii="宋体" w:hAnsi="宋体" w:cs="Times New Roman"/>
          <w:bCs/>
          <w:color w:val="auto"/>
          <w:kern w:val="0"/>
          <w:sz w:val="24"/>
          <w:szCs w:val="24"/>
          <w:lang w:val="zh-CN"/>
        </w:rPr>
        <w:t>.具备领导和协调团队工作的能力。</w:t>
      </w:r>
    </w:p>
    <w:p>
      <w:pPr>
        <w:autoSpaceDE w:val="0"/>
        <w:autoSpaceDN w:val="0"/>
        <w:adjustRightInd w:val="0"/>
        <w:spacing w:line="360" w:lineRule="auto"/>
        <w:ind w:firstLine="480" w:firstLineChars="200"/>
        <w:jc w:val="left"/>
        <w:rPr>
          <w:rFonts w:ascii="宋体" w:hAnsi="宋体" w:cs="Times New Roman"/>
          <w:bCs/>
          <w:color w:val="auto"/>
          <w:kern w:val="0"/>
          <w:sz w:val="24"/>
          <w:szCs w:val="24"/>
          <w:lang w:val="zh-CN"/>
        </w:rPr>
      </w:pPr>
      <w:r>
        <w:rPr>
          <w:rFonts w:hint="eastAsia" w:ascii="宋体" w:hAnsi="宋体" w:cs="Times New Roman"/>
          <w:bCs/>
          <w:color w:val="auto"/>
          <w:kern w:val="0"/>
          <w:sz w:val="24"/>
          <w:szCs w:val="24"/>
          <w:lang w:val="zh-CN"/>
        </w:rPr>
        <w:t>目标</w:t>
      </w:r>
      <w:r>
        <w:rPr>
          <w:rFonts w:ascii="宋体" w:hAnsi="宋体" w:cs="Times New Roman"/>
          <w:bCs/>
          <w:color w:val="auto"/>
          <w:kern w:val="0"/>
          <w:sz w:val="24"/>
          <w:szCs w:val="24"/>
          <w:lang w:val="zh-CN"/>
        </w:rPr>
        <w:t>4</w:t>
      </w:r>
      <w:r>
        <w:rPr>
          <w:rFonts w:hint="eastAsia" w:ascii="宋体" w:hAnsi="宋体" w:cs="Times New Roman"/>
          <w:bCs/>
          <w:color w:val="auto"/>
          <w:kern w:val="0"/>
          <w:sz w:val="24"/>
          <w:szCs w:val="24"/>
          <w:lang w:val="zh-CN"/>
        </w:rPr>
        <w:t>.能够适应社会主义现代化建设需要，服务地方经济发展。</w:t>
      </w:r>
    </w:p>
    <w:p>
      <w:pPr>
        <w:autoSpaceDE w:val="0"/>
        <w:autoSpaceDN w:val="0"/>
        <w:adjustRightInd w:val="0"/>
        <w:spacing w:line="360" w:lineRule="auto"/>
        <w:ind w:firstLine="560" w:firstLineChars="200"/>
        <w:jc w:val="left"/>
        <w:outlineLvl w:val="0"/>
        <w:rPr>
          <w:rFonts w:ascii="黑体" w:hAnsi="黑体" w:eastAsia="黑体" w:cs="Times New Roman"/>
          <w:b w:val="0"/>
          <w:bCs w:val="0"/>
          <w:color w:val="auto"/>
          <w:kern w:val="0"/>
          <w:sz w:val="28"/>
          <w:szCs w:val="28"/>
          <w:lang w:val="zh-CN"/>
        </w:rPr>
      </w:pPr>
      <w:bookmarkStart w:id="81" w:name="_Toc2152"/>
      <w:r>
        <w:rPr>
          <w:rFonts w:hint="eastAsia" w:ascii="黑体" w:hAnsi="黑体" w:eastAsia="黑体" w:cs="Times New Roman"/>
          <w:b w:val="0"/>
          <w:bCs w:val="0"/>
          <w:color w:val="auto"/>
          <w:kern w:val="0"/>
          <w:sz w:val="28"/>
          <w:szCs w:val="28"/>
          <w:lang w:val="zh-CN"/>
        </w:rPr>
        <w:t>三、毕业要求</w:t>
      </w:r>
      <w:bookmarkEnd w:id="81"/>
    </w:p>
    <w:p>
      <w:pPr>
        <w:autoSpaceDE w:val="0"/>
        <w:autoSpaceDN w:val="0"/>
        <w:adjustRightInd w:val="0"/>
        <w:spacing w:line="360" w:lineRule="auto"/>
        <w:ind w:firstLine="482" w:firstLineChars="200"/>
        <w:jc w:val="left"/>
        <w:rPr>
          <w:rFonts w:ascii="宋体" w:hAnsi="宋体" w:cs="Times New Roman"/>
          <w:bCs/>
          <w:color w:val="auto"/>
          <w:kern w:val="0"/>
          <w:sz w:val="24"/>
          <w:szCs w:val="24"/>
          <w:lang w:val="zh-CN"/>
        </w:rPr>
      </w:pPr>
      <w:r>
        <w:rPr>
          <w:rFonts w:hint="eastAsia" w:ascii="宋体" w:hAnsi="宋体" w:cs="Times New Roman"/>
          <w:b/>
          <w:color w:val="auto"/>
          <w:kern w:val="0"/>
          <w:sz w:val="24"/>
          <w:szCs w:val="24"/>
          <w:lang w:val="zh-CN"/>
        </w:rPr>
        <w:t>1.工程知识：</w:t>
      </w:r>
      <w:r>
        <w:rPr>
          <w:rFonts w:hint="eastAsia" w:ascii="宋体" w:hAnsi="宋体" w:cs="Times New Roman"/>
          <w:bCs/>
          <w:color w:val="auto"/>
          <w:kern w:val="0"/>
          <w:sz w:val="24"/>
          <w:szCs w:val="24"/>
          <w:lang w:val="zh-CN"/>
        </w:rPr>
        <w:t>能够将数学、自然科学、工程基础和专业知识用于解决复杂安全工程问题。</w:t>
      </w:r>
    </w:p>
    <w:p>
      <w:pPr>
        <w:autoSpaceDE w:val="0"/>
        <w:autoSpaceDN w:val="0"/>
        <w:adjustRightInd w:val="0"/>
        <w:spacing w:line="360" w:lineRule="auto"/>
        <w:ind w:firstLine="482" w:firstLineChars="200"/>
        <w:jc w:val="left"/>
        <w:rPr>
          <w:rFonts w:ascii="宋体" w:hAnsi="宋体" w:cs="Times New Roman"/>
          <w:bCs/>
          <w:color w:val="auto"/>
          <w:kern w:val="0"/>
          <w:sz w:val="24"/>
          <w:szCs w:val="24"/>
          <w:lang w:val="zh-CN"/>
        </w:rPr>
      </w:pPr>
      <w:r>
        <w:rPr>
          <w:rFonts w:hint="eastAsia" w:ascii="宋体" w:hAnsi="宋体" w:cs="Times New Roman"/>
          <w:b/>
          <w:color w:val="auto"/>
          <w:kern w:val="0"/>
          <w:sz w:val="24"/>
          <w:szCs w:val="24"/>
          <w:lang w:val="zh-CN"/>
        </w:rPr>
        <w:t>2.问题分析：</w:t>
      </w:r>
      <w:r>
        <w:rPr>
          <w:rFonts w:hint="eastAsia" w:ascii="宋体" w:hAnsi="宋体" w:cs="Times New Roman"/>
          <w:bCs/>
          <w:color w:val="auto"/>
          <w:kern w:val="0"/>
          <w:sz w:val="24"/>
          <w:szCs w:val="24"/>
          <w:lang w:val="zh-CN"/>
        </w:rPr>
        <w:t>能够应用数学、自然科学和工程科学的基本原理，识别、表达、并通过文献研究分析复杂安全工程问题，以获得有效结论。</w:t>
      </w:r>
    </w:p>
    <w:p>
      <w:pPr>
        <w:autoSpaceDE w:val="0"/>
        <w:autoSpaceDN w:val="0"/>
        <w:adjustRightInd w:val="0"/>
        <w:spacing w:line="360" w:lineRule="auto"/>
        <w:ind w:firstLine="482" w:firstLineChars="200"/>
        <w:jc w:val="left"/>
        <w:rPr>
          <w:rFonts w:ascii="宋体" w:hAnsi="宋体" w:cs="Times New Roman"/>
          <w:bCs/>
          <w:color w:val="auto"/>
          <w:kern w:val="0"/>
          <w:sz w:val="24"/>
          <w:szCs w:val="24"/>
          <w:lang w:val="zh-CN"/>
        </w:rPr>
      </w:pPr>
      <w:r>
        <w:rPr>
          <w:rFonts w:hint="eastAsia" w:ascii="宋体" w:hAnsi="宋体" w:cs="Times New Roman"/>
          <w:b/>
          <w:color w:val="auto"/>
          <w:kern w:val="0"/>
          <w:sz w:val="24"/>
          <w:szCs w:val="24"/>
          <w:lang w:val="zh-CN"/>
        </w:rPr>
        <w:t>3.设计/开发解决方案：</w:t>
      </w:r>
      <w:r>
        <w:rPr>
          <w:rFonts w:hint="eastAsia" w:ascii="宋体" w:hAnsi="宋体" w:cs="Times New Roman"/>
          <w:bCs/>
          <w:color w:val="auto"/>
          <w:kern w:val="0"/>
          <w:sz w:val="24"/>
          <w:szCs w:val="24"/>
          <w:lang w:val="zh-CN"/>
        </w:rPr>
        <w:t>能够设计针对复杂安全工程问题的解决方案，设计满足特定需求的系统、单元（部件）或工艺流程，并能够在设计环节中体现创新意识，考虑社会、健康、安全、法律、文化以及环境等因素。</w:t>
      </w:r>
    </w:p>
    <w:p>
      <w:pPr>
        <w:autoSpaceDE w:val="0"/>
        <w:autoSpaceDN w:val="0"/>
        <w:adjustRightInd w:val="0"/>
        <w:spacing w:line="360" w:lineRule="auto"/>
        <w:ind w:firstLine="482" w:firstLineChars="200"/>
        <w:jc w:val="left"/>
        <w:rPr>
          <w:rFonts w:ascii="宋体" w:hAnsi="宋体" w:cs="Times New Roman"/>
          <w:bCs/>
          <w:color w:val="auto"/>
          <w:kern w:val="0"/>
          <w:sz w:val="24"/>
          <w:szCs w:val="24"/>
          <w:lang w:val="zh-CN"/>
        </w:rPr>
      </w:pPr>
      <w:r>
        <w:rPr>
          <w:rFonts w:hint="eastAsia" w:ascii="宋体" w:hAnsi="宋体" w:cs="Times New Roman"/>
          <w:b/>
          <w:color w:val="auto"/>
          <w:kern w:val="0"/>
          <w:sz w:val="24"/>
          <w:szCs w:val="24"/>
          <w:lang w:val="zh-CN"/>
        </w:rPr>
        <w:t>4.研究：</w:t>
      </w:r>
      <w:r>
        <w:rPr>
          <w:rFonts w:hint="eastAsia" w:ascii="宋体" w:hAnsi="宋体" w:cs="Times New Roman"/>
          <w:bCs/>
          <w:color w:val="auto"/>
          <w:kern w:val="0"/>
          <w:sz w:val="24"/>
          <w:szCs w:val="24"/>
          <w:lang w:val="zh-CN"/>
        </w:rPr>
        <w:t>能够基于科学原理并采用科学方法对复杂安全工程问题进行研究，包括设计实验、分析与解释数据、并通过信息综合得到合理有效的结论。</w:t>
      </w:r>
    </w:p>
    <w:p>
      <w:pPr>
        <w:autoSpaceDE w:val="0"/>
        <w:autoSpaceDN w:val="0"/>
        <w:adjustRightInd w:val="0"/>
        <w:spacing w:line="360" w:lineRule="auto"/>
        <w:ind w:firstLine="482" w:firstLineChars="200"/>
        <w:jc w:val="left"/>
        <w:rPr>
          <w:rFonts w:ascii="宋体" w:hAnsi="宋体" w:cs="Times New Roman"/>
          <w:bCs/>
          <w:color w:val="auto"/>
          <w:kern w:val="0"/>
          <w:sz w:val="24"/>
          <w:szCs w:val="24"/>
          <w:lang w:val="zh-CN"/>
        </w:rPr>
      </w:pPr>
      <w:r>
        <w:rPr>
          <w:rFonts w:hint="eastAsia" w:ascii="宋体" w:hAnsi="宋体" w:cs="Times New Roman"/>
          <w:b/>
          <w:color w:val="auto"/>
          <w:kern w:val="0"/>
          <w:sz w:val="24"/>
          <w:szCs w:val="24"/>
          <w:lang w:val="zh-CN"/>
        </w:rPr>
        <w:t>5.使用现代工具：</w:t>
      </w:r>
      <w:r>
        <w:rPr>
          <w:rFonts w:hint="eastAsia" w:ascii="宋体" w:hAnsi="宋体" w:cs="Times New Roman"/>
          <w:bCs/>
          <w:color w:val="auto"/>
          <w:kern w:val="0"/>
          <w:sz w:val="24"/>
          <w:szCs w:val="24"/>
          <w:lang w:val="zh-CN"/>
        </w:rPr>
        <w:t>能够针对复杂安全工程问题，开发、选择与使用恰当的技术、资源、现代工程工具和信息技术工具，包括对复杂安全工程问题的预测与模拟，并能够理解其局限性。</w:t>
      </w:r>
    </w:p>
    <w:p>
      <w:pPr>
        <w:autoSpaceDE w:val="0"/>
        <w:autoSpaceDN w:val="0"/>
        <w:adjustRightInd w:val="0"/>
        <w:spacing w:line="360" w:lineRule="auto"/>
        <w:ind w:firstLine="482" w:firstLineChars="200"/>
        <w:jc w:val="left"/>
        <w:rPr>
          <w:rFonts w:ascii="宋体" w:hAnsi="宋体" w:cs="Times New Roman"/>
          <w:bCs/>
          <w:color w:val="auto"/>
          <w:kern w:val="0"/>
          <w:sz w:val="24"/>
          <w:szCs w:val="24"/>
          <w:lang w:val="zh-CN"/>
        </w:rPr>
      </w:pPr>
      <w:r>
        <w:rPr>
          <w:rFonts w:hint="eastAsia" w:ascii="宋体" w:hAnsi="宋体" w:cs="Times New Roman"/>
          <w:b/>
          <w:color w:val="auto"/>
          <w:kern w:val="0"/>
          <w:sz w:val="24"/>
          <w:szCs w:val="24"/>
          <w:lang w:val="zh-CN"/>
        </w:rPr>
        <w:t>6.工程与社会：</w:t>
      </w:r>
      <w:r>
        <w:rPr>
          <w:rFonts w:hint="eastAsia" w:ascii="宋体" w:hAnsi="宋体" w:cs="Times New Roman"/>
          <w:bCs/>
          <w:color w:val="auto"/>
          <w:kern w:val="0"/>
          <w:sz w:val="24"/>
          <w:szCs w:val="24"/>
          <w:lang w:val="zh-CN"/>
        </w:rPr>
        <w:t>能基于安全工程相关背景知识，合理分析与评价安全工程专业实践和复杂安全工程问题解决方案对社会、健康、安全、法律以及文化的影响，并理解应承担的责任。</w:t>
      </w:r>
    </w:p>
    <w:p>
      <w:pPr>
        <w:autoSpaceDE w:val="0"/>
        <w:autoSpaceDN w:val="0"/>
        <w:adjustRightInd w:val="0"/>
        <w:spacing w:line="360" w:lineRule="auto"/>
        <w:ind w:firstLine="482" w:firstLineChars="200"/>
        <w:jc w:val="left"/>
        <w:rPr>
          <w:rFonts w:ascii="宋体" w:hAnsi="宋体" w:cs="Times New Roman"/>
          <w:bCs/>
          <w:color w:val="auto"/>
          <w:kern w:val="0"/>
          <w:sz w:val="24"/>
          <w:szCs w:val="24"/>
          <w:lang w:val="zh-CN"/>
        </w:rPr>
      </w:pPr>
      <w:r>
        <w:rPr>
          <w:rFonts w:hint="eastAsia" w:ascii="宋体" w:hAnsi="宋体" w:cs="Times New Roman"/>
          <w:b/>
          <w:color w:val="auto"/>
          <w:kern w:val="0"/>
          <w:sz w:val="24"/>
          <w:szCs w:val="24"/>
          <w:lang w:val="zh-CN"/>
        </w:rPr>
        <w:t>7.环境和可持续发展：</w:t>
      </w:r>
      <w:r>
        <w:rPr>
          <w:rFonts w:hint="eastAsia" w:ascii="宋体" w:hAnsi="宋体" w:cs="Times New Roman"/>
          <w:bCs/>
          <w:color w:val="auto"/>
          <w:kern w:val="0"/>
          <w:sz w:val="24"/>
          <w:szCs w:val="24"/>
          <w:lang w:val="zh-CN"/>
        </w:rPr>
        <w:t>能论证和评价针对复杂安全工程问题的工程实践对环境、社会可持续发展的影响。</w:t>
      </w:r>
    </w:p>
    <w:p>
      <w:pPr>
        <w:autoSpaceDE w:val="0"/>
        <w:autoSpaceDN w:val="0"/>
        <w:adjustRightInd w:val="0"/>
        <w:spacing w:line="360" w:lineRule="auto"/>
        <w:ind w:firstLine="482" w:firstLineChars="200"/>
        <w:jc w:val="left"/>
        <w:rPr>
          <w:rFonts w:ascii="宋体" w:hAnsi="宋体" w:cs="Times New Roman"/>
          <w:bCs/>
          <w:color w:val="auto"/>
          <w:kern w:val="0"/>
          <w:sz w:val="24"/>
          <w:szCs w:val="24"/>
          <w:lang w:val="zh-CN"/>
        </w:rPr>
      </w:pPr>
      <w:r>
        <w:rPr>
          <w:rFonts w:hint="eastAsia" w:ascii="宋体" w:hAnsi="宋体" w:cs="Times New Roman"/>
          <w:b/>
          <w:color w:val="auto"/>
          <w:kern w:val="0"/>
          <w:sz w:val="24"/>
          <w:szCs w:val="24"/>
          <w:lang w:val="zh-CN"/>
        </w:rPr>
        <w:t>8.职业规范：</w:t>
      </w:r>
      <w:r>
        <w:rPr>
          <w:rFonts w:hint="eastAsia" w:ascii="宋体" w:hAnsi="宋体" w:cs="Times New Roman"/>
          <w:bCs/>
          <w:color w:val="auto"/>
          <w:kern w:val="0"/>
          <w:sz w:val="24"/>
          <w:szCs w:val="24"/>
          <w:lang w:val="zh-CN"/>
        </w:rPr>
        <w:t>具有人文社会科学素养、社会责任感，能够在工程实践中理解并遵守工程职业道德和规范，履行责任。</w:t>
      </w:r>
    </w:p>
    <w:p>
      <w:pPr>
        <w:autoSpaceDE w:val="0"/>
        <w:autoSpaceDN w:val="0"/>
        <w:adjustRightInd w:val="0"/>
        <w:spacing w:line="360" w:lineRule="auto"/>
        <w:ind w:firstLine="482" w:firstLineChars="200"/>
        <w:jc w:val="left"/>
        <w:rPr>
          <w:rFonts w:ascii="宋体" w:hAnsi="宋体" w:cs="Times New Roman"/>
          <w:bCs/>
          <w:color w:val="auto"/>
          <w:kern w:val="0"/>
          <w:sz w:val="24"/>
          <w:szCs w:val="24"/>
          <w:lang w:val="zh-CN"/>
        </w:rPr>
      </w:pPr>
      <w:r>
        <w:rPr>
          <w:rFonts w:hint="eastAsia" w:ascii="宋体" w:hAnsi="宋体" w:cs="Times New Roman"/>
          <w:b/>
          <w:color w:val="auto"/>
          <w:kern w:val="0"/>
          <w:sz w:val="24"/>
          <w:szCs w:val="24"/>
          <w:lang w:val="zh-CN"/>
        </w:rPr>
        <w:t>9.个人和团队：</w:t>
      </w:r>
      <w:r>
        <w:rPr>
          <w:rFonts w:hint="eastAsia" w:ascii="宋体" w:hAnsi="宋体" w:cs="Times New Roman"/>
          <w:bCs/>
          <w:color w:val="auto"/>
          <w:kern w:val="0"/>
          <w:sz w:val="24"/>
          <w:szCs w:val="24"/>
          <w:lang w:val="zh-CN"/>
        </w:rPr>
        <w:t>能够在多学科背景下的团队中承担个体、团队成员以及负责人的角色。</w:t>
      </w:r>
    </w:p>
    <w:p>
      <w:pPr>
        <w:autoSpaceDE w:val="0"/>
        <w:autoSpaceDN w:val="0"/>
        <w:adjustRightInd w:val="0"/>
        <w:spacing w:line="360" w:lineRule="auto"/>
        <w:ind w:firstLine="482" w:firstLineChars="200"/>
        <w:jc w:val="left"/>
        <w:rPr>
          <w:rFonts w:ascii="宋体" w:hAnsi="宋体" w:cs="Times New Roman"/>
          <w:bCs/>
          <w:color w:val="auto"/>
          <w:kern w:val="0"/>
          <w:sz w:val="24"/>
          <w:szCs w:val="24"/>
          <w:lang w:val="zh-CN"/>
        </w:rPr>
      </w:pPr>
      <w:r>
        <w:rPr>
          <w:rFonts w:hint="eastAsia" w:ascii="宋体" w:hAnsi="宋体" w:cs="Times New Roman"/>
          <w:b/>
          <w:color w:val="auto"/>
          <w:kern w:val="0"/>
          <w:sz w:val="24"/>
          <w:szCs w:val="24"/>
          <w:lang w:val="zh-CN"/>
        </w:rPr>
        <w:t>10.沟通：</w:t>
      </w:r>
      <w:r>
        <w:rPr>
          <w:rFonts w:hint="eastAsia" w:ascii="宋体" w:hAnsi="宋体" w:cs="Times New Roman"/>
          <w:bCs/>
          <w:color w:val="auto"/>
          <w:kern w:val="0"/>
          <w:sz w:val="24"/>
          <w:szCs w:val="24"/>
          <w:lang w:val="zh-CN"/>
        </w:rPr>
        <w:t>能够就复杂安全工程问题与业界同行及社会公众进行有效沟通和交流，包括撰写报告和设计文稿、陈述发言、清晰表达或回应指令。并具备一定的国际视野，能够在跨文化背景下进行沟通和交流。</w:t>
      </w:r>
    </w:p>
    <w:p>
      <w:pPr>
        <w:autoSpaceDE w:val="0"/>
        <w:autoSpaceDN w:val="0"/>
        <w:adjustRightInd w:val="0"/>
        <w:spacing w:line="360" w:lineRule="auto"/>
        <w:ind w:firstLine="482" w:firstLineChars="200"/>
        <w:jc w:val="left"/>
        <w:rPr>
          <w:rFonts w:ascii="宋体" w:hAnsi="宋体" w:cs="Times New Roman"/>
          <w:bCs/>
          <w:color w:val="auto"/>
          <w:kern w:val="0"/>
          <w:sz w:val="24"/>
          <w:szCs w:val="24"/>
          <w:lang w:val="zh-CN"/>
        </w:rPr>
      </w:pPr>
      <w:r>
        <w:rPr>
          <w:rFonts w:hint="eastAsia" w:ascii="宋体" w:hAnsi="宋体" w:cs="Times New Roman"/>
          <w:b/>
          <w:color w:val="auto"/>
          <w:kern w:val="0"/>
          <w:sz w:val="24"/>
          <w:szCs w:val="24"/>
          <w:lang w:val="zh-CN"/>
        </w:rPr>
        <w:t>11.项目管理：</w:t>
      </w:r>
      <w:r>
        <w:rPr>
          <w:rFonts w:hint="eastAsia" w:ascii="宋体" w:hAnsi="宋体" w:cs="Times New Roman"/>
          <w:bCs/>
          <w:color w:val="auto"/>
          <w:kern w:val="0"/>
          <w:sz w:val="24"/>
          <w:szCs w:val="24"/>
          <w:lang w:val="zh-CN"/>
        </w:rPr>
        <w:t>理解并掌握安全工程管理原理与经济决策方法，能在多学科环境中应用。</w:t>
      </w:r>
    </w:p>
    <w:p>
      <w:pPr>
        <w:autoSpaceDE w:val="0"/>
        <w:autoSpaceDN w:val="0"/>
        <w:adjustRightInd w:val="0"/>
        <w:spacing w:line="360" w:lineRule="auto"/>
        <w:ind w:firstLine="482" w:firstLineChars="200"/>
        <w:jc w:val="left"/>
        <w:rPr>
          <w:rFonts w:ascii="宋体" w:hAnsi="宋体" w:cs="Times New Roman"/>
          <w:bCs/>
          <w:color w:val="auto"/>
          <w:kern w:val="0"/>
          <w:sz w:val="24"/>
          <w:szCs w:val="24"/>
          <w:lang w:val="zh-CN"/>
        </w:rPr>
      </w:pPr>
      <w:r>
        <w:rPr>
          <w:rFonts w:hint="eastAsia" w:ascii="宋体" w:hAnsi="宋体" w:cs="Times New Roman"/>
          <w:b/>
          <w:color w:val="auto"/>
          <w:kern w:val="0"/>
          <w:sz w:val="24"/>
          <w:szCs w:val="24"/>
          <w:lang w:val="zh-CN"/>
        </w:rPr>
        <w:t>12.终身学习：</w:t>
      </w:r>
      <w:r>
        <w:rPr>
          <w:rFonts w:hint="eastAsia" w:ascii="宋体" w:hAnsi="宋体" w:cs="Times New Roman"/>
          <w:bCs/>
          <w:color w:val="auto"/>
          <w:kern w:val="0"/>
          <w:sz w:val="24"/>
          <w:szCs w:val="24"/>
          <w:lang w:val="zh-CN"/>
        </w:rPr>
        <w:t>具有自主学习和终身学习的意识，有不断学习和适应发展的能力。</w:t>
      </w:r>
    </w:p>
    <w:p>
      <w:pPr>
        <w:autoSpaceDE w:val="0"/>
        <w:autoSpaceDN w:val="0"/>
        <w:adjustRightInd w:val="0"/>
        <w:spacing w:line="570" w:lineRule="exact"/>
        <w:ind w:firstLine="482" w:firstLineChars="200"/>
        <w:jc w:val="center"/>
        <w:rPr>
          <w:rFonts w:ascii="宋体" w:hAnsi="宋体" w:cs="宋体"/>
          <w:b/>
          <w:bCs/>
          <w:color w:val="auto"/>
          <w:sz w:val="24"/>
          <w:szCs w:val="24"/>
        </w:rPr>
      </w:pPr>
      <w:r>
        <w:rPr>
          <w:rFonts w:hint="eastAsia" w:ascii="宋体" w:hAnsi="宋体" w:cs="宋体"/>
          <w:b/>
          <w:bCs/>
          <w:color w:val="auto"/>
          <w:sz w:val="24"/>
          <w:szCs w:val="24"/>
        </w:rPr>
        <w:t>毕业要求支撑培养目标的矩阵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508"/>
        <w:gridCol w:w="1508"/>
        <w:gridCol w:w="1508"/>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63" w:type="dxa"/>
            <w:noWrap w:val="0"/>
            <w:vAlign w:val="center"/>
          </w:tcPr>
          <w:p>
            <w:pPr>
              <w:spacing w:line="276" w:lineRule="auto"/>
              <w:jc w:val="center"/>
              <w:rPr>
                <w:rFonts w:ascii="宋体" w:hAnsi="宋体" w:cs="宋体"/>
                <w:b/>
                <w:bCs/>
                <w:color w:val="auto"/>
                <w:kern w:val="0"/>
                <w:sz w:val="18"/>
                <w:szCs w:val="18"/>
              </w:rPr>
            </w:pPr>
            <w:r>
              <w:rPr>
                <w:rFonts w:hint="eastAsia" w:ascii="宋体" w:hAnsi="宋体" w:cs="宋体"/>
                <w:b/>
                <w:bCs/>
                <w:color w:val="auto"/>
                <w:kern w:val="0"/>
                <w:sz w:val="18"/>
                <w:szCs w:val="18"/>
              </w:rPr>
              <w:t>毕业要求</w:t>
            </w:r>
          </w:p>
        </w:tc>
        <w:tc>
          <w:tcPr>
            <w:tcW w:w="1508" w:type="dxa"/>
            <w:noWrap w:val="0"/>
            <w:vAlign w:val="center"/>
          </w:tcPr>
          <w:p>
            <w:pPr>
              <w:spacing w:line="276" w:lineRule="auto"/>
              <w:jc w:val="center"/>
              <w:rPr>
                <w:rFonts w:ascii="宋体" w:hAnsi="宋体" w:cs="宋体"/>
                <w:b/>
                <w:bCs/>
                <w:color w:val="auto"/>
                <w:kern w:val="0"/>
                <w:sz w:val="18"/>
                <w:szCs w:val="18"/>
              </w:rPr>
            </w:pPr>
            <w:r>
              <w:rPr>
                <w:rFonts w:hint="eastAsia" w:ascii="宋体" w:hAnsi="宋体" w:cs="宋体"/>
                <w:b/>
                <w:bCs/>
                <w:color w:val="auto"/>
                <w:kern w:val="0"/>
                <w:sz w:val="18"/>
                <w:szCs w:val="18"/>
              </w:rPr>
              <w:t>培养目标1</w:t>
            </w:r>
          </w:p>
        </w:tc>
        <w:tc>
          <w:tcPr>
            <w:tcW w:w="1508" w:type="dxa"/>
            <w:noWrap w:val="0"/>
            <w:vAlign w:val="center"/>
          </w:tcPr>
          <w:p>
            <w:pPr>
              <w:spacing w:line="276" w:lineRule="auto"/>
              <w:jc w:val="center"/>
              <w:rPr>
                <w:rFonts w:ascii="宋体" w:hAnsi="宋体" w:cs="宋体"/>
                <w:b/>
                <w:bCs/>
                <w:color w:val="auto"/>
                <w:kern w:val="0"/>
                <w:sz w:val="18"/>
                <w:szCs w:val="18"/>
              </w:rPr>
            </w:pPr>
            <w:r>
              <w:rPr>
                <w:rFonts w:hint="eastAsia" w:ascii="宋体" w:hAnsi="宋体" w:cs="宋体"/>
                <w:b/>
                <w:bCs/>
                <w:color w:val="auto"/>
                <w:kern w:val="0"/>
                <w:sz w:val="18"/>
                <w:szCs w:val="18"/>
              </w:rPr>
              <w:t>培养目标2</w:t>
            </w:r>
          </w:p>
        </w:tc>
        <w:tc>
          <w:tcPr>
            <w:tcW w:w="1508" w:type="dxa"/>
            <w:noWrap w:val="0"/>
            <w:vAlign w:val="center"/>
          </w:tcPr>
          <w:p>
            <w:pPr>
              <w:spacing w:line="276" w:lineRule="auto"/>
              <w:jc w:val="center"/>
              <w:rPr>
                <w:rFonts w:ascii="宋体" w:hAnsi="宋体" w:cs="宋体"/>
                <w:b/>
                <w:bCs/>
                <w:color w:val="auto"/>
                <w:kern w:val="0"/>
                <w:sz w:val="18"/>
                <w:szCs w:val="18"/>
              </w:rPr>
            </w:pPr>
            <w:r>
              <w:rPr>
                <w:rFonts w:hint="eastAsia" w:ascii="宋体" w:hAnsi="宋体" w:cs="宋体"/>
                <w:b/>
                <w:bCs/>
                <w:color w:val="auto"/>
                <w:kern w:val="0"/>
                <w:sz w:val="18"/>
                <w:szCs w:val="18"/>
              </w:rPr>
              <w:t>培养目标3</w:t>
            </w:r>
          </w:p>
        </w:tc>
        <w:tc>
          <w:tcPr>
            <w:tcW w:w="1509" w:type="dxa"/>
            <w:noWrap w:val="0"/>
            <w:vAlign w:val="center"/>
          </w:tcPr>
          <w:p>
            <w:pPr>
              <w:spacing w:line="276" w:lineRule="auto"/>
              <w:jc w:val="center"/>
              <w:rPr>
                <w:rFonts w:ascii="宋体" w:hAnsi="宋体" w:cs="宋体"/>
                <w:b/>
                <w:bCs/>
                <w:color w:val="auto"/>
                <w:kern w:val="0"/>
                <w:sz w:val="18"/>
                <w:szCs w:val="18"/>
              </w:rPr>
            </w:pPr>
            <w:r>
              <w:rPr>
                <w:rFonts w:hint="eastAsia" w:ascii="宋体" w:hAnsi="宋体" w:cs="宋体"/>
                <w:b/>
                <w:bCs/>
                <w:color w:val="auto"/>
                <w:kern w:val="0"/>
                <w:sz w:val="18"/>
                <w:szCs w:val="18"/>
              </w:rPr>
              <w:t>培养目标4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63" w:type="dxa"/>
            <w:noWrap w:val="0"/>
            <w:vAlign w:val="center"/>
          </w:tcPr>
          <w:p>
            <w:pPr>
              <w:spacing w:line="276" w:lineRule="auto"/>
              <w:jc w:val="center"/>
              <w:rPr>
                <w:rFonts w:ascii="宋体" w:hAnsi="宋体" w:cs="宋体"/>
                <w:color w:val="auto"/>
                <w:kern w:val="0"/>
                <w:sz w:val="18"/>
                <w:szCs w:val="18"/>
              </w:rPr>
            </w:pPr>
            <w:r>
              <w:rPr>
                <w:rFonts w:hint="eastAsia" w:ascii="宋体" w:hAnsi="宋体" w:cs="宋体"/>
                <w:color w:val="auto"/>
                <w:sz w:val="18"/>
                <w:szCs w:val="18"/>
              </w:rPr>
              <w:t>1</w:t>
            </w:r>
            <w:r>
              <w:rPr>
                <w:rFonts w:ascii="宋体" w:hAnsi="宋体" w:cs="宋体"/>
                <w:color w:val="auto"/>
                <w:sz w:val="18"/>
                <w:szCs w:val="18"/>
              </w:rPr>
              <w:t>/工程知识</w:t>
            </w:r>
          </w:p>
        </w:tc>
        <w:tc>
          <w:tcPr>
            <w:tcW w:w="1508" w:type="dxa"/>
            <w:noWrap w:val="0"/>
            <w:vAlign w:val="center"/>
          </w:tcPr>
          <w:p>
            <w:pPr>
              <w:spacing w:line="276" w:lineRule="auto"/>
              <w:jc w:val="center"/>
              <w:rPr>
                <w:rFonts w:ascii="宋体" w:hAnsi="宋体" w:cs="Times New Roman"/>
                <w:b/>
                <w:bCs/>
                <w:color w:val="auto"/>
                <w:kern w:val="0"/>
                <w:sz w:val="18"/>
                <w:szCs w:val="18"/>
                <w:lang w:val="zh-CN"/>
              </w:rPr>
            </w:pPr>
            <w:r>
              <w:rPr>
                <w:rFonts w:hint="eastAsia" w:ascii="宋体" w:hAnsi="宋体" w:cs="Times New Roman"/>
                <w:b/>
                <w:bCs/>
                <w:color w:val="auto"/>
                <w:kern w:val="0"/>
                <w:sz w:val="18"/>
                <w:szCs w:val="18"/>
              </w:rPr>
              <w:t>√</w:t>
            </w:r>
          </w:p>
        </w:tc>
        <w:tc>
          <w:tcPr>
            <w:tcW w:w="1508" w:type="dxa"/>
            <w:noWrap w:val="0"/>
            <w:vAlign w:val="center"/>
          </w:tcPr>
          <w:p>
            <w:pPr>
              <w:spacing w:line="276" w:lineRule="auto"/>
              <w:jc w:val="center"/>
              <w:rPr>
                <w:rFonts w:ascii="宋体" w:hAnsi="宋体" w:cs="Times New Roman"/>
                <w:b/>
                <w:bCs/>
                <w:color w:val="auto"/>
                <w:kern w:val="0"/>
                <w:sz w:val="18"/>
                <w:szCs w:val="18"/>
                <w:lang w:val="zh-CN"/>
              </w:rPr>
            </w:pPr>
          </w:p>
        </w:tc>
        <w:tc>
          <w:tcPr>
            <w:tcW w:w="1508" w:type="dxa"/>
            <w:noWrap w:val="0"/>
            <w:vAlign w:val="center"/>
          </w:tcPr>
          <w:p>
            <w:pPr>
              <w:spacing w:line="276" w:lineRule="auto"/>
              <w:jc w:val="center"/>
              <w:rPr>
                <w:rFonts w:ascii="宋体" w:hAnsi="宋体" w:cs="Times New Roman"/>
                <w:b/>
                <w:bCs/>
                <w:color w:val="auto"/>
                <w:kern w:val="0"/>
                <w:sz w:val="18"/>
                <w:szCs w:val="18"/>
                <w:lang w:val="zh-CN"/>
              </w:rPr>
            </w:pPr>
          </w:p>
        </w:tc>
        <w:tc>
          <w:tcPr>
            <w:tcW w:w="1509" w:type="dxa"/>
            <w:noWrap w:val="0"/>
            <w:vAlign w:val="center"/>
          </w:tcPr>
          <w:p>
            <w:pPr>
              <w:spacing w:line="276" w:lineRule="auto"/>
              <w:jc w:val="center"/>
              <w:rPr>
                <w:rFonts w:ascii="宋体" w:hAnsi="宋体" w:cs="Times New Roman"/>
                <w:b/>
                <w:bCs/>
                <w:color w:val="auto"/>
                <w:kern w:val="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63" w:type="dxa"/>
            <w:noWrap w:val="0"/>
            <w:vAlign w:val="center"/>
          </w:tcPr>
          <w:p>
            <w:pPr>
              <w:spacing w:line="276" w:lineRule="auto"/>
              <w:jc w:val="center"/>
              <w:rPr>
                <w:rFonts w:ascii="宋体" w:hAnsi="宋体" w:cs="宋体"/>
                <w:color w:val="auto"/>
                <w:kern w:val="0"/>
                <w:sz w:val="18"/>
                <w:szCs w:val="18"/>
              </w:rPr>
            </w:pPr>
            <w:r>
              <w:rPr>
                <w:rFonts w:hint="eastAsia" w:ascii="宋体" w:hAnsi="宋体" w:cs="宋体"/>
                <w:color w:val="auto"/>
                <w:sz w:val="18"/>
                <w:szCs w:val="18"/>
              </w:rPr>
              <w:t>2</w:t>
            </w:r>
            <w:r>
              <w:rPr>
                <w:rFonts w:ascii="宋体" w:hAnsi="宋体" w:cs="宋体"/>
                <w:color w:val="auto"/>
                <w:sz w:val="18"/>
                <w:szCs w:val="18"/>
              </w:rPr>
              <w:t>/问题分析</w:t>
            </w:r>
          </w:p>
        </w:tc>
        <w:tc>
          <w:tcPr>
            <w:tcW w:w="1508" w:type="dxa"/>
            <w:noWrap w:val="0"/>
            <w:vAlign w:val="center"/>
          </w:tcPr>
          <w:p>
            <w:pPr>
              <w:spacing w:line="276" w:lineRule="auto"/>
              <w:jc w:val="center"/>
              <w:rPr>
                <w:rFonts w:ascii="宋体" w:hAnsi="宋体" w:cs="Times New Roman"/>
                <w:b/>
                <w:bCs/>
                <w:color w:val="auto"/>
                <w:kern w:val="0"/>
                <w:sz w:val="18"/>
                <w:szCs w:val="18"/>
                <w:lang w:val="zh-CN"/>
              </w:rPr>
            </w:pPr>
            <w:r>
              <w:rPr>
                <w:rFonts w:hint="eastAsia" w:ascii="宋体" w:hAnsi="宋体" w:cs="Times New Roman"/>
                <w:b/>
                <w:bCs/>
                <w:color w:val="auto"/>
                <w:kern w:val="0"/>
                <w:sz w:val="18"/>
                <w:szCs w:val="18"/>
              </w:rPr>
              <w:t>√</w:t>
            </w:r>
          </w:p>
        </w:tc>
        <w:tc>
          <w:tcPr>
            <w:tcW w:w="1508" w:type="dxa"/>
            <w:noWrap w:val="0"/>
            <w:vAlign w:val="center"/>
          </w:tcPr>
          <w:p>
            <w:pPr>
              <w:spacing w:line="276" w:lineRule="auto"/>
              <w:jc w:val="center"/>
              <w:rPr>
                <w:rFonts w:ascii="宋体" w:hAnsi="宋体" w:cs="Times New Roman"/>
                <w:b/>
                <w:bCs/>
                <w:color w:val="auto"/>
                <w:kern w:val="0"/>
                <w:sz w:val="18"/>
                <w:szCs w:val="18"/>
                <w:lang w:val="zh-CN"/>
              </w:rPr>
            </w:pPr>
          </w:p>
        </w:tc>
        <w:tc>
          <w:tcPr>
            <w:tcW w:w="1508" w:type="dxa"/>
            <w:noWrap w:val="0"/>
            <w:vAlign w:val="center"/>
          </w:tcPr>
          <w:p>
            <w:pPr>
              <w:spacing w:line="276" w:lineRule="auto"/>
              <w:jc w:val="center"/>
              <w:rPr>
                <w:rFonts w:ascii="宋体" w:hAnsi="宋体" w:cs="Times New Roman"/>
                <w:b/>
                <w:bCs/>
                <w:color w:val="auto"/>
                <w:kern w:val="0"/>
                <w:sz w:val="18"/>
                <w:szCs w:val="18"/>
                <w:lang w:val="zh-CN"/>
              </w:rPr>
            </w:pPr>
          </w:p>
        </w:tc>
        <w:tc>
          <w:tcPr>
            <w:tcW w:w="1509" w:type="dxa"/>
            <w:noWrap w:val="0"/>
            <w:vAlign w:val="center"/>
          </w:tcPr>
          <w:p>
            <w:pPr>
              <w:spacing w:line="276" w:lineRule="auto"/>
              <w:jc w:val="center"/>
              <w:rPr>
                <w:rFonts w:ascii="宋体" w:hAnsi="宋体" w:cs="Times New Roman"/>
                <w:b/>
                <w:bCs/>
                <w:color w:val="auto"/>
                <w:kern w:val="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63" w:type="dxa"/>
            <w:noWrap w:val="0"/>
            <w:vAlign w:val="center"/>
          </w:tcPr>
          <w:p>
            <w:pPr>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w:t>
            </w:r>
            <w:r>
              <w:rPr>
                <w:rFonts w:hint="eastAsia" w:ascii="宋体" w:hAnsi="宋体" w:cs="宋体"/>
                <w:color w:val="auto"/>
                <w:kern w:val="0"/>
                <w:sz w:val="18"/>
                <w:szCs w:val="18"/>
              </w:rPr>
              <w:t>设计/开发解决方案</w:t>
            </w:r>
          </w:p>
        </w:tc>
        <w:tc>
          <w:tcPr>
            <w:tcW w:w="1508" w:type="dxa"/>
            <w:noWrap w:val="0"/>
            <w:vAlign w:val="center"/>
          </w:tcPr>
          <w:p>
            <w:pPr>
              <w:spacing w:line="276" w:lineRule="auto"/>
              <w:jc w:val="center"/>
              <w:rPr>
                <w:rFonts w:ascii="宋体" w:hAnsi="宋体" w:cs="Times New Roman"/>
                <w:b/>
                <w:bCs/>
                <w:color w:val="auto"/>
                <w:kern w:val="0"/>
                <w:sz w:val="18"/>
                <w:szCs w:val="18"/>
                <w:lang w:val="zh-CN"/>
              </w:rPr>
            </w:pPr>
            <w:r>
              <w:rPr>
                <w:rFonts w:hint="eastAsia" w:ascii="宋体" w:hAnsi="宋体" w:cs="Times New Roman"/>
                <w:b/>
                <w:bCs/>
                <w:color w:val="auto"/>
                <w:kern w:val="0"/>
                <w:sz w:val="18"/>
                <w:szCs w:val="18"/>
              </w:rPr>
              <w:t>√</w:t>
            </w:r>
          </w:p>
        </w:tc>
        <w:tc>
          <w:tcPr>
            <w:tcW w:w="1508" w:type="dxa"/>
            <w:noWrap w:val="0"/>
            <w:vAlign w:val="center"/>
          </w:tcPr>
          <w:p>
            <w:pPr>
              <w:spacing w:line="276" w:lineRule="auto"/>
              <w:jc w:val="center"/>
              <w:rPr>
                <w:rFonts w:ascii="宋体" w:hAnsi="宋体" w:cs="Times New Roman"/>
                <w:b/>
                <w:bCs/>
                <w:color w:val="auto"/>
                <w:kern w:val="0"/>
                <w:sz w:val="18"/>
                <w:szCs w:val="18"/>
                <w:lang w:val="zh-CN"/>
              </w:rPr>
            </w:pPr>
          </w:p>
        </w:tc>
        <w:tc>
          <w:tcPr>
            <w:tcW w:w="1508" w:type="dxa"/>
            <w:noWrap w:val="0"/>
            <w:vAlign w:val="center"/>
          </w:tcPr>
          <w:p>
            <w:pPr>
              <w:spacing w:line="276" w:lineRule="auto"/>
              <w:jc w:val="center"/>
              <w:rPr>
                <w:rFonts w:ascii="宋体" w:hAnsi="宋体" w:cs="Times New Roman"/>
                <w:b/>
                <w:bCs/>
                <w:color w:val="auto"/>
                <w:kern w:val="0"/>
                <w:sz w:val="18"/>
                <w:szCs w:val="18"/>
                <w:lang w:val="zh-CN"/>
              </w:rPr>
            </w:pPr>
          </w:p>
        </w:tc>
        <w:tc>
          <w:tcPr>
            <w:tcW w:w="1509" w:type="dxa"/>
            <w:noWrap w:val="0"/>
            <w:vAlign w:val="center"/>
          </w:tcPr>
          <w:p>
            <w:pPr>
              <w:spacing w:line="276" w:lineRule="auto"/>
              <w:jc w:val="center"/>
              <w:rPr>
                <w:rFonts w:ascii="宋体" w:hAnsi="宋体" w:cs="Times New Roman"/>
                <w:b/>
                <w:bCs/>
                <w:color w:val="auto"/>
                <w:kern w:val="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63" w:type="dxa"/>
            <w:noWrap w:val="0"/>
            <w:vAlign w:val="center"/>
          </w:tcPr>
          <w:p>
            <w:pPr>
              <w:spacing w:line="276" w:lineRule="auto"/>
              <w:jc w:val="center"/>
              <w:rPr>
                <w:rFonts w:ascii="宋体" w:hAnsi="宋体" w:cs="宋体"/>
                <w:color w:val="auto"/>
                <w:kern w:val="0"/>
                <w:sz w:val="18"/>
                <w:szCs w:val="18"/>
              </w:rPr>
            </w:pPr>
            <w:r>
              <w:rPr>
                <w:rFonts w:hint="eastAsia" w:ascii="宋体" w:hAnsi="宋体" w:cs="Times New Roman"/>
                <w:color w:val="auto"/>
                <w:kern w:val="0"/>
                <w:sz w:val="18"/>
                <w:szCs w:val="18"/>
                <w:lang w:val="zh-CN"/>
              </w:rPr>
              <w:t>4</w:t>
            </w:r>
            <w:r>
              <w:rPr>
                <w:rFonts w:ascii="宋体" w:hAnsi="宋体" w:cs="Times New Roman"/>
                <w:color w:val="auto"/>
                <w:kern w:val="0"/>
                <w:sz w:val="18"/>
                <w:szCs w:val="18"/>
                <w:lang w:val="zh-CN"/>
              </w:rPr>
              <w:t>/</w:t>
            </w:r>
            <w:r>
              <w:rPr>
                <w:rFonts w:hint="eastAsia" w:ascii="宋体" w:hAnsi="宋体" w:cs="Times New Roman"/>
                <w:color w:val="auto"/>
                <w:kern w:val="0"/>
                <w:sz w:val="18"/>
                <w:szCs w:val="18"/>
                <w:lang w:val="zh-CN"/>
              </w:rPr>
              <w:t>研究</w:t>
            </w:r>
          </w:p>
        </w:tc>
        <w:tc>
          <w:tcPr>
            <w:tcW w:w="1508" w:type="dxa"/>
            <w:noWrap w:val="0"/>
            <w:vAlign w:val="center"/>
          </w:tcPr>
          <w:p>
            <w:pPr>
              <w:spacing w:line="276" w:lineRule="auto"/>
              <w:jc w:val="center"/>
              <w:rPr>
                <w:rFonts w:ascii="宋体" w:hAnsi="宋体" w:cs="Times New Roman"/>
                <w:b/>
                <w:bCs/>
                <w:color w:val="auto"/>
                <w:kern w:val="0"/>
                <w:sz w:val="18"/>
                <w:szCs w:val="18"/>
                <w:lang w:val="zh-CN"/>
              </w:rPr>
            </w:pPr>
            <w:r>
              <w:rPr>
                <w:rFonts w:hint="eastAsia" w:ascii="宋体" w:hAnsi="宋体" w:cs="Times New Roman"/>
                <w:b/>
                <w:bCs/>
                <w:color w:val="auto"/>
                <w:kern w:val="0"/>
                <w:sz w:val="18"/>
                <w:szCs w:val="18"/>
              </w:rPr>
              <w:t>√</w:t>
            </w:r>
          </w:p>
        </w:tc>
        <w:tc>
          <w:tcPr>
            <w:tcW w:w="1508" w:type="dxa"/>
            <w:noWrap w:val="0"/>
            <w:vAlign w:val="center"/>
          </w:tcPr>
          <w:p>
            <w:pPr>
              <w:spacing w:line="276" w:lineRule="auto"/>
              <w:jc w:val="center"/>
              <w:rPr>
                <w:rFonts w:ascii="宋体" w:hAnsi="宋体" w:cs="Times New Roman"/>
                <w:b/>
                <w:bCs/>
                <w:color w:val="auto"/>
                <w:kern w:val="0"/>
                <w:sz w:val="18"/>
                <w:szCs w:val="18"/>
                <w:lang w:val="zh-CN"/>
              </w:rPr>
            </w:pPr>
          </w:p>
        </w:tc>
        <w:tc>
          <w:tcPr>
            <w:tcW w:w="1508" w:type="dxa"/>
            <w:noWrap w:val="0"/>
            <w:vAlign w:val="center"/>
          </w:tcPr>
          <w:p>
            <w:pPr>
              <w:spacing w:line="276" w:lineRule="auto"/>
              <w:jc w:val="center"/>
              <w:rPr>
                <w:rFonts w:ascii="宋体" w:hAnsi="宋体" w:cs="Times New Roman"/>
                <w:b/>
                <w:bCs/>
                <w:color w:val="auto"/>
                <w:kern w:val="0"/>
                <w:sz w:val="18"/>
                <w:szCs w:val="18"/>
                <w:lang w:val="zh-CN"/>
              </w:rPr>
            </w:pPr>
          </w:p>
        </w:tc>
        <w:tc>
          <w:tcPr>
            <w:tcW w:w="1509" w:type="dxa"/>
            <w:noWrap w:val="0"/>
            <w:vAlign w:val="center"/>
          </w:tcPr>
          <w:p>
            <w:pPr>
              <w:spacing w:line="276" w:lineRule="auto"/>
              <w:jc w:val="center"/>
              <w:rPr>
                <w:rFonts w:ascii="宋体" w:hAnsi="宋体" w:cs="Times New Roman"/>
                <w:b/>
                <w:bCs/>
                <w:color w:val="auto"/>
                <w:kern w:val="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63" w:type="dxa"/>
            <w:noWrap w:val="0"/>
            <w:vAlign w:val="center"/>
          </w:tcPr>
          <w:p>
            <w:pPr>
              <w:spacing w:line="276" w:lineRule="auto"/>
              <w:jc w:val="center"/>
              <w:rPr>
                <w:rFonts w:ascii="宋体" w:hAnsi="宋体" w:cs="宋体"/>
                <w:color w:val="auto"/>
                <w:kern w:val="0"/>
                <w:sz w:val="18"/>
                <w:szCs w:val="18"/>
              </w:rPr>
            </w:pPr>
            <w:r>
              <w:rPr>
                <w:rFonts w:hint="eastAsia" w:ascii="宋体" w:hAnsi="宋体" w:cs="Times New Roman"/>
                <w:color w:val="auto"/>
                <w:kern w:val="0"/>
                <w:sz w:val="18"/>
                <w:szCs w:val="18"/>
                <w:lang w:val="zh-CN"/>
              </w:rPr>
              <w:t>5</w:t>
            </w:r>
            <w:r>
              <w:rPr>
                <w:rFonts w:ascii="宋体" w:hAnsi="宋体" w:cs="Times New Roman"/>
                <w:color w:val="auto"/>
                <w:kern w:val="0"/>
                <w:sz w:val="18"/>
                <w:szCs w:val="18"/>
                <w:lang w:val="zh-CN"/>
              </w:rPr>
              <w:t>/</w:t>
            </w:r>
            <w:r>
              <w:rPr>
                <w:rFonts w:hint="eastAsia" w:ascii="宋体" w:hAnsi="宋体" w:cs="Times New Roman"/>
                <w:color w:val="auto"/>
                <w:kern w:val="0"/>
                <w:sz w:val="18"/>
                <w:szCs w:val="18"/>
                <w:lang w:val="zh-CN"/>
              </w:rPr>
              <w:t>使用现代工具</w:t>
            </w:r>
          </w:p>
        </w:tc>
        <w:tc>
          <w:tcPr>
            <w:tcW w:w="1508" w:type="dxa"/>
            <w:noWrap w:val="0"/>
            <w:vAlign w:val="center"/>
          </w:tcPr>
          <w:p>
            <w:pPr>
              <w:spacing w:line="276" w:lineRule="auto"/>
              <w:jc w:val="center"/>
              <w:rPr>
                <w:rFonts w:ascii="宋体" w:hAnsi="宋体" w:cs="Times New Roman"/>
                <w:b/>
                <w:bCs/>
                <w:color w:val="auto"/>
                <w:kern w:val="0"/>
                <w:sz w:val="18"/>
                <w:szCs w:val="18"/>
                <w:lang w:val="zh-CN"/>
              </w:rPr>
            </w:pPr>
            <w:r>
              <w:rPr>
                <w:rFonts w:hint="eastAsia" w:ascii="宋体" w:hAnsi="宋体" w:cs="Times New Roman"/>
                <w:b/>
                <w:bCs/>
                <w:color w:val="auto"/>
                <w:kern w:val="0"/>
                <w:sz w:val="18"/>
                <w:szCs w:val="18"/>
              </w:rPr>
              <w:t>√</w:t>
            </w:r>
          </w:p>
        </w:tc>
        <w:tc>
          <w:tcPr>
            <w:tcW w:w="1508" w:type="dxa"/>
            <w:noWrap w:val="0"/>
            <w:vAlign w:val="center"/>
          </w:tcPr>
          <w:p>
            <w:pPr>
              <w:spacing w:line="276" w:lineRule="auto"/>
              <w:jc w:val="center"/>
              <w:rPr>
                <w:rFonts w:ascii="宋体" w:hAnsi="宋体" w:cs="Times New Roman"/>
                <w:b/>
                <w:bCs/>
                <w:color w:val="auto"/>
                <w:kern w:val="0"/>
                <w:sz w:val="18"/>
                <w:szCs w:val="18"/>
                <w:lang w:val="zh-CN"/>
              </w:rPr>
            </w:pPr>
          </w:p>
        </w:tc>
        <w:tc>
          <w:tcPr>
            <w:tcW w:w="1508" w:type="dxa"/>
            <w:noWrap w:val="0"/>
            <w:vAlign w:val="center"/>
          </w:tcPr>
          <w:p>
            <w:pPr>
              <w:spacing w:line="276" w:lineRule="auto"/>
              <w:jc w:val="center"/>
              <w:rPr>
                <w:rFonts w:ascii="宋体" w:hAnsi="宋体" w:cs="Times New Roman"/>
                <w:b/>
                <w:bCs/>
                <w:color w:val="auto"/>
                <w:kern w:val="0"/>
                <w:sz w:val="18"/>
                <w:szCs w:val="18"/>
                <w:lang w:val="zh-CN"/>
              </w:rPr>
            </w:pPr>
          </w:p>
        </w:tc>
        <w:tc>
          <w:tcPr>
            <w:tcW w:w="1509" w:type="dxa"/>
            <w:noWrap w:val="0"/>
            <w:vAlign w:val="center"/>
          </w:tcPr>
          <w:p>
            <w:pPr>
              <w:spacing w:line="276" w:lineRule="auto"/>
              <w:jc w:val="center"/>
              <w:rPr>
                <w:rFonts w:ascii="宋体" w:hAnsi="宋体" w:cs="Times New Roman"/>
                <w:b/>
                <w:bCs/>
                <w:color w:val="auto"/>
                <w:kern w:val="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63" w:type="dxa"/>
            <w:noWrap w:val="0"/>
            <w:vAlign w:val="center"/>
          </w:tcPr>
          <w:p>
            <w:pPr>
              <w:spacing w:line="276" w:lineRule="auto"/>
              <w:jc w:val="center"/>
              <w:rPr>
                <w:rFonts w:ascii="宋体" w:hAnsi="宋体" w:cs="宋体"/>
                <w:color w:val="auto"/>
                <w:kern w:val="0"/>
                <w:sz w:val="18"/>
                <w:szCs w:val="18"/>
              </w:rPr>
            </w:pPr>
            <w:r>
              <w:rPr>
                <w:rFonts w:hint="eastAsia" w:ascii="宋体" w:hAnsi="宋体" w:cs="Times New Roman"/>
                <w:color w:val="auto"/>
                <w:kern w:val="0"/>
                <w:sz w:val="18"/>
                <w:szCs w:val="18"/>
                <w:lang w:val="zh-CN"/>
              </w:rPr>
              <w:t>6</w:t>
            </w:r>
            <w:r>
              <w:rPr>
                <w:rFonts w:ascii="宋体" w:hAnsi="宋体" w:cs="Times New Roman"/>
                <w:color w:val="auto"/>
                <w:kern w:val="0"/>
                <w:sz w:val="18"/>
                <w:szCs w:val="18"/>
                <w:lang w:val="zh-CN"/>
              </w:rPr>
              <w:t>/</w:t>
            </w:r>
            <w:r>
              <w:rPr>
                <w:rFonts w:hint="eastAsia" w:ascii="宋体" w:hAnsi="宋体" w:cs="Times New Roman"/>
                <w:color w:val="auto"/>
                <w:kern w:val="0"/>
                <w:sz w:val="18"/>
                <w:szCs w:val="18"/>
                <w:lang w:val="zh-CN"/>
              </w:rPr>
              <w:t>工程与社会</w:t>
            </w:r>
          </w:p>
        </w:tc>
        <w:tc>
          <w:tcPr>
            <w:tcW w:w="1508" w:type="dxa"/>
            <w:noWrap w:val="0"/>
            <w:vAlign w:val="center"/>
          </w:tcPr>
          <w:p>
            <w:pPr>
              <w:spacing w:line="276" w:lineRule="auto"/>
              <w:jc w:val="center"/>
              <w:rPr>
                <w:rFonts w:ascii="宋体" w:hAnsi="宋体" w:cs="Times New Roman"/>
                <w:b/>
                <w:bCs/>
                <w:color w:val="auto"/>
                <w:kern w:val="0"/>
                <w:sz w:val="18"/>
                <w:szCs w:val="18"/>
                <w:lang w:val="zh-CN"/>
              </w:rPr>
            </w:pPr>
          </w:p>
        </w:tc>
        <w:tc>
          <w:tcPr>
            <w:tcW w:w="1508" w:type="dxa"/>
            <w:noWrap w:val="0"/>
            <w:vAlign w:val="center"/>
          </w:tcPr>
          <w:p>
            <w:pPr>
              <w:spacing w:line="276" w:lineRule="auto"/>
              <w:jc w:val="center"/>
              <w:rPr>
                <w:rFonts w:ascii="宋体" w:hAnsi="宋体" w:cs="Times New Roman"/>
                <w:b/>
                <w:bCs/>
                <w:color w:val="auto"/>
                <w:kern w:val="0"/>
                <w:sz w:val="18"/>
                <w:szCs w:val="18"/>
                <w:lang w:val="zh-CN"/>
              </w:rPr>
            </w:pPr>
            <w:r>
              <w:rPr>
                <w:rFonts w:hint="eastAsia" w:ascii="宋体" w:hAnsi="宋体" w:cs="Times New Roman"/>
                <w:b/>
                <w:bCs/>
                <w:color w:val="auto"/>
                <w:kern w:val="0"/>
                <w:sz w:val="18"/>
                <w:szCs w:val="18"/>
              </w:rPr>
              <w:t>√</w:t>
            </w:r>
          </w:p>
        </w:tc>
        <w:tc>
          <w:tcPr>
            <w:tcW w:w="1508" w:type="dxa"/>
            <w:noWrap w:val="0"/>
            <w:vAlign w:val="center"/>
          </w:tcPr>
          <w:p>
            <w:pPr>
              <w:spacing w:line="276" w:lineRule="auto"/>
              <w:jc w:val="center"/>
              <w:rPr>
                <w:rFonts w:ascii="宋体" w:hAnsi="宋体" w:cs="Times New Roman"/>
                <w:b/>
                <w:bCs/>
                <w:color w:val="auto"/>
                <w:kern w:val="0"/>
                <w:sz w:val="18"/>
                <w:szCs w:val="18"/>
                <w:lang w:val="zh-CN"/>
              </w:rPr>
            </w:pPr>
          </w:p>
        </w:tc>
        <w:tc>
          <w:tcPr>
            <w:tcW w:w="1509" w:type="dxa"/>
            <w:noWrap w:val="0"/>
            <w:vAlign w:val="center"/>
          </w:tcPr>
          <w:p>
            <w:pPr>
              <w:spacing w:line="276" w:lineRule="auto"/>
              <w:jc w:val="center"/>
              <w:rPr>
                <w:rFonts w:ascii="宋体" w:hAnsi="宋体" w:cs="Times New Roman"/>
                <w:b/>
                <w:bCs/>
                <w:color w:val="auto"/>
                <w:kern w:val="0"/>
                <w:sz w:val="18"/>
                <w:szCs w:val="18"/>
                <w:lang w:val="zh-CN"/>
              </w:rPr>
            </w:pPr>
            <w:r>
              <w:rPr>
                <w:rFonts w:hint="eastAsia" w:ascii="宋体" w:hAnsi="宋体" w:cs="Times New Roman"/>
                <w:b/>
                <w:bCs/>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63" w:type="dxa"/>
            <w:noWrap w:val="0"/>
            <w:vAlign w:val="center"/>
          </w:tcPr>
          <w:p>
            <w:pPr>
              <w:spacing w:line="276" w:lineRule="auto"/>
              <w:jc w:val="center"/>
              <w:rPr>
                <w:rFonts w:ascii="宋体" w:hAnsi="宋体" w:cs="宋体"/>
                <w:color w:val="auto"/>
                <w:kern w:val="0"/>
                <w:sz w:val="18"/>
                <w:szCs w:val="18"/>
              </w:rPr>
            </w:pPr>
            <w:r>
              <w:rPr>
                <w:rFonts w:hint="eastAsia" w:ascii="宋体" w:hAnsi="宋体" w:cs="Times New Roman"/>
                <w:color w:val="auto"/>
                <w:kern w:val="0"/>
                <w:sz w:val="18"/>
                <w:szCs w:val="18"/>
                <w:lang w:val="zh-CN"/>
              </w:rPr>
              <w:t>7</w:t>
            </w:r>
            <w:r>
              <w:rPr>
                <w:rFonts w:ascii="宋体" w:hAnsi="宋体" w:cs="Times New Roman"/>
                <w:color w:val="auto"/>
                <w:kern w:val="0"/>
                <w:sz w:val="18"/>
                <w:szCs w:val="18"/>
                <w:lang w:val="zh-CN"/>
              </w:rPr>
              <w:t>/</w:t>
            </w:r>
            <w:r>
              <w:rPr>
                <w:rFonts w:hint="eastAsia" w:ascii="宋体" w:hAnsi="宋体" w:cs="Times New Roman"/>
                <w:color w:val="auto"/>
                <w:kern w:val="0"/>
                <w:sz w:val="18"/>
                <w:szCs w:val="18"/>
                <w:lang w:val="zh-CN"/>
              </w:rPr>
              <w:t>环境和可持续发展</w:t>
            </w:r>
          </w:p>
        </w:tc>
        <w:tc>
          <w:tcPr>
            <w:tcW w:w="1508" w:type="dxa"/>
            <w:noWrap w:val="0"/>
            <w:vAlign w:val="center"/>
          </w:tcPr>
          <w:p>
            <w:pPr>
              <w:spacing w:line="276" w:lineRule="auto"/>
              <w:jc w:val="center"/>
              <w:rPr>
                <w:rFonts w:ascii="宋体" w:hAnsi="宋体" w:cs="Times New Roman"/>
                <w:b/>
                <w:bCs/>
                <w:color w:val="auto"/>
                <w:kern w:val="0"/>
                <w:sz w:val="18"/>
                <w:szCs w:val="18"/>
                <w:lang w:val="zh-CN"/>
              </w:rPr>
            </w:pPr>
          </w:p>
        </w:tc>
        <w:tc>
          <w:tcPr>
            <w:tcW w:w="1508" w:type="dxa"/>
            <w:noWrap w:val="0"/>
            <w:vAlign w:val="center"/>
          </w:tcPr>
          <w:p>
            <w:pPr>
              <w:spacing w:line="276" w:lineRule="auto"/>
              <w:jc w:val="center"/>
              <w:rPr>
                <w:rFonts w:ascii="宋体" w:hAnsi="宋体" w:cs="Times New Roman"/>
                <w:b/>
                <w:bCs/>
                <w:color w:val="auto"/>
                <w:kern w:val="0"/>
                <w:sz w:val="18"/>
                <w:szCs w:val="18"/>
                <w:lang w:val="zh-CN"/>
              </w:rPr>
            </w:pPr>
            <w:r>
              <w:rPr>
                <w:rFonts w:hint="eastAsia" w:ascii="宋体" w:hAnsi="宋体" w:cs="Times New Roman"/>
                <w:b/>
                <w:bCs/>
                <w:color w:val="auto"/>
                <w:kern w:val="0"/>
                <w:sz w:val="18"/>
                <w:szCs w:val="18"/>
              </w:rPr>
              <w:t>√</w:t>
            </w:r>
          </w:p>
        </w:tc>
        <w:tc>
          <w:tcPr>
            <w:tcW w:w="1508" w:type="dxa"/>
            <w:noWrap w:val="0"/>
            <w:vAlign w:val="center"/>
          </w:tcPr>
          <w:p>
            <w:pPr>
              <w:spacing w:line="276" w:lineRule="auto"/>
              <w:jc w:val="center"/>
              <w:rPr>
                <w:rFonts w:ascii="宋体" w:hAnsi="宋体" w:cs="Times New Roman"/>
                <w:b/>
                <w:bCs/>
                <w:color w:val="auto"/>
                <w:kern w:val="0"/>
                <w:sz w:val="18"/>
                <w:szCs w:val="18"/>
                <w:lang w:val="zh-CN"/>
              </w:rPr>
            </w:pPr>
          </w:p>
        </w:tc>
        <w:tc>
          <w:tcPr>
            <w:tcW w:w="1509" w:type="dxa"/>
            <w:noWrap w:val="0"/>
            <w:vAlign w:val="center"/>
          </w:tcPr>
          <w:p>
            <w:pPr>
              <w:spacing w:line="276" w:lineRule="auto"/>
              <w:jc w:val="center"/>
              <w:rPr>
                <w:rFonts w:ascii="宋体" w:hAnsi="宋体" w:cs="Times New Roman"/>
                <w:b/>
                <w:bCs/>
                <w:color w:val="auto"/>
                <w:kern w:val="0"/>
                <w:sz w:val="18"/>
                <w:szCs w:val="18"/>
                <w:lang w:val="zh-CN"/>
              </w:rPr>
            </w:pPr>
            <w:r>
              <w:rPr>
                <w:rFonts w:hint="eastAsia" w:ascii="宋体" w:hAnsi="宋体" w:cs="Times New Roman"/>
                <w:b/>
                <w:bCs/>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63" w:type="dxa"/>
            <w:noWrap w:val="0"/>
            <w:vAlign w:val="center"/>
          </w:tcPr>
          <w:p>
            <w:pPr>
              <w:spacing w:line="276" w:lineRule="auto"/>
              <w:jc w:val="center"/>
              <w:rPr>
                <w:rFonts w:ascii="宋体" w:hAnsi="宋体" w:cs="宋体"/>
                <w:color w:val="auto"/>
                <w:kern w:val="0"/>
                <w:sz w:val="18"/>
                <w:szCs w:val="18"/>
              </w:rPr>
            </w:pPr>
            <w:r>
              <w:rPr>
                <w:rFonts w:hint="eastAsia" w:ascii="宋体" w:hAnsi="宋体" w:cs="Times New Roman"/>
                <w:color w:val="auto"/>
                <w:kern w:val="0"/>
                <w:sz w:val="18"/>
                <w:szCs w:val="18"/>
                <w:lang w:val="zh-CN"/>
              </w:rPr>
              <w:t>8</w:t>
            </w:r>
            <w:r>
              <w:rPr>
                <w:rFonts w:ascii="宋体" w:hAnsi="宋体" w:cs="Times New Roman"/>
                <w:color w:val="auto"/>
                <w:kern w:val="0"/>
                <w:sz w:val="18"/>
                <w:szCs w:val="18"/>
                <w:lang w:val="zh-CN"/>
              </w:rPr>
              <w:t>/</w:t>
            </w:r>
            <w:r>
              <w:rPr>
                <w:rFonts w:hint="eastAsia" w:ascii="宋体" w:hAnsi="宋体" w:cs="Times New Roman"/>
                <w:color w:val="auto"/>
                <w:kern w:val="0"/>
                <w:sz w:val="18"/>
                <w:szCs w:val="18"/>
                <w:lang w:val="zh-CN"/>
              </w:rPr>
              <w:t>职业规范</w:t>
            </w:r>
          </w:p>
        </w:tc>
        <w:tc>
          <w:tcPr>
            <w:tcW w:w="1508" w:type="dxa"/>
            <w:noWrap w:val="0"/>
            <w:vAlign w:val="center"/>
          </w:tcPr>
          <w:p>
            <w:pPr>
              <w:spacing w:line="276" w:lineRule="auto"/>
              <w:jc w:val="center"/>
              <w:rPr>
                <w:rFonts w:ascii="宋体" w:hAnsi="宋体" w:cs="Times New Roman"/>
                <w:b/>
                <w:bCs/>
                <w:color w:val="auto"/>
                <w:kern w:val="0"/>
                <w:sz w:val="18"/>
                <w:szCs w:val="18"/>
                <w:lang w:val="zh-CN"/>
              </w:rPr>
            </w:pPr>
          </w:p>
        </w:tc>
        <w:tc>
          <w:tcPr>
            <w:tcW w:w="1508" w:type="dxa"/>
            <w:noWrap w:val="0"/>
            <w:vAlign w:val="center"/>
          </w:tcPr>
          <w:p>
            <w:pPr>
              <w:spacing w:line="276" w:lineRule="auto"/>
              <w:jc w:val="center"/>
              <w:rPr>
                <w:rFonts w:ascii="宋体" w:hAnsi="宋体" w:cs="Times New Roman"/>
                <w:b/>
                <w:bCs/>
                <w:color w:val="auto"/>
                <w:kern w:val="0"/>
                <w:sz w:val="18"/>
                <w:szCs w:val="18"/>
                <w:lang w:val="zh-CN"/>
              </w:rPr>
            </w:pPr>
            <w:r>
              <w:rPr>
                <w:rFonts w:hint="eastAsia" w:ascii="宋体" w:hAnsi="宋体" w:cs="Times New Roman"/>
                <w:b/>
                <w:bCs/>
                <w:color w:val="auto"/>
                <w:kern w:val="0"/>
                <w:sz w:val="18"/>
                <w:szCs w:val="18"/>
              </w:rPr>
              <w:t>√</w:t>
            </w:r>
          </w:p>
        </w:tc>
        <w:tc>
          <w:tcPr>
            <w:tcW w:w="1508" w:type="dxa"/>
            <w:noWrap w:val="0"/>
            <w:vAlign w:val="center"/>
          </w:tcPr>
          <w:p>
            <w:pPr>
              <w:spacing w:line="276" w:lineRule="auto"/>
              <w:jc w:val="center"/>
              <w:rPr>
                <w:rFonts w:ascii="宋体" w:hAnsi="宋体" w:cs="Times New Roman"/>
                <w:b/>
                <w:bCs/>
                <w:color w:val="auto"/>
                <w:kern w:val="0"/>
                <w:sz w:val="18"/>
                <w:szCs w:val="18"/>
                <w:lang w:val="zh-CN"/>
              </w:rPr>
            </w:pPr>
          </w:p>
        </w:tc>
        <w:tc>
          <w:tcPr>
            <w:tcW w:w="1509" w:type="dxa"/>
            <w:noWrap w:val="0"/>
            <w:vAlign w:val="center"/>
          </w:tcPr>
          <w:p>
            <w:pPr>
              <w:spacing w:line="276" w:lineRule="auto"/>
              <w:jc w:val="center"/>
              <w:rPr>
                <w:rFonts w:ascii="宋体" w:hAnsi="宋体" w:cs="Times New Roman"/>
                <w:b/>
                <w:bCs/>
                <w:color w:val="auto"/>
                <w:kern w:val="0"/>
                <w:sz w:val="18"/>
                <w:szCs w:val="18"/>
                <w:lang w:val="zh-CN"/>
              </w:rPr>
            </w:pPr>
            <w:r>
              <w:rPr>
                <w:rFonts w:hint="eastAsia" w:ascii="宋体" w:hAnsi="宋体" w:cs="Times New Roman"/>
                <w:b/>
                <w:bCs/>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63" w:type="dxa"/>
            <w:noWrap w:val="0"/>
            <w:vAlign w:val="center"/>
          </w:tcPr>
          <w:p>
            <w:pPr>
              <w:spacing w:line="276" w:lineRule="auto"/>
              <w:jc w:val="center"/>
              <w:rPr>
                <w:rFonts w:ascii="宋体" w:hAnsi="宋体" w:cs="宋体"/>
                <w:color w:val="auto"/>
                <w:kern w:val="0"/>
                <w:sz w:val="18"/>
                <w:szCs w:val="18"/>
              </w:rPr>
            </w:pPr>
            <w:r>
              <w:rPr>
                <w:rFonts w:hint="eastAsia" w:ascii="宋体" w:hAnsi="宋体" w:cs="Times New Roman"/>
                <w:color w:val="auto"/>
                <w:kern w:val="0"/>
                <w:sz w:val="18"/>
                <w:szCs w:val="18"/>
                <w:lang w:val="zh-CN"/>
              </w:rPr>
              <w:t>9</w:t>
            </w:r>
            <w:r>
              <w:rPr>
                <w:rFonts w:ascii="宋体" w:hAnsi="宋体" w:cs="Times New Roman"/>
                <w:color w:val="auto"/>
                <w:kern w:val="0"/>
                <w:sz w:val="18"/>
                <w:szCs w:val="18"/>
                <w:lang w:val="zh-CN"/>
              </w:rPr>
              <w:t>/</w:t>
            </w:r>
            <w:r>
              <w:rPr>
                <w:rFonts w:hint="eastAsia" w:ascii="宋体" w:hAnsi="宋体" w:cs="Times New Roman"/>
                <w:color w:val="auto"/>
                <w:kern w:val="0"/>
                <w:sz w:val="18"/>
                <w:szCs w:val="18"/>
                <w:lang w:val="zh-CN"/>
              </w:rPr>
              <w:t>个人和团队</w:t>
            </w:r>
          </w:p>
        </w:tc>
        <w:tc>
          <w:tcPr>
            <w:tcW w:w="1508" w:type="dxa"/>
            <w:noWrap w:val="0"/>
            <w:vAlign w:val="center"/>
          </w:tcPr>
          <w:p>
            <w:pPr>
              <w:spacing w:line="276" w:lineRule="auto"/>
              <w:jc w:val="center"/>
              <w:rPr>
                <w:rFonts w:ascii="宋体" w:hAnsi="宋体" w:cs="Times New Roman"/>
                <w:b/>
                <w:bCs/>
                <w:color w:val="auto"/>
                <w:kern w:val="0"/>
                <w:sz w:val="18"/>
                <w:szCs w:val="18"/>
                <w:lang w:val="zh-CN"/>
              </w:rPr>
            </w:pPr>
          </w:p>
        </w:tc>
        <w:tc>
          <w:tcPr>
            <w:tcW w:w="1508" w:type="dxa"/>
            <w:noWrap w:val="0"/>
            <w:vAlign w:val="center"/>
          </w:tcPr>
          <w:p>
            <w:pPr>
              <w:spacing w:line="276" w:lineRule="auto"/>
              <w:jc w:val="center"/>
              <w:rPr>
                <w:rFonts w:ascii="宋体" w:hAnsi="宋体" w:cs="Times New Roman"/>
                <w:b/>
                <w:bCs/>
                <w:color w:val="auto"/>
                <w:kern w:val="0"/>
                <w:sz w:val="18"/>
                <w:szCs w:val="18"/>
                <w:lang w:val="zh-CN"/>
              </w:rPr>
            </w:pPr>
          </w:p>
        </w:tc>
        <w:tc>
          <w:tcPr>
            <w:tcW w:w="1508" w:type="dxa"/>
            <w:noWrap w:val="0"/>
            <w:vAlign w:val="center"/>
          </w:tcPr>
          <w:p>
            <w:pPr>
              <w:spacing w:line="276" w:lineRule="auto"/>
              <w:jc w:val="center"/>
              <w:rPr>
                <w:rFonts w:ascii="宋体" w:hAnsi="宋体" w:cs="Times New Roman"/>
                <w:b/>
                <w:bCs/>
                <w:color w:val="auto"/>
                <w:kern w:val="0"/>
                <w:sz w:val="18"/>
                <w:szCs w:val="18"/>
                <w:lang w:val="zh-CN"/>
              </w:rPr>
            </w:pPr>
            <w:r>
              <w:rPr>
                <w:rFonts w:hint="eastAsia" w:ascii="宋体" w:hAnsi="宋体" w:cs="Times New Roman"/>
                <w:b/>
                <w:bCs/>
                <w:color w:val="auto"/>
                <w:kern w:val="0"/>
                <w:sz w:val="18"/>
                <w:szCs w:val="18"/>
              </w:rPr>
              <w:t>√</w:t>
            </w:r>
          </w:p>
        </w:tc>
        <w:tc>
          <w:tcPr>
            <w:tcW w:w="1509" w:type="dxa"/>
            <w:noWrap w:val="0"/>
            <w:vAlign w:val="center"/>
          </w:tcPr>
          <w:p>
            <w:pPr>
              <w:spacing w:line="276" w:lineRule="auto"/>
              <w:jc w:val="center"/>
              <w:rPr>
                <w:rFonts w:ascii="宋体" w:hAnsi="宋体" w:cs="Times New Roman"/>
                <w:b/>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63" w:type="dxa"/>
            <w:noWrap w:val="0"/>
            <w:vAlign w:val="center"/>
          </w:tcPr>
          <w:p>
            <w:pPr>
              <w:spacing w:line="276" w:lineRule="auto"/>
              <w:jc w:val="center"/>
              <w:rPr>
                <w:rFonts w:ascii="宋体" w:hAnsi="宋体" w:cs="宋体"/>
                <w:color w:val="auto"/>
                <w:kern w:val="0"/>
                <w:sz w:val="18"/>
                <w:szCs w:val="18"/>
              </w:rPr>
            </w:pPr>
            <w:r>
              <w:rPr>
                <w:rFonts w:hint="eastAsia" w:ascii="宋体" w:hAnsi="宋体" w:cs="Times New Roman"/>
                <w:color w:val="auto"/>
                <w:kern w:val="0"/>
                <w:sz w:val="18"/>
                <w:szCs w:val="18"/>
                <w:lang w:val="zh-CN"/>
              </w:rPr>
              <w:t>1</w:t>
            </w:r>
            <w:r>
              <w:rPr>
                <w:rFonts w:ascii="宋体" w:hAnsi="宋体" w:cs="Times New Roman"/>
                <w:color w:val="auto"/>
                <w:kern w:val="0"/>
                <w:sz w:val="18"/>
                <w:szCs w:val="18"/>
                <w:lang w:val="zh-CN"/>
              </w:rPr>
              <w:t>0/</w:t>
            </w:r>
            <w:r>
              <w:rPr>
                <w:rFonts w:hint="eastAsia" w:ascii="宋体" w:hAnsi="宋体" w:cs="Times New Roman"/>
                <w:color w:val="auto"/>
                <w:kern w:val="0"/>
                <w:sz w:val="18"/>
                <w:szCs w:val="18"/>
                <w:lang w:val="zh-CN"/>
              </w:rPr>
              <w:t>沟通</w:t>
            </w:r>
          </w:p>
        </w:tc>
        <w:tc>
          <w:tcPr>
            <w:tcW w:w="1508" w:type="dxa"/>
            <w:noWrap w:val="0"/>
            <w:vAlign w:val="center"/>
          </w:tcPr>
          <w:p>
            <w:pPr>
              <w:spacing w:line="276" w:lineRule="auto"/>
              <w:jc w:val="center"/>
              <w:rPr>
                <w:rFonts w:ascii="宋体" w:hAnsi="宋体" w:cs="Times New Roman"/>
                <w:b/>
                <w:bCs/>
                <w:color w:val="auto"/>
                <w:kern w:val="0"/>
                <w:sz w:val="18"/>
                <w:szCs w:val="18"/>
                <w:lang w:val="zh-CN"/>
              </w:rPr>
            </w:pPr>
          </w:p>
        </w:tc>
        <w:tc>
          <w:tcPr>
            <w:tcW w:w="1508" w:type="dxa"/>
            <w:noWrap w:val="0"/>
            <w:vAlign w:val="center"/>
          </w:tcPr>
          <w:p>
            <w:pPr>
              <w:spacing w:line="276" w:lineRule="auto"/>
              <w:jc w:val="center"/>
              <w:rPr>
                <w:rFonts w:ascii="宋体" w:hAnsi="宋体" w:cs="Times New Roman"/>
                <w:b/>
                <w:bCs/>
                <w:color w:val="auto"/>
                <w:kern w:val="0"/>
                <w:sz w:val="18"/>
                <w:szCs w:val="18"/>
                <w:lang w:val="zh-CN"/>
              </w:rPr>
            </w:pPr>
          </w:p>
        </w:tc>
        <w:tc>
          <w:tcPr>
            <w:tcW w:w="1508" w:type="dxa"/>
            <w:noWrap w:val="0"/>
            <w:vAlign w:val="center"/>
          </w:tcPr>
          <w:p>
            <w:pPr>
              <w:spacing w:line="276" w:lineRule="auto"/>
              <w:jc w:val="center"/>
              <w:rPr>
                <w:rFonts w:ascii="宋体" w:hAnsi="宋体" w:cs="Times New Roman"/>
                <w:b/>
                <w:bCs/>
                <w:color w:val="auto"/>
                <w:kern w:val="0"/>
                <w:sz w:val="18"/>
                <w:szCs w:val="18"/>
                <w:lang w:val="zh-CN"/>
              </w:rPr>
            </w:pPr>
            <w:r>
              <w:rPr>
                <w:rFonts w:hint="eastAsia" w:ascii="宋体" w:hAnsi="宋体" w:cs="Times New Roman"/>
                <w:b/>
                <w:bCs/>
                <w:color w:val="auto"/>
                <w:kern w:val="0"/>
                <w:sz w:val="18"/>
                <w:szCs w:val="18"/>
              </w:rPr>
              <w:t>√</w:t>
            </w:r>
          </w:p>
        </w:tc>
        <w:tc>
          <w:tcPr>
            <w:tcW w:w="1509" w:type="dxa"/>
            <w:noWrap w:val="0"/>
            <w:vAlign w:val="center"/>
          </w:tcPr>
          <w:p>
            <w:pPr>
              <w:spacing w:line="276" w:lineRule="auto"/>
              <w:jc w:val="center"/>
              <w:rPr>
                <w:rFonts w:ascii="宋体" w:hAnsi="宋体" w:cs="Times New Roman"/>
                <w:b/>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63" w:type="dxa"/>
            <w:noWrap w:val="0"/>
            <w:vAlign w:val="center"/>
          </w:tcPr>
          <w:p>
            <w:pPr>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1</w:t>
            </w:r>
            <w:r>
              <w:rPr>
                <w:rFonts w:ascii="宋体" w:hAnsi="宋体" w:cs="宋体"/>
                <w:color w:val="auto"/>
                <w:kern w:val="0"/>
                <w:sz w:val="18"/>
                <w:szCs w:val="18"/>
              </w:rPr>
              <w:t>1/</w:t>
            </w:r>
            <w:r>
              <w:rPr>
                <w:rFonts w:hint="eastAsia" w:ascii="宋体" w:hAnsi="宋体" w:cs="宋体"/>
                <w:color w:val="auto"/>
                <w:kern w:val="0"/>
                <w:sz w:val="18"/>
                <w:szCs w:val="18"/>
              </w:rPr>
              <w:t>项目管理</w:t>
            </w:r>
          </w:p>
        </w:tc>
        <w:tc>
          <w:tcPr>
            <w:tcW w:w="1508" w:type="dxa"/>
            <w:noWrap w:val="0"/>
            <w:vAlign w:val="center"/>
          </w:tcPr>
          <w:p>
            <w:pPr>
              <w:spacing w:line="276" w:lineRule="auto"/>
              <w:jc w:val="center"/>
              <w:rPr>
                <w:rFonts w:ascii="宋体" w:hAnsi="宋体" w:cs="Times New Roman"/>
                <w:b/>
                <w:bCs/>
                <w:color w:val="auto"/>
                <w:kern w:val="0"/>
                <w:sz w:val="18"/>
                <w:szCs w:val="18"/>
                <w:lang w:val="zh-CN"/>
              </w:rPr>
            </w:pPr>
            <w:r>
              <w:rPr>
                <w:rFonts w:hint="eastAsia" w:ascii="宋体" w:hAnsi="宋体" w:cs="Times New Roman"/>
                <w:b/>
                <w:bCs/>
                <w:color w:val="auto"/>
                <w:kern w:val="0"/>
                <w:sz w:val="18"/>
                <w:szCs w:val="18"/>
              </w:rPr>
              <w:t>√</w:t>
            </w:r>
          </w:p>
        </w:tc>
        <w:tc>
          <w:tcPr>
            <w:tcW w:w="1508" w:type="dxa"/>
            <w:noWrap w:val="0"/>
            <w:vAlign w:val="center"/>
          </w:tcPr>
          <w:p>
            <w:pPr>
              <w:spacing w:line="276" w:lineRule="auto"/>
              <w:jc w:val="center"/>
              <w:rPr>
                <w:rFonts w:ascii="宋体" w:hAnsi="宋体" w:cs="Times New Roman"/>
                <w:b/>
                <w:bCs/>
                <w:color w:val="auto"/>
                <w:kern w:val="0"/>
                <w:sz w:val="18"/>
                <w:szCs w:val="18"/>
                <w:lang w:val="zh-CN"/>
              </w:rPr>
            </w:pPr>
          </w:p>
        </w:tc>
        <w:tc>
          <w:tcPr>
            <w:tcW w:w="1508" w:type="dxa"/>
            <w:noWrap w:val="0"/>
            <w:vAlign w:val="center"/>
          </w:tcPr>
          <w:p>
            <w:pPr>
              <w:spacing w:line="276" w:lineRule="auto"/>
              <w:jc w:val="center"/>
              <w:rPr>
                <w:rFonts w:ascii="宋体" w:hAnsi="宋体" w:cs="Times New Roman"/>
                <w:b/>
                <w:bCs/>
                <w:color w:val="auto"/>
                <w:kern w:val="0"/>
                <w:sz w:val="18"/>
                <w:szCs w:val="18"/>
                <w:lang w:val="zh-CN"/>
              </w:rPr>
            </w:pPr>
          </w:p>
        </w:tc>
        <w:tc>
          <w:tcPr>
            <w:tcW w:w="1509" w:type="dxa"/>
            <w:noWrap w:val="0"/>
            <w:vAlign w:val="center"/>
          </w:tcPr>
          <w:p>
            <w:pPr>
              <w:spacing w:line="276" w:lineRule="auto"/>
              <w:jc w:val="center"/>
              <w:rPr>
                <w:rFonts w:ascii="宋体" w:hAnsi="宋体" w:cs="Times New Roman"/>
                <w:b/>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63" w:type="dxa"/>
            <w:noWrap w:val="0"/>
            <w:vAlign w:val="center"/>
          </w:tcPr>
          <w:p>
            <w:pPr>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1</w:t>
            </w:r>
            <w:r>
              <w:rPr>
                <w:rFonts w:ascii="宋体" w:hAnsi="宋体" w:cs="宋体"/>
                <w:color w:val="auto"/>
                <w:kern w:val="0"/>
                <w:sz w:val="18"/>
                <w:szCs w:val="18"/>
              </w:rPr>
              <w:t>2/</w:t>
            </w:r>
            <w:r>
              <w:rPr>
                <w:rFonts w:hint="eastAsia" w:ascii="宋体" w:hAnsi="宋体" w:cs="宋体"/>
                <w:color w:val="auto"/>
                <w:kern w:val="0"/>
                <w:sz w:val="18"/>
                <w:szCs w:val="18"/>
              </w:rPr>
              <w:t>终身学习</w:t>
            </w:r>
          </w:p>
        </w:tc>
        <w:tc>
          <w:tcPr>
            <w:tcW w:w="1508" w:type="dxa"/>
            <w:noWrap w:val="0"/>
            <w:vAlign w:val="center"/>
          </w:tcPr>
          <w:p>
            <w:pPr>
              <w:spacing w:line="276" w:lineRule="auto"/>
              <w:jc w:val="center"/>
              <w:rPr>
                <w:rFonts w:ascii="宋体" w:hAnsi="宋体" w:cs="Times New Roman"/>
                <w:b/>
                <w:bCs/>
                <w:color w:val="auto"/>
                <w:kern w:val="0"/>
                <w:sz w:val="18"/>
                <w:szCs w:val="18"/>
                <w:lang w:val="zh-CN"/>
              </w:rPr>
            </w:pPr>
          </w:p>
        </w:tc>
        <w:tc>
          <w:tcPr>
            <w:tcW w:w="1508" w:type="dxa"/>
            <w:noWrap w:val="0"/>
            <w:vAlign w:val="center"/>
          </w:tcPr>
          <w:p>
            <w:pPr>
              <w:spacing w:line="276" w:lineRule="auto"/>
              <w:jc w:val="center"/>
              <w:rPr>
                <w:rFonts w:ascii="宋体" w:hAnsi="宋体" w:cs="Times New Roman"/>
                <w:b/>
                <w:bCs/>
                <w:color w:val="auto"/>
                <w:kern w:val="0"/>
                <w:sz w:val="18"/>
                <w:szCs w:val="18"/>
                <w:lang w:val="zh-CN"/>
              </w:rPr>
            </w:pPr>
          </w:p>
        </w:tc>
        <w:tc>
          <w:tcPr>
            <w:tcW w:w="1508" w:type="dxa"/>
            <w:noWrap w:val="0"/>
            <w:vAlign w:val="center"/>
          </w:tcPr>
          <w:p>
            <w:pPr>
              <w:spacing w:line="276" w:lineRule="auto"/>
              <w:jc w:val="center"/>
              <w:rPr>
                <w:rFonts w:ascii="宋体" w:hAnsi="宋体" w:cs="Times New Roman"/>
                <w:b/>
                <w:bCs/>
                <w:color w:val="auto"/>
                <w:kern w:val="0"/>
                <w:sz w:val="18"/>
                <w:szCs w:val="18"/>
                <w:lang w:val="zh-CN"/>
              </w:rPr>
            </w:pPr>
          </w:p>
        </w:tc>
        <w:tc>
          <w:tcPr>
            <w:tcW w:w="1509" w:type="dxa"/>
            <w:noWrap w:val="0"/>
            <w:vAlign w:val="center"/>
          </w:tcPr>
          <w:p>
            <w:pPr>
              <w:spacing w:line="276" w:lineRule="auto"/>
              <w:jc w:val="center"/>
              <w:rPr>
                <w:rFonts w:ascii="宋体" w:hAnsi="宋体" w:cs="Times New Roman"/>
                <w:b/>
                <w:bCs/>
                <w:color w:val="auto"/>
                <w:kern w:val="0"/>
                <w:sz w:val="18"/>
                <w:szCs w:val="18"/>
              </w:rPr>
            </w:pPr>
            <w:r>
              <w:rPr>
                <w:rFonts w:hint="eastAsia" w:ascii="宋体" w:hAnsi="宋体" w:cs="Times New Roman"/>
                <w:b/>
                <w:bCs/>
                <w:color w:val="auto"/>
                <w:kern w:val="0"/>
                <w:sz w:val="18"/>
                <w:szCs w:val="18"/>
              </w:rPr>
              <w:t>√</w:t>
            </w:r>
          </w:p>
        </w:tc>
      </w:tr>
    </w:tbl>
    <w:p>
      <w:pPr>
        <w:spacing w:line="360" w:lineRule="auto"/>
        <w:ind w:firstLine="2409" w:firstLineChars="1000"/>
        <w:rPr>
          <w:rFonts w:ascii="宋体" w:hAnsi="宋体" w:cs="宋体"/>
          <w:b/>
          <w:bCs/>
          <w:color w:val="auto"/>
          <w:sz w:val="24"/>
          <w:szCs w:val="24"/>
        </w:rPr>
      </w:pPr>
      <w:r>
        <w:rPr>
          <w:rFonts w:hint="eastAsia" w:ascii="宋体" w:hAnsi="宋体" w:cs="宋体"/>
          <w:b/>
          <w:bCs/>
          <w:color w:val="auto"/>
          <w:sz w:val="24"/>
          <w:szCs w:val="24"/>
        </w:rPr>
        <w:t>毕业要求指标点分解及支撑课程/环节矩阵</w:t>
      </w:r>
    </w:p>
    <w:tbl>
      <w:tblPr>
        <w:tblStyle w:val="11"/>
        <w:tblW w:w="8398" w:type="dxa"/>
        <w:tblInd w:w="0" w:type="dxa"/>
        <w:tblLayout w:type="fixed"/>
        <w:tblCellMar>
          <w:top w:w="0" w:type="dxa"/>
          <w:left w:w="0" w:type="dxa"/>
          <w:bottom w:w="0" w:type="dxa"/>
          <w:right w:w="0" w:type="dxa"/>
        </w:tblCellMar>
      </w:tblPr>
      <w:tblGrid>
        <w:gridCol w:w="1555"/>
        <w:gridCol w:w="3260"/>
        <w:gridCol w:w="3583"/>
      </w:tblGrid>
      <w:tr>
        <w:tblPrEx>
          <w:tblCellMar>
            <w:top w:w="0" w:type="dxa"/>
            <w:left w:w="0" w:type="dxa"/>
            <w:bottom w:w="0" w:type="dxa"/>
            <w:right w:w="0" w:type="dxa"/>
          </w:tblCellMar>
        </w:tblPrEx>
        <w:trPr>
          <w:trHeight w:val="599" w:hRule="atLeast"/>
          <w:tblHeader/>
        </w:trPr>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lang w:bidi="ar"/>
              </w:rPr>
              <w:t>专业毕业要求</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lang w:bidi="ar"/>
              </w:rPr>
              <w:t>分解指标</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lang w:bidi="ar"/>
              </w:rPr>
              <w:t>支撑课程/环节</w:t>
            </w:r>
          </w:p>
        </w:tc>
      </w:tr>
      <w:tr>
        <w:tblPrEx>
          <w:tblCellMar>
            <w:top w:w="0" w:type="dxa"/>
            <w:left w:w="0" w:type="dxa"/>
            <w:bottom w:w="0" w:type="dxa"/>
            <w:right w:w="0" w:type="dxa"/>
          </w:tblCellMar>
        </w:tblPrEx>
        <w:trPr>
          <w:trHeight w:val="609" w:hRule="atLeast"/>
        </w:trPr>
        <w:tc>
          <w:tcPr>
            <w:tcW w:w="155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要求1：工程知识：能够将数学、自然科学、工程基础和专业知识用于解决复杂安全工程问题。</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1.1</w:t>
            </w:r>
            <w:r>
              <w:rPr>
                <w:rFonts w:hint="eastAsia" w:ascii="宋体" w:hAnsi="宋体" w:eastAsia="宋体" w:cs="宋体"/>
                <w:color w:val="auto"/>
                <w:sz w:val="18"/>
                <w:szCs w:val="18"/>
              </w:rPr>
              <w:t>能将数学、自然科学、工程科学的语言工具用于安全工程问题的表述。</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高等数学、工程数学、大学物理、安全工程化学、电工与电子技术、工程力学、工程制图</w:t>
            </w:r>
          </w:p>
        </w:tc>
      </w:tr>
      <w:tr>
        <w:tblPrEx>
          <w:tblCellMar>
            <w:top w:w="0" w:type="dxa"/>
            <w:left w:w="0" w:type="dxa"/>
            <w:bottom w:w="0" w:type="dxa"/>
            <w:right w:w="0" w:type="dxa"/>
          </w:tblCellMar>
        </w:tblPrEx>
        <w:trPr>
          <w:trHeight w:val="609" w:hRule="atLeast"/>
        </w:trPr>
        <w:tc>
          <w:tcPr>
            <w:tcW w:w="1555"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1.2</w:t>
            </w:r>
            <w:r>
              <w:rPr>
                <w:rFonts w:hint="eastAsia" w:ascii="宋体" w:hAnsi="宋体" w:eastAsia="宋体" w:cs="宋体"/>
                <w:color w:val="auto"/>
                <w:sz w:val="18"/>
                <w:szCs w:val="18"/>
              </w:rPr>
              <w:t>能针对具体的对象建立数学模型并求解。</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高等数学、工程数学、单片机综合实验</w:t>
            </w:r>
          </w:p>
        </w:tc>
      </w:tr>
      <w:tr>
        <w:tblPrEx>
          <w:tblCellMar>
            <w:top w:w="0" w:type="dxa"/>
            <w:left w:w="0" w:type="dxa"/>
            <w:bottom w:w="0" w:type="dxa"/>
            <w:right w:w="0" w:type="dxa"/>
          </w:tblCellMar>
        </w:tblPrEx>
        <w:trPr>
          <w:trHeight w:val="609" w:hRule="atLeast"/>
        </w:trPr>
        <w:tc>
          <w:tcPr>
            <w:tcW w:w="1555"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1.3</w:t>
            </w:r>
            <w:r>
              <w:rPr>
                <w:rFonts w:hint="eastAsia" w:ascii="宋体" w:hAnsi="宋体" w:eastAsia="宋体" w:cs="宋体"/>
                <w:color w:val="auto"/>
                <w:sz w:val="18"/>
                <w:szCs w:val="18"/>
              </w:rPr>
              <w:t>能够将相关知识和数学模型方法用于判断、推演、分析安全工程问题。</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高等数学、工程数学、机械基础、工程力学、工程流体力学、工程热力学与传热学</w:t>
            </w:r>
          </w:p>
        </w:tc>
      </w:tr>
      <w:tr>
        <w:tblPrEx>
          <w:tblCellMar>
            <w:top w:w="0" w:type="dxa"/>
            <w:left w:w="0" w:type="dxa"/>
            <w:bottom w:w="0" w:type="dxa"/>
            <w:right w:w="0" w:type="dxa"/>
          </w:tblCellMar>
        </w:tblPrEx>
        <w:trPr>
          <w:trHeight w:val="609" w:hRule="atLeast"/>
        </w:trPr>
        <w:tc>
          <w:tcPr>
            <w:tcW w:w="155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1.4</w:t>
            </w:r>
            <w:r>
              <w:rPr>
                <w:rFonts w:hint="eastAsia" w:ascii="宋体" w:hAnsi="宋体" w:eastAsia="宋体" w:cs="宋体"/>
                <w:color w:val="auto"/>
                <w:sz w:val="18"/>
                <w:szCs w:val="18"/>
              </w:rPr>
              <w:t>能够将安全工程相关知识和数学模型方法用于安全工程问题解决方案的比较与综合。</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高等数学、工程数学、机械基础、工程力学、工程流体力学、工程热力学与传热学、安全系统工程、安全人机工程</w:t>
            </w:r>
          </w:p>
        </w:tc>
      </w:tr>
      <w:tr>
        <w:tblPrEx>
          <w:tblCellMar>
            <w:top w:w="0" w:type="dxa"/>
            <w:left w:w="0" w:type="dxa"/>
            <w:bottom w:w="0" w:type="dxa"/>
            <w:right w:w="0" w:type="dxa"/>
          </w:tblCellMar>
        </w:tblPrEx>
        <w:trPr>
          <w:trHeight w:val="609" w:hRule="atLeast"/>
        </w:trPr>
        <w:tc>
          <w:tcPr>
            <w:tcW w:w="155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要求2：问题分析： 能够应用数学、自然科学和工程科学的基本原理，识别、表达、并通过文献研究分析复杂安全工程问题，以获得有效结论。</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2.1</w:t>
            </w:r>
            <w:r>
              <w:rPr>
                <w:rFonts w:hint="eastAsia" w:ascii="宋体" w:hAnsi="宋体" w:eastAsia="宋体" w:cs="宋体"/>
                <w:color w:val="auto"/>
                <w:sz w:val="18"/>
                <w:szCs w:val="18"/>
              </w:rPr>
              <w:t>能够运用安全工程科学知识的基本原理识别和判断复杂工程问题的关键环节。</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采矿学、安全系统工程、安全人机工程、安全管理学、防火防爆技术、安全经济学</w:t>
            </w:r>
          </w:p>
        </w:tc>
      </w:tr>
      <w:tr>
        <w:tblPrEx>
          <w:tblCellMar>
            <w:top w:w="0" w:type="dxa"/>
            <w:left w:w="0" w:type="dxa"/>
            <w:bottom w:w="0" w:type="dxa"/>
            <w:right w:w="0" w:type="dxa"/>
          </w:tblCellMar>
        </w:tblPrEx>
        <w:trPr>
          <w:trHeight w:val="609" w:hRule="atLeast"/>
        </w:trPr>
        <w:tc>
          <w:tcPr>
            <w:tcW w:w="1555"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2.2</w:t>
            </w:r>
            <w:r>
              <w:rPr>
                <w:rFonts w:hint="eastAsia" w:ascii="宋体" w:hAnsi="宋体" w:eastAsia="宋体" w:cs="宋体"/>
                <w:color w:val="auto"/>
                <w:sz w:val="18"/>
                <w:szCs w:val="18"/>
              </w:rPr>
              <w:t>能能基于相关科学原理和数学模型方法正确表达复杂安全工程问题。</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工程力学、工程流体力学、工程热力学与传热学、安全系统工程、安全人机工程、防火防爆技术、矿井通风与安全、瓦斯防治与综合利用</w:t>
            </w:r>
          </w:p>
        </w:tc>
      </w:tr>
      <w:tr>
        <w:tblPrEx>
          <w:tblCellMar>
            <w:top w:w="0" w:type="dxa"/>
            <w:left w:w="0" w:type="dxa"/>
            <w:bottom w:w="0" w:type="dxa"/>
            <w:right w:w="0" w:type="dxa"/>
          </w:tblCellMar>
        </w:tblPrEx>
        <w:trPr>
          <w:trHeight w:val="609" w:hRule="atLeast"/>
        </w:trPr>
        <w:tc>
          <w:tcPr>
            <w:tcW w:w="1555"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2.3</w:t>
            </w:r>
            <w:r>
              <w:rPr>
                <w:rFonts w:hint="eastAsia" w:ascii="宋体" w:hAnsi="宋体" w:eastAsia="宋体" w:cs="宋体"/>
                <w:color w:val="auto"/>
                <w:sz w:val="18"/>
                <w:szCs w:val="18"/>
              </w:rPr>
              <w:t>能认识到解决问题有多种方案可选择，会通过文献研究寻求可替代的解决方案。</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安全系统工程、安全检测与监控技术、防火防爆技术、特种设备安全、机械电气安全技术、矿井通风与安全、瓦斯防治与综合利用</w:t>
            </w:r>
          </w:p>
        </w:tc>
      </w:tr>
      <w:tr>
        <w:tblPrEx>
          <w:tblCellMar>
            <w:top w:w="0" w:type="dxa"/>
            <w:left w:w="0" w:type="dxa"/>
            <w:bottom w:w="0" w:type="dxa"/>
            <w:right w:w="0" w:type="dxa"/>
          </w:tblCellMar>
        </w:tblPrEx>
        <w:trPr>
          <w:trHeight w:val="609" w:hRule="atLeast"/>
        </w:trPr>
        <w:tc>
          <w:tcPr>
            <w:tcW w:w="155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2.4</w:t>
            </w:r>
            <w:r>
              <w:rPr>
                <w:rFonts w:hint="eastAsia" w:ascii="宋体" w:hAnsi="宋体" w:eastAsia="宋体" w:cs="宋体"/>
                <w:color w:val="auto"/>
                <w:sz w:val="18"/>
                <w:szCs w:val="18"/>
              </w:rPr>
              <w:t>能运用基本原理，借助文献研究，分析过程的影响因素，获得有效结论。</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安全系统工程、安全检测与监控技术、防火防爆技术、特种设备安全、机械电气安全技术、矿井通风与安全、瓦斯防治与综合利用</w:t>
            </w:r>
          </w:p>
        </w:tc>
      </w:tr>
      <w:tr>
        <w:tblPrEx>
          <w:tblCellMar>
            <w:top w:w="0" w:type="dxa"/>
            <w:left w:w="0" w:type="dxa"/>
            <w:bottom w:w="0" w:type="dxa"/>
            <w:right w:w="0" w:type="dxa"/>
          </w:tblCellMar>
        </w:tblPrEx>
        <w:trPr>
          <w:trHeight w:val="609" w:hRule="atLeast"/>
        </w:trPr>
        <w:tc>
          <w:tcPr>
            <w:tcW w:w="155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要求3：设计/开发解决方案：能够设计针对复杂安全工程问题的解决方案，设计满足特定需求的系统、单元（部件）或工艺流程，并能够在设计环节中体现创新意识，考虑社会、健康、安全、法律、文化以及环境等因素。</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3.1</w:t>
            </w:r>
            <w:r>
              <w:rPr>
                <w:rFonts w:hint="eastAsia" w:ascii="宋体" w:hAnsi="宋体" w:eastAsia="宋体" w:cs="宋体"/>
                <w:color w:val="auto"/>
                <w:sz w:val="18"/>
                <w:szCs w:val="18"/>
              </w:rPr>
              <w:t>掌握安全工程设计全周期、全流程的基本设计方法和技术，了解影响设计目标和技术方案的各种因素。</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《矿井通风与安全》课程设计、《瓦斯防治与综合利用》课程设计、《采矿学》课程设计、毕业设计</w:t>
            </w:r>
          </w:p>
        </w:tc>
      </w:tr>
      <w:tr>
        <w:tblPrEx>
          <w:tblCellMar>
            <w:top w:w="0" w:type="dxa"/>
            <w:left w:w="0" w:type="dxa"/>
            <w:bottom w:w="0" w:type="dxa"/>
            <w:right w:w="0" w:type="dxa"/>
          </w:tblCellMar>
        </w:tblPrEx>
        <w:trPr>
          <w:trHeight w:val="609" w:hRule="atLeast"/>
        </w:trPr>
        <w:tc>
          <w:tcPr>
            <w:tcW w:w="1555"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3.2</w:t>
            </w:r>
            <w:r>
              <w:rPr>
                <w:rFonts w:hint="eastAsia" w:ascii="宋体" w:hAnsi="宋体" w:eastAsia="宋体" w:cs="宋体"/>
                <w:color w:val="auto"/>
                <w:sz w:val="18"/>
                <w:szCs w:val="18"/>
              </w:rPr>
              <w:t>能够针对特定需求，完成单元（部件）的设计。</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《矿井通风与安全》课程设计、《瓦斯防治与综合利用》课程设计、《采矿学》课程设计、毕业设计</w:t>
            </w:r>
          </w:p>
        </w:tc>
      </w:tr>
      <w:tr>
        <w:tblPrEx>
          <w:tblCellMar>
            <w:top w:w="0" w:type="dxa"/>
            <w:left w:w="0" w:type="dxa"/>
            <w:bottom w:w="0" w:type="dxa"/>
            <w:right w:w="0" w:type="dxa"/>
          </w:tblCellMar>
        </w:tblPrEx>
        <w:trPr>
          <w:trHeight w:val="609" w:hRule="atLeast"/>
        </w:trPr>
        <w:tc>
          <w:tcPr>
            <w:tcW w:w="1555"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3.3</w:t>
            </w:r>
            <w:r>
              <w:rPr>
                <w:rFonts w:hint="eastAsia" w:ascii="宋体" w:hAnsi="宋体" w:eastAsia="宋体" w:cs="宋体"/>
                <w:color w:val="auto"/>
                <w:sz w:val="18"/>
                <w:szCs w:val="18"/>
              </w:rPr>
              <w:t>能针对设计目标进行系统方案设计、并进行优选，从中体现创新意识。</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《矿井通风与安全》课程设计、《瓦斯防治与综合利用》课程设计、《采矿学》课程设计、毕业设计</w:t>
            </w:r>
          </w:p>
        </w:tc>
      </w:tr>
      <w:tr>
        <w:tblPrEx>
          <w:tblCellMar>
            <w:top w:w="0" w:type="dxa"/>
            <w:left w:w="0" w:type="dxa"/>
            <w:bottom w:w="0" w:type="dxa"/>
            <w:right w:w="0" w:type="dxa"/>
          </w:tblCellMar>
        </w:tblPrEx>
        <w:trPr>
          <w:trHeight w:val="609" w:hRule="atLeast"/>
        </w:trPr>
        <w:tc>
          <w:tcPr>
            <w:tcW w:w="155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3.4</w:t>
            </w:r>
            <w:r>
              <w:rPr>
                <w:rFonts w:hint="eastAsia" w:ascii="宋体" w:hAnsi="宋体" w:eastAsia="宋体" w:cs="宋体"/>
                <w:color w:val="auto"/>
                <w:sz w:val="18"/>
                <w:szCs w:val="18"/>
              </w:rPr>
              <w:t>能够在设计中考虑安全、健康、法律、文化及环境等制约因素。</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《矿井通风与安全》课程设计、《瓦斯防治与综合利用》课程设计、《采矿学》课程设计、毕业设计</w:t>
            </w:r>
          </w:p>
        </w:tc>
      </w:tr>
      <w:tr>
        <w:tblPrEx>
          <w:tblCellMar>
            <w:top w:w="0" w:type="dxa"/>
            <w:left w:w="0" w:type="dxa"/>
            <w:bottom w:w="0" w:type="dxa"/>
            <w:right w:w="0" w:type="dxa"/>
          </w:tblCellMar>
        </w:tblPrEx>
        <w:trPr>
          <w:trHeight w:val="609" w:hRule="atLeast"/>
        </w:trPr>
        <w:tc>
          <w:tcPr>
            <w:tcW w:w="155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要求4：研究：能够基于科学原理并采用科学方法对复杂安全工程问题进行研究，包括设计实验、分析与解释数据、并通过信息综合得到合理有效的结论。</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4.1</w:t>
            </w:r>
            <w:r>
              <w:rPr>
                <w:rFonts w:hint="eastAsia" w:ascii="宋体" w:hAnsi="宋体" w:eastAsia="宋体" w:cs="宋体"/>
                <w:color w:val="auto"/>
                <w:sz w:val="18"/>
                <w:szCs w:val="18"/>
              </w:rPr>
              <w:t>能够基于科学原理，通过文献研究或相关方法，调研和分析复杂工程问题的解决方案。</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安全人机工程实验、防火防爆技术实验、安全检测技术实验、通风与安全综合实验</w:t>
            </w:r>
          </w:p>
        </w:tc>
      </w:tr>
      <w:tr>
        <w:tblPrEx>
          <w:tblCellMar>
            <w:top w:w="0" w:type="dxa"/>
            <w:left w:w="0" w:type="dxa"/>
            <w:bottom w:w="0" w:type="dxa"/>
            <w:right w:w="0" w:type="dxa"/>
          </w:tblCellMar>
        </w:tblPrEx>
        <w:trPr>
          <w:trHeight w:val="609" w:hRule="atLeast"/>
        </w:trPr>
        <w:tc>
          <w:tcPr>
            <w:tcW w:w="1555"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4.2</w:t>
            </w:r>
            <w:r>
              <w:rPr>
                <w:rFonts w:hint="eastAsia" w:ascii="宋体" w:hAnsi="宋体" w:eastAsia="宋体" w:cs="宋体"/>
                <w:color w:val="auto"/>
                <w:sz w:val="18"/>
                <w:szCs w:val="18"/>
              </w:rPr>
              <w:t>能够根据对象特征，选择研究路线，设计实验方案。</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大学物理实验、安全工程化学实验、电工与电子技术实验、安全人机工程实验、防火防爆技术实验、安全检测技术实验、通风与安全综合实验</w:t>
            </w:r>
          </w:p>
        </w:tc>
      </w:tr>
      <w:tr>
        <w:tblPrEx>
          <w:tblCellMar>
            <w:top w:w="0" w:type="dxa"/>
            <w:left w:w="0" w:type="dxa"/>
            <w:bottom w:w="0" w:type="dxa"/>
            <w:right w:w="0" w:type="dxa"/>
          </w:tblCellMar>
        </w:tblPrEx>
        <w:trPr>
          <w:trHeight w:val="609" w:hRule="atLeast"/>
        </w:trPr>
        <w:tc>
          <w:tcPr>
            <w:tcW w:w="1555"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4.3</w:t>
            </w:r>
            <w:r>
              <w:rPr>
                <w:rFonts w:hint="eastAsia" w:ascii="宋体" w:hAnsi="宋体" w:eastAsia="宋体" w:cs="宋体"/>
                <w:color w:val="auto"/>
                <w:sz w:val="18"/>
                <w:szCs w:val="18"/>
              </w:rPr>
              <w:t>能够根据实验方案构建实验系统，安全地开展实验，正确地采集实验数据。</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大学物理实验、安全工程化学实验、电工与电子技术实验、安全人机工程实验、防火防爆技术实验、安全检测技术实验、通风与安全综合实验</w:t>
            </w:r>
          </w:p>
        </w:tc>
      </w:tr>
      <w:tr>
        <w:tblPrEx>
          <w:tblCellMar>
            <w:top w:w="0" w:type="dxa"/>
            <w:left w:w="0" w:type="dxa"/>
            <w:bottom w:w="0" w:type="dxa"/>
            <w:right w:w="0" w:type="dxa"/>
          </w:tblCellMar>
        </w:tblPrEx>
        <w:trPr>
          <w:trHeight w:val="609" w:hRule="atLeast"/>
        </w:trPr>
        <w:tc>
          <w:tcPr>
            <w:tcW w:w="155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4.4</w:t>
            </w:r>
            <w:r>
              <w:rPr>
                <w:rFonts w:hint="eastAsia" w:ascii="宋体" w:hAnsi="宋体" w:eastAsia="宋体" w:cs="宋体"/>
                <w:color w:val="auto"/>
                <w:sz w:val="18"/>
                <w:szCs w:val="18"/>
              </w:rPr>
              <w:t>能对实验结果进行分析和解释，并通过信息综合得到合理有效的结论。</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大学物理实验、安全工程化学实验、电工与电子技术实验、安全人机工程实验、防火防爆技术实验、安全检测技术实验、通风与安全综合实验</w:t>
            </w:r>
          </w:p>
        </w:tc>
      </w:tr>
      <w:tr>
        <w:tblPrEx>
          <w:tblCellMar>
            <w:top w:w="0" w:type="dxa"/>
            <w:left w:w="0" w:type="dxa"/>
            <w:bottom w:w="0" w:type="dxa"/>
            <w:right w:w="0" w:type="dxa"/>
          </w:tblCellMar>
        </w:tblPrEx>
        <w:trPr>
          <w:trHeight w:val="609" w:hRule="atLeast"/>
        </w:trPr>
        <w:tc>
          <w:tcPr>
            <w:tcW w:w="155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要求5：使用现代工具：能够针对复杂安全工程问题，开发、选择与使用恰当的技术、资源、现代工程工具和信息技术工具，包括对复杂安全工程问题的预测与模拟，并能够理解其局限性。</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5.1</w:t>
            </w:r>
            <w:r>
              <w:rPr>
                <w:rFonts w:hint="eastAsia" w:ascii="宋体" w:hAnsi="宋体" w:eastAsia="宋体" w:cs="宋体"/>
                <w:color w:val="auto"/>
                <w:sz w:val="18"/>
                <w:szCs w:val="18"/>
              </w:rPr>
              <w:t>了解安全工程专业常用的现代仪器、信息技术工具、工程工具和模拟软件的使用原理和方法，并理解其局限性。</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大学计算机基础、安全检测与监控技术、机械电气安全技术、特种设备安全、安全工程C</w:t>
            </w:r>
            <w:r>
              <w:rPr>
                <w:rFonts w:ascii="宋体" w:hAnsi="宋体" w:eastAsia="宋体" w:cs="宋体"/>
                <w:color w:val="auto"/>
                <w:sz w:val="18"/>
                <w:szCs w:val="18"/>
              </w:rPr>
              <w:t>AD</w:t>
            </w:r>
            <w:r>
              <w:rPr>
                <w:rFonts w:hint="eastAsia" w:ascii="宋体" w:hAnsi="宋体" w:eastAsia="宋体" w:cs="宋体"/>
                <w:color w:val="auto"/>
                <w:sz w:val="18"/>
                <w:szCs w:val="18"/>
              </w:rPr>
              <w:t>、单片机综合实验、高级语言程序设计、信息检索与创新专利、地质实习、测量实习</w:t>
            </w:r>
          </w:p>
        </w:tc>
      </w:tr>
      <w:tr>
        <w:tblPrEx>
          <w:tblCellMar>
            <w:top w:w="0" w:type="dxa"/>
            <w:left w:w="0" w:type="dxa"/>
            <w:bottom w:w="0" w:type="dxa"/>
            <w:right w:w="0" w:type="dxa"/>
          </w:tblCellMar>
        </w:tblPrEx>
        <w:trPr>
          <w:trHeight w:val="609" w:hRule="atLeast"/>
        </w:trPr>
        <w:tc>
          <w:tcPr>
            <w:tcW w:w="1555"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5.2</w:t>
            </w:r>
            <w:r>
              <w:rPr>
                <w:rFonts w:hint="eastAsia" w:ascii="宋体" w:hAnsi="宋体" w:eastAsia="宋体" w:cs="宋体"/>
                <w:color w:val="auto"/>
                <w:sz w:val="18"/>
                <w:szCs w:val="18"/>
              </w:rPr>
              <w:t>能够选择与使用恰当的仪器、信息资源、工程工具和专业模拟软件，对复杂安全工程问题进行分析、计算与设计。</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安全检测与监控技术、单片机综合实验、高级语言程序设计、信息检索与创新专利</w:t>
            </w:r>
          </w:p>
        </w:tc>
      </w:tr>
      <w:tr>
        <w:tblPrEx>
          <w:tblCellMar>
            <w:top w:w="0" w:type="dxa"/>
            <w:left w:w="0" w:type="dxa"/>
            <w:bottom w:w="0" w:type="dxa"/>
            <w:right w:w="0" w:type="dxa"/>
          </w:tblCellMar>
        </w:tblPrEx>
        <w:trPr>
          <w:trHeight w:val="609" w:hRule="atLeast"/>
        </w:trPr>
        <w:tc>
          <w:tcPr>
            <w:tcW w:w="155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5.3</w:t>
            </w:r>
            <w:r>
              <w:rPr>
                <w:rFonts w:hint="eastAsia" w:ascii="宋体" w:hAnsi="宋体" w:eastAsia="宋体" w:cs="宋体"/>
                <w:color w:val="auto"/>
                <w:sz w:val="18"/>
                <w:szCs w:val="18"/>
              </w:rPr>
              <w:t>能够针对复杂安全工程问题，开发或选用满足特定安全需求的现代工具，模拟和预测专业问题，并能够分析其局限性。</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安全检测与监控技术、单片机综合实验、高级语言程序设计、信息检索与创新专利</w:t>
            </w:r>
          </w:p>
        </w:tc>
      </w:tr>
      <w:tr>
        <w:tblPrEx>
          <w:tblCellMar>
            <w:top w:w="0" w:type="dxa"/>
            <w:left w:w="0" w:type="dxa"/>
            <w:bottom w:w="0" w:type="dxa"/>
            <w:right w:w="0" w:type="dxa"/>
          </w:tblCellMar>
        </w:tblPrEx>
        <w:trPr>
          <w:trHeight w:val="609" w:hRule="atLeast"/>
        </w:trPr>
        <w:tc>
          <w:tcPr>
            <w:tcW w:w="155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要求6：工程与社会：能基于安全工程相关背景知识，合理分析与评价安全工程专业实践和复杂安全工程问题解决方案对社会、健康、安全、法律以及文化的影响，并理解应承担的责任。</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6.1</w:t>
            </w:r>
            <w:r>
              <w:rPr>
                <w:rFonts w:hint="eastAsia" w:ascii="宋体" w:hAnsi="宋体" w:eastAsia="宋体" w:cs="宋体"/>
                <w:color w:val="auto"/>
                <w:sz w:val="18"/>
                <w:szCs w:val="18"/>
              </w:rPr>
              <w:t>熟悉安全工程相关行业的政策和法律法规，国内外行业标准、规范和技术发展趋势；理解不同社会文化对工程活动的影响。</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安全法学、防火防爆技术、特种设备安全、机械电气安全技术、瓦斯防治与综合利用、采矿学</w:t>
            </w:r>
          </w:p>
        </w:tc>
      </w:tr>
      <w:tr>
        <w:tblPrEx>
          <w:tblCellMar>
            <w:top w:w="0" w:type="dxa"/>
            <w:left w:w="0" w:type="dxa"/>
            <w:bottom w:w="0" w:type="dxa"/>
            <w:right w:w="0" w:type="dxa"/>
          </w:tblCellMar>
        </w:tblPrEx>
        <w:trPr>
          <w:trHeight w:val="609" w:hRule="atLeast"/>
        </w:trPr>
        <w:tc>
          <w:tcPr>
            <w:tcW w:w="155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6.2</w:t>
            </w:r>
            <w:r>
              <w:rPr>
                <w:rFonts w:hint="eastAsia" w:ascii="宋体" w:hAnsi="宋体" w:eastAsia="宋体" w:cs="宋体"/>
                <w:color w:val="auto"/>
                <w:sz w:val="18"/>
                <w:szCs w:val="18"/>
              </w:rPr>
              <w:t>能够完成安全工程各项实践过程，并能客观评价安全工程实践对社会、健康、安全、法律以及文化的影响；以及这些制约因素对项目实施的影响，并理解应承担的责任。</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金工实习、电工实习、认识实习、生产实习、毕业实习、地质实习、测量实习</w:t>
            </w:r>
          </w:p>
        </w:tc>
      </w:tr>
      <w:tr>
        <w:tblPrEx>
          <w:tblCellMar>
            <w:top w:w="0" w:type="dxa"/>
            <w:left w:w="0" w:type="dxa"/>
            <w:bottom w:w="0" w:type="dxa"/>
            <w:right w:w="0" w:type="dxa"/>
          </w:tblCellMar>
        </w:tblPrEx>
        <w:trPr>
          <w:trHeight w:val="609" w:hRule="atLeast"/>
        </w:trPr>
        <w:tc>
          <w:tcPr>
            <w:tcW w:w="155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要求7：环境和可持续发展：能论证和评价针对复杂安全工程问题的工程实践对环境、社会可持续发展的影响。</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7.1</w:t>
            </w:r>
            <w:r>
              <w:rPr>
                <w:rFonts w:hint="eastAsia" w:ascii="宋体" w:hAnsi="宋体" w:eastAsia="宋体" w:cs="宋体"/>
                <w:color w:val="auto"/>
                <w:sz w:val="18"/>
                <w:szCs w:val="18"/>
              </w:rPr>
              <w:t>熟悉安全工程相关行业的环境保护的法律法规；理解环境保护和社会可持续发展的必要性和现实意义。</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安全法学、采矿学、矿井通风与安全、瓦斯防治与综合利用</w:t>
            </w:r>
          </w:p>
        </w:tc>
      </w:tr>
      <w:tr>
        <w:tblPrEx>
          <w:tblCellMar>
            <w:top w:w="0" w:type="dxa"/>
            <w:left w:w="0" w:type="dxa"/>
            <w:bottom w:w="0" w:type="dxa"/>
            <w:right w:w="0" w:type="dxa"/>
          </w:tblCellMar>
        </w:tblPrEx>
        <w:trPr>
          <w:trHeight w:val="609" w:hRule="atLeast"/>
        </w:trPr>
        <w:tc>
          <w:tcPr>
            <w:tcW w:w="155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 xml:space="preserve">7.2 </w:t>
            </w:r>
            <w:r>
              <w:rPr>
                <w:rFonts w:hint="eastAsia" w:ascii="宋体" w:hAnsi="宋体" w:eastAsia="宋体" w:cs="宋体"/>
                <w:color w:val="auto"/>
                <w:sz w:val="18"/>
                <w:szCs w:val="18"/>
              </w:rPr>
              <w:t>能够站在环境保护和可持续发展的角度思考安全工程实践的可持续性，评价其可能对人类和环境造成的损害和隐患。</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安全法学、采矿学、矿井通风与安全、瓦斯防治与综合利用</w:t>
            </w:r>
          </w:p>
        </w:tc>
      </w:tr>
      <w:tr>
        <w:tblPrEx>
          <w:tblCellMar>
            <w:top w:w="0" w:type="dxa"/>
            <w:left w:w="0" w:type="dxa"/>
            <w:bottom w:w="0" w:type="dxa"/>
            <w:right w:w="0" w:type="dxa"/>
          </w:tblCellMar>
        </w:tblPrEx>
        <w:trPr>
          <w:trHeight w:val="609" w:hRule="atLeast"/>
        </w:trPr>
        <w:tc>
          <w:tcPr>
            <w:tcW w:w="155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要求8：职业规范：具有人文社会科学素养、社会责任感，能够在工程实践中理解并遵守工程职业道德和规范，履行责任。</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 xml:space="preserve">8.1 </w:t>
            </w:r>
            <w:r>
              <w:rPr>
                <w:rFonts w:hint="eastAsia" w:ascii="宋体" w:hAnsi="宋体" w:eastAsia="宋体" w:cs="宋体"/>
                <w:color w:val="auto"/>
                <w:sz w:val="18"/>
                <w:szCs w:val="18"/>
              </w:rPr>
              <w:t>有正确的价值观，理解个人与社会的关系，</w:t>
            </w:r>
            <w:r>
              <w:rPr>
                <w:rFonts w:ascii="宋体" w:hAnsi="宋体" w:eastAsia="宋体" w:cs="宋体"/>
                <w:color w:val="auto"/>
                <w:sz w:val="18"/>
                <w:szCs w:val="18"/>
              </w:rPr>
              <w:t xml:space="preserve"> </w:t>
            </w:r>
            <w:r>
              <w:rPr>
                <w:rFonts w:hint="eastAsia" w:ascii="宋体" w:hAnsi="宋体" w:eastAsia="宋体" w:cs="宋体"/>
                <w:color w:val="auto"/>
                <w:sz w:val="18"/>
                <w:szCs w:val="18"/>
              </w:rPr>
              <w:t>了解中国国情。</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思想道德修养与法律基础、中国近现代史纲要、马克思主义原理、毛泽东思想和中国特色社会主义理论体系概论、形势与政策、大学生职业生涯与发展规划、大学生就业指导、心理健康教育、劳动教育、军事理论、贵州省情、第二课堂</w:t>
            </w:r>
          </w:p>
        </w:tc>
      </w:tr>
      <w:tr>
        <w:tblPrEx>
          <w:tblCellMar>
            <w:top w:w="0" w:type="dxa"/>
            <w:left w:w="0" w:type="dxa"/>
            <w:bottom w:w="0" w:type="dxa"/>
            <w:right w:w="0" w:type="dxa"/>
          </w:tblCellMar>
        </w:tblPrEx>
        <w:trPr>
          <w:trHeight w:val="609" w:hRule="atLeast"/>
        </w:trPr>
        <w:tc>
          <w:tcPr>
            <w:tcW w:w="1555"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8.2</w:t>
            </w:r>
            <w:r>
              <w:rPr>
                <w:rFonts w:hint="eastAsia" w:ascii="宋体" w:hAnsi="宋体" w:eastAsia="宋体" w:cs="宋体"/>
                <w:color w:val="auto"/>
                <w:sz w:val="18"/>
                <w:szCs w:val="18"/>
              </w:rPr>
              <w:t>理解诚实公正、诚信守则的工程职业道德和规范，并能在工程实践中自觉遵守。</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大学生职业生涯与发展规划、大学生就业指导、心理健康教育、劳动教育、学科教育、认识实习、生产实习、毛泽东思想和中国特色社会主义理论体系概论实践、军事训练、第二课堂</w:t>
            </w:r>
          </w:p>
        </w:tc>
      </w:tr>
      <w:tr>
        <w:tblPrEx>
          <w:tblCellMar>
            <w:top w:w="0" w:type="dxa"/>
            <w:left w:w="0" w:type="dxa"/>
            <w:bottom w:w="0" w:type="dxa"/>
            <w:right w:w="0" w:type="dxa"/>
          </w:tblCellMar>
        </w:tblPrEx>
        <w:trPr>
          <w:trHeight w:val="609" w:hRule="atLeast"/>
        </w:trPr>
        <w:tc>
          <w:tcPr>
            <w:tcW w:w="155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8.3</w:t>
            </w:r>
            <w:r>
              <w:rPr>
                <w:rFonts w:hint="eastAsia" w:ascii="宋体" w:hAnsi="宋体" w:eastAsia="宋体" w:cs="宋体"/>
                <w:color w:val="auto"/>
                <w:sz w:val="18"/>
                <w:szCs w:val="18"/>
              </w:rPr>
              <w:t>理解工程师对公众的安全、健康和福祉，以及环境保护的社会责任，能够在工程实践中自觉履行责任。</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大学生职业生涯与发展规划、大学生就业指导、心理健康教育、劳动教育、学科教育、认识实习、生产实习、毛泽东思想和中国特色社会主义理论体系概论实践</w:t>
            </w:r>
          </w:p>
        </w:tc>
      </w:tr>
      <w:tr>
        <w:tblPrEx>
          <w:tblCellMar>
            <w:top w:w="0" w:type="dxa"/>
            <w:left w:w="0" w:type="dxa"/>
            <w:bottom w:w="0" w:type="dxa"/>
            <w:right w:w="0" w:type="dxa"/>
          </w:tblCellMar>
        </w:tblPrEx>
        <w:trPr>
          <w:trHeight w:val="609" w:hRule="atLeast"/>
        </w:trPr>
        <w:tc>
          <w:tcPr>
            <w:tcW w:w="155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要求9：个人和团队：能够在多学科背景下的团队中承担个体、团队成员以及负责人的角色。</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9.1</w:t>
            </w:r>
            <w:r>
              <w:rPr>
                <w:rFonts w:hint="eastAsia" w:ascii="宋体" w:hAnsi="宋体" w:eastAsia="宋体" w:cs="宋体"/>
                <w:color w:val="auto"/>
                <w:sz w:val="18"/>
                <w:szCs w:val="18"/>
              </w:rPr>
              <w:t>能够在多学科组成的团队中进行有效沟通，合作共事。</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认识实习、生产实习、毕业实习、创新创业实践课、毛泽东思想和中国特色社会主义理论体系概论实践、军事训练</w:t>
            </w:r>
          </w:p>
        </w:tc>
      </w:tr>
      <w:tr>
        <w:tblPrEx>
          <w:tblCellMar>
            <w:top w:w="0" w:type="dxa"/>
            <w:left w:w="0" w:type="dxa"/>
            <w:bottom w:w="0" w:type="dxa"/>
            <w:right w:w="0" w:type="dxa"/>
          </w:tblCellMar>
        </w:tblPrEx>
        <w:trPr>
          <w:trHeight w:val="609" w:hRule="atLeast"/>
        </w:trPr>
        <w:tc>
          <w:tcPr>
            <w:tcW w:w="1555"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9.2</w:t>
            </w:r>
            <w:r>
              <w:rPr>
                <w:rFonts w:hint="eastAsia" w:ascii="宋体" w:hAnsi="宋体" w:eastAsia="宋体" w:cs="宋体"/>
                <w:color w:val="auto"/>
                <w:sz w:val="18"/>
                <w:szCs w:val="18"/>
              </w:rPr>
              <w:t>能够在团队中独立或合作开展工作。</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安全人机工程实验、防火防爆技术实验、安全检测技术实验、通风与安全综合实验、生产实习、毕业实习、创新创业实践课、毛泽东思想和中国特色社会主义理论体系概论实践</w:t>
            </w:r>
          </w:p>
        </w:tc>
      </w:tr>
      <w:tr>
        <w:tblPrEx>
          <w:tblCellMar>
            <w:top w:w="0" w:type="dxa"/>
            <w:left w:w="0" w:type="dxa"/>
            <w:bottom w:w="0" w:type="dxa"/>
            <w:right w:w="0" w:type="dxa"/>
          </w:tblCellMar>
        </w:tblPrEx>
        <w:trPr>
          <w:trHeight w:val="609" w:hRule="atLeast"/>
        </w:trPr>
        <w:tc>
          <w:tcPr>
            <w:tcW w:w="155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9.3</w:t>
            </w:r>
            <w:r>
              <w:rPr>
                <w:rFonts w:hint="eastAsia" w:ascii="宋体" w:hAnsi="宋体" w:eastAsia="宋体" w:cs="宋体"/>
                <w:color w:val="auto"/>
                <w:sz w:val="18"/>
                <w:szCs w:val="18"/>
              </w:rPr>
              <w:t>能够组织、协调和指挥团队开展工作。</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安全人机工程实验、防火防爆技术实验、安全检测技术实验、通风与安全综合实验、生产实习、毕业实习、创新创业实践课、毛泽东思想和中国特色社会主义理论体系概论实践</w:t>
            </w:r>
          </w:p>
        </w:tc>
      </w:tr>
      <w:tr>
        <w:tblPrEx>
          <w:tblCellMar>
            <w:top w:w="0" w:type="dxa"/>
            <w:left w:w="0" w:type="dxa"/>
            <w:bottom w:w="0" w:type="dxa"/>
            <w:right w:w="0" w:type="dxa"/>
          </w:tblCellMar>
        </w:tblPrEx>
        <w:trPr>
          <w:trHeight w:val="609" w:hRule="atLeast"/>
        </w:trPr>
        <w:tc>
          <w:tcPr>
            <w:tcW w:w="155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要求10：沟通： 能够就复杂安全工程问题与业界同行及社会公众进行有效沟通和交流，包括撰写报告和设计文稿、陈述发言、清晰表达或回应指令。并具备一定的国际视野，能够在跨文化背景下进行沟通和交流。</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10.1</w:t>
            </w:r>
            <w:r>
              <w:rPr>
                <w:rFonts w:hint="eastAsia" w:ascii="宋体" w:hAnsi="宋体" w:eastAsia="宋体" w:cs="宋体"/>
                <w:color w:val="auto"/>
                <w:sz w:val="18"/>
                <w:szCs w:val="18"/>
              </w:rPr>
              <w:t>能就专业问题，以口头、文稿、图表等方式，准确表达自己的观点，回应质疑，理解与业界同行和社会公众交流的差异性。</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大学语文、工程制图、安全工程C</w:t>
            </w:r>
            <w:r>
              <w:rPr>
                <w:rFonts w:ascii="宋体" w:hAnsi="宋体" w:eastAsia="宋体" w:cs="宋体"/>
                <w:color w:val="auto"/>
                <w:sz w:val="18"/>
                <w:szCs w:val="18"/>
              </w:rPr>
              <w:t>AD</w:t>
            </w:r>
            <w:r>
              <w:rPr>
                <w:rFonts w:hint="eastAsia" w:ascii="宋体" w:hAnsi="宋体" w:eastAsia="宋体" w:cs="宋体"/>
                <w:color w:val="auto"/>
                <w:sz w:val="18"/>
                <w:szCs w:val="18"/>
              </w:rPr>
              <w:t>、信息检索与创新专利、《矿井通风与安全》课程设计、《瓦斯防治与综合利用》课程设计、《采矿学》课程设计、毕业设计</w:t>
            </w:r>
          </w:p>
        </w:tc>
      </w:tr>
      <w:tr>
        <w:tblPrEx>
          <w:tblCellMar>
            <w:top w:w="0" w:type="dxa"/>
            <w:left w:w="0" w:type="dxa"/>
            <w:bottom w:w="0" w:type="dxa"/>
            <w:right w:w="0" w:type="dxa"/>
          </w:tblCellMar>
        </w:tblPrEx>
        <w:trPr>
          <w:trHeight w:val="609" w:hRule="atLeast"/>
        </w:trPr>
        <w:tc>
          <w:tcPr>
            <w:tcW w:w="1555"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10.2</w:t>
            </w:r>
            <w:r>
              <w:rPr>
                <w:rFonts w:hint="eastAsia" w:ascii="宋体" w:hAnsi="宋体" w:eastAsia="宋体" w:cs="宋体"/>
                <w:color w:val="auto"/>
                <w:sz w:val="18"/>
                <w:szCs w:val="18"/>
              </w:rPr>
              <w:t>了解专业领域的国际发展趋势、研究热点，理解和尊重世界不同文化的差异性和多样性。</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采矿学、矿井通风与安全、瓦斯防治与综合利用、防火防爆技术、安全检测与监控技术、安全工程专业英语、机械电气安全技术、特种设备安全、毕业设计</w:t>
            </w:r>
          </w:p>
        </w:tc>
      </w:tr>
      <w:tr>
        <w:tblPrEx>
          <w:tblCellMar>
            <w:top w:w="0" w:type="dxa"/>
            <w:left w:w="0" w:type="dxa"/>
            <w:bottom w:w="0" w:type="dxa"/>
            <w:right w:w="0" w:type="dxa"/>
          </w:tblCellMar>
        </w:tblPrEx>
        <w:trPr>
          <w:trHeight w:val="609" w:hRule="atLeast"/>
        </w:trPr>
        <w:tc>
          <w:tcPr>
            <w:tcW w:w="155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10.3</w:t>
            </w:r>
            <w:r>
              <w:rPr>
                <w:rFonts w:hint="eastAsia" w:ascii="宋体" w:hAnsi="宋体" w:eastAsia="宋体" w:cs="宋体"/>
                <w:color w:val="auto"/>
                <w:sz w:val="18"/>
                <w:szCs w:val="18"/>
              </w:rPr>
              <w:t>掌握一门外语，具备跨文化交流的语言和书面表达能力，能就专业问题，在跨文化背景下进行基本沟通和交流。</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大学英语、安全专业英语、《矿井通风与安全》课程设计、《瓦斯防治与综合利用》课程设计、《采矿学》课程设计</w:t>
            </w:r>
          </w:p>
        </w:tc>
      </w:tr>
      <w:tr>
        <w:tblPrEx>
          <w:tblCellMar>
            <w:top w:w="0" w:type="dxa"/>
            <w:left w:w="0" w:type="dxa"/>
            <w:bottom w:w="0" w:type="dxa"/>
            <w:right w:w="0" w:type="dxa"/>
          </w:tblCellMar>
        </w:tblPrEx>
        <w:trPr>
          <w:trHeight w:val="609" w:hRule="atLeast"/>
        </w:trPr>
        <w:tc>
          <w:tcPr>
            <w:tcW w:w="155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要求11：项目管理：理解并掌握安全工程管理原理与经济决策方法，能在多学科环境中应用。</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11.1</w:t>
            </w:r>
            <w:r>
              <w:rPr>
                <w:rFonts w:hint="eastAsia" w:ascii="宋体" w:hAnsi="宋体" w:eastAsia="宋体" w:cs="宋体"/>
                <w:color w:val="auto"/>
                <w:sz w:val="18"/>
                <w:szCs w:val="18"/>
              </w:rPr>
              <w:t>掌握工程项目中涉及的管理与经济决策方法。</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马克思主义基本原理、安全经济学、安全管理学</w:t>
            </w:r>
          </w:p>
        </w:tc>
      </w:tr>
      <w:tr>
        <w:tblPrEx>
          <w:tblCellMar>
            <w:top w:w="0" w:type="dxa"/>
            <w:left w:w="0" w:type="dxa"/>
            <w:bottom w:w="0" w:type="dxa"/>
            <w:right w:w="0" w:type="dxa"/>
          </w:tblCellMar>
        </w:tblPrEx>
        <w:trPr>
          <w:trHeight w:val="609" w:hRule="atLeast"/>
        </w:trPr>
        <w:tc>
          <w:tcPr>
            <w:tcW w:w="1555"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11.2</w:t>
            </w:r>
            <w:r>
              <w:rPr>
                <w:rFonts w:hint="eastAsia" w:ascii="宋体" w:hAnsi="宋体" w:eastAsia="宋体" w:cs="宋体"/>
                <w:color w:val="auto"/>
                <w:sz w:val="18"/>
                <w:szCs w:val="18"/>
              </w:rPr>
              <w:t>了解工程全周期、全流程的成本构成，理解其中涉及的工程管理与经济决策问题。</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认识实习、生产实习、安全工程课程设计、安全经济学、安全管理学、毕业设计</w:t>
            </w:r>
          </w:p>
        </w:tc>
      </w:tr>
      <w:tr>
        <w:tblPrEx>
          <w:tblCellMar>
            <w:top w:w="0" w:type="dxa"/>
            <w:left w:w="0" w:type="dxa"/>
            <w:bottom w:w="0" w:type="dxa"/>
            <w:right w:w="0" w:type="dxa"/>
          </w:tblCellMar>
        </w:tblPrEx>
        <w:trPr>
          <w:trHeight w:val="609" w:hRule="atLeast"/>
        </w:trPr>
        <w:tc>
          <w:tcPr>
            <w:tcW w:w="155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11.3</w:t>
            </w:r>
            <w:r>
              <w:rPr>
                <w:rFonts w:hint="eastAsia" w:ascii="宋体" w:hAnsi="宋体" w:eastAsia="宋体" w:cs="宋体"/>
                <w:color w:val="auto"/>
                <w:sz w:val="18"/>
                <w:szCs w:val="18"/>
              </w:rPr>
              <w:t>能在多学科环境下</w:t>
            </w:r>
            <w:r>
              <w:rPr>
                <w:rFonts w:ascii="宋体" w:hAnsi="宋体" w:eastAsia="宋体" w:cs="宋体"/>
                <w:color w:val="auto"/>
                <w:sz w:val="18"/>
                <w:szCs w:val="18"/>
              </w:rPr>
              <w:t>(</w:t>
            </w:r>
            <w:r>
              <w:rPr>
                <w:rFonts w:hint="eastAsia" w:ascii="宋体" w:hAnsi="宋体" w:eastAsia="宋体" w:cs="宋体"/>
                <w:color w:val="auto"/>
                <w:sz w:val="18"/>
                <w:szCs w:val="18"/>
              </w:rPr>
              <w:t>包括模拟环境</w:t>
            </w:r>
            <w:r>
              <w:rPr>
                <w:rFonts w:ascii="宋体" w:hAnsi="宋体" w:eastAsia="宋体" w:cs="宋体"/>
                <w:color w:val="auto"/>
                <w:sz w:val="18"/>
                <w:szCs w:val="18"/>
              </w:rPr>
              <w:t>)</w:t>
            </w:r>
            <w:r>
              <w:rPr>
                <w:rFonts w:hint="eastAsia" w:ascii="宋体" w:hAnsi="宋体" w:eastAsia="宋体" w:cs="宋体"/>
                <w:color w:val="auto"/>
                <w:sz w:val="18"/>
                <w:szCs w:val="18"/>
              </w:rPr>
              <w:t>，在设计开发解决方案的过程中，运用工程管理与经济决策方法。</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安全工程课程设计、安全经济学、安全管理学、毕业设计</w:t>
            </w:r>
          </w:p>
        </w:tc>
      </w:tr>
      <w:tr>
        <w:tblPrEx>
          <w:tblCellMar>
            <w:top w:w="0" w:type="dxa"/>
            <w:left w:w="0" w:type="dxa"/>
            <w:bottom w:w="0" w:type="dxa"/>
            <w:right w:w="0" w:type="dxa"/>
          </w:tblCellMar>
        </w:tblPrEx>
        <w:trPr>
          <w:trHeight w:val="609" w:hRule="atLeast"/>
        </w:trPr>
        <w:tc>
          <w:tcPr>
            <w:tcW w:w="155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要求12：终身学习：具有自主学习和终身学习的意识，有不断学习和适应发展的能力。</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12.1</w:t>
            </w:r>
            <w:r>
              <w:rPr>
                <w:rFonts w:hint="eastAsia" w:ascii="宋体" w:hAnsi="宋体" w:eastAsia="宋体" w:cs="宋体"/>
                <w:color w:val="auto"/>
                <w:sz w:val="18"/>
                <w:szCs w:val="18"/>
              </w:rPr>
              <w:t>能在社会发展的大背景下，认识到自主和终身学习的必要性。</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形势与政策、中国近现代史纲要、毛泽东思想与中国特色社会主义理论体系概论、大学生职业生涯与发展规划、创新创业、学科教育、第二课堂、创新创业类实践课程</w:t>
            </w:r>
          </w:p>
        </w:tc>
      </w:tr>
      <w:tr>
        <w:tblPrEx>
          <w:tblCellMar>
            <w:top w:w="0" w:type="dxa"/>
            <w:left w:w="0" w:type="dxa"/>
            <w:bottom w:w="0" w:type="dxa"/>
            <w:right w:w="0" w:type="dxa"/>
          </w:tblCellMar>
        </w:tblPrEx>
        <w:trPr>
          <w:trHeight w:val="609" w:hRule="atLeast"/>
        </w:trPr>
        <w:tc>
          <w:tcPr>
            <w:tcW w:w="155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eastAsia="宋体" w:cs="宋体"/>
                <w:color w:val="auto"/>
                <w:kern w:val="0"/>
                <w:sz w:val="18"/>
                <w:szCs w:val="18"/>
                <w:lang w:bidi="ar"/>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ascii="宋体" w:hAnsi="宋体" w:eastAsia="宋体" w:cs="宋体"/>
                <w:color w:val="auto"/>
                <w:sz w:val="18"/>
                <w:szCs w:val="18"/>
              </w:rPr>
              <w:t xml:space="preserve">12.2 </w:t>
            </w:r>
            <w:r>
              <w:rPr>
                <w:rFonts w:hint="eastAsia" w:ascii="宋体" w:hAnsi="宋体" w:eastAsia="宋体" w:cs="宋体"/>
                <w:color w:val="auto"/>
                <w:sz w:val="18"/>
                <w:szCs w:val="18"/>
              </w:rPr>
              <w:t>具有自主学习和适应发展的能力，包括对技术问题的理解能力，归纳总结的能力和提出问题的能力等。</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eastAsia="宋体" w:cs="宋体"/>
                <w:color w:val="auto"/>
                <w:sz w:val="18"/>
                <w:szCs w:val="18"/>
              </w:rPr>
            </w:pPr>
            <w:r>
              <w:rPr>
                <w:rFonts w:hint="eastAsia" w:ascii="宋体" w:hAnsi="宋体" w:eastAsia="宋体" w:cs="宋体"/>
                <w:color w:val="auto"/>
                <w:sz w:val="18"/>
                <w:szCs w:val="18"/>
              </w:rPr>
              <w:t>大学体育、信息检索与创新专利、毕业实习、《矿井通风与安全》课程设计、《瓦斯防治与综合利用》课程设计、《采矿学》课程设计、毕业设计、第二课堂、创新创业类实践课程</w:t>
            </w:r>
          </w:p>
        </w:tc>
      </w:tr>
    </w:tbl>
    <w:p>
      <w:pPr>
        <w:autoSpaceDE w:val="0"/>
        <w:autoSpaceDN w:val="0"/>
        <w:adjustRightInd w:val="0"/>
        <w:spacing w:line="360" w:lineRule="auto"/>
        <w:ind w:firstLine="560" w:firstLineChars="200"/>
        <w:jc w:val="left"/>
        <w:outlineLvl w:val="0"/>
        <w:rPr>
          <w:rFonts w:ascii="黑体" w:hAnsi="黑体" w:eastAsia="黑体" w:cs="Times New Roman"/>
          <w:b w:val="0"/>
          <w:bCs w:val="0"/>
          <w:color w:val="auto"/>
          <w:kern w:val="0"/>
          <w:sz w:val="28"/>
          <w:szCs w:val="28"/>
          <w:lang w:val="zh-CN"/>
        </w:rPr>
      </w:pPr>
      <w:bookmarkStart w:id="82" w:name="_Toc29563"/>
      <w:r>
        <w:rPr>
          <w:rFonts w:hint="eastAsia" w:ascii="黑体" w:hAnsi="黑体" w:eastAsia="黑体" w:cs="Times New Roman"/>
          <w:b w:val="0"/>
          <w:bCs w:val="0"/>
          <w:color w:val="auto"/>
          <w:kern w:val="0"/>
          <w:sz w:val="28"/>
          <w:szCs w:val="28"/>
          <w:lang w:val="zh-CN"/>
        </w:rPr>
        <w:t>四、毕业学分要求</w:t>
      </w:r>
      <w:bookmarkEnd w:id="82"/>
    </w:p>
    <w:p>
      <w:pPr>
        <w:autoSpaceDE w:val="0"/>
        <w:autoSpaceDN w:val="0"/>
        <w:adjustRightInd w:val="0"/>
        <w:spacing w:line="360" w:lineRule="auto"/>
        <w:ind w:firstLine="480" w:firstLineChars="200"/>
        <w:jc w:val="left"/>
        <w:rPr>
          <w:rFonts w:ascii="宋体" w:hAnsi="宋体" w:cs="Times New Roman"/>
          <w:bCs/>
          <w:color w:val="auto"/>
          <w:kern w:val="0"/>
          <w:sz w:val="24"/>
          <w:szCs w:val="24"/>
          <w:lang w:val="zh-CN"/>
        </w:rPr>
      </w:pPr>
      <w:r>
        <w:rPr>
          <w:rFonts w:hint="eastAsia" w:ascii="宋体" w:hAnsi="宋体" w:cs="Times New Roman"/>
          <w:bCs/>
          <w:color w:val="auto"/>
          <w:kern w:val="0"/>
          <w:sz w:val="24"/>
          <w:szCs w:val="24"/>
          <w:lang w:val="zh-CN"/>
        </w:rPr>
        <w:t>本专业总学分为1</w:t>
      </w:r>
      <w:r>
        <w:rPr>
          <w:rFonts w:hint="eastAsia" w:ascii="宋体" w:hAnsi="宋体" w:cs="Times New Roman"/>
          <w:bCs/>
          <w:color w:val="auto"/>
          <w:kern w:val="0"/>
          <w:sz w:val="24"/>
          <w:szCs w:val="24"/>
        </w:rPr>
        <w:t>6</w:t>
      </w:r>
      <w:r>
        <w:rPr>
          <w:rFonts w:ascii="宋体" w:hAnsi="宋体" w:cs="Times New Roman"/>
          <w:bCs/>
          <w:color w:val="auto"/>
          <w:kern w:val="0"/>
          <w:sz w:val="24"/>
          <w:szCs w:val="24"/>
        </w:rPr>
        <w:t>4</w:t>
      </w:r>
      <w:r>
        <w:rPr>
          <w:rFonts w:hint="eastAsia" w:ascii="宋体" w:hAnsi="宋体" w:cs="Times New Roman"/>
          <w:bCs/>
          <w:color w:val="auto"/>
          <w:kern w:val="0"/>
          <w:sz w:val="24"/>
          <w:szCs w:val="24"/>
          <w:lang w:val="zh-CN"/>
        </w:rPr>
        <w:t>学分。</w:t>
      </w:r>
    </w:p>
    <w:p>
      <w:pPr>
        <w:autoSpaceDE w:val="0"/>
        <w:autoSpaceDN w:val="0"/>
        <w:adjustRightInd w:val="0"/>
        <w:spacing w:line="360" w:lineRule="auto"/>
        <w:ind w:firstLine="560" w:firstLineChars="200"/>
        <w:jc w:val="left"/>
        <w:outlineLvl w:val="0"/>
        <w:rPr>
          <w:rFonts w:hint="eastAsia" w:ascii="黑体" w:hAnsi="黑体" w:eastAsia="黑体" w:cs="Times New Roman"/>
          <w:b w:val="0"/>
          <w:bCs w:val="0"/>
          <w:color w:val="auto"/>
          <w:kern w:val="0"/>
          <w:sz w:val="28"/>
          <w:szCs w:val="28"/>
          <w:lang w:val="zh-CN"/>
        </w:rPr>
      </w:pPr>
      <w:bookmarkStart w:id="83" w:name="_Toc1407"/>
      <w:r>
        <w:rPr>
          <w:rFonts w:hint="eastAsia" w:ascii="黑体" w:hAnsi="黑体" w:eastAsia="黑体" w:cs="Times New Roman"/>
          <w:b w:val="0"/>
          <w:bCs w:val="0"/>
          <w:color w:val="auto"/>
          <w:kern w:val="0"/>
          <w:sz w:val="28"/>
          <w:szCs w:val="28"/>
          <w:lang w:val="zh-CN"/>
        </w:rPr>
        <w:t>五、学制与学位</w:t>
      </w:r>
      <w:bookmarkEnd w:id="83"/>
    </w:p>
    <w:p>
      <w:pPr>
        <w:autoSpaceDE w:val="0"/>
        <w:autoSpaceDN w:val="0"/>
        <w:adjustRightInd w:val="0"/>
        <w:spacing w:line="360" w:lineRule="auto"/>
        <w:ind w:firstLine="480" w:firstLineChars="200"/>
        <w:jc w:val="left"/>
        <w:rPr>
          <w:rFonts w:ascii="宋体" w:hAnsi="宋体" w:cs="Times New Roman"/>
          <w:bCs/>
          <w:color w:val="auto"/>
          <w:kern w:val="0"/>
          <w:sz w:val="24"/>
          <w:szCs w:val="24"/>
          <w:lang w:val="zh-CN"/>
        </w:rPr>
      </w:pPr>
      <w:r>
        <w:rPr>
          <w:rFonts w:hint="eastAsia" w:ascii="宋体" w:hAnsi="宋体" w:cs="Times New Roman"/>
          <w:bCs/>
          <w:color w:val="auto"/>
          <w:kern w:val="0"/>
          <w:sz w:val="24"/>
          <w:szCs w:val="24"/>
          <w:lang w:val="zh-CN"/>
        </w:rPr>
        <w:t>标准学制：四年；修业年限：四至六年。</w:t>
      </w:r>
    </w:p>
    <w:p>
      <w:pPr>
        <w:autoSpaceDE w:val="0"/>
        <w:autoSpaceDN w:val="0"/>
        <w:adjustRightInd w:val="0"/>
        <w:spacing w:line="360" w:lineRule="auto"/>
        <w:ind w:firstLine="480" w:firstLineChars="200"/>
        <w:jc w:val="left"/>
        <w:rPr>
          <w:rFonts w:ascii="宋体" w:hAnsi="宋体" w:cs="Times New Roman"/>
          <w:bCs/>
          <w:color w:val="auto"/>
          <w:kern w:val="0"/>
          <w:sz w:val="24"/>
          <w:szCs w:val="24"/>
          <w:lang w:val="zh-CN"/>
        </w:rPr>
      </w:pPr>
      <w:r>
        <w:rPr>
          <w:rFonts w:hint="eastAsia" w:ascii="宋体" w:hAnsi="宋体" w:cs="Times New Roman"/>
          <w:bCs/>
          <w:color w:val="auto"/>
          <w:kern w:val="0"/>
          <w:sz w:val="24"/>
          <w:szCs w:val="24"/>
          <w:lang w:val="zh-CN"/>
        </w:rPr>
        <w:t>授予学位：工学学士学位。</w:t>
      </w:r>
    </w:p>
    <w:p>
      <w:pPr>
        <w:autoSpaceDE w:val="0"/>
        <w:autoSpaceDN w:val="0"/>
        <w:adjustRightInd w:val="0"/>
        <w:spacing w:line="360" w:lineRule="auto"/>
        <w:ind w:firstLine="560" w:firstLineChars="200"/>
        <w:jc w:val="left"/>
        <w:outlineLvl w:val="0"/>
        <w:rPr>
          <w:rFonts w:hint="eastAsia" w:ascii="黑体" w:hAnsi="黑体" w:eastAsia="黑体" w:cs="Times New Roman"/>
          <w:b w:val="0"/>
          <w:bCs w:val="0"/>
          <w:color w:val="auto"/>
          <w:kern w:val="0"/>
          <w:sz w:val="28"/>
          <w:szCs w:val="28"/>
          <w:lang w:val="zh-CN"/>
        </w:rPr>
      </w:pPr>
      <w:bookmarkStart w:id="84" w:name="_Toc9193"/>
      <w:r>
        <w:rPr>
          <w:rFonts w:hint="eastAsia" w:ascii="黑体" w:hAnsi="黑体" w:eastAsia="黑体" w:cs="Times New Roman"/>
          <w:b w:val="0"/>
          <w:bCs w:val="0"/>
          <w:color w:val="auto"/>
          <w:kern w:val="0"/>
          <w:sz w:val="28"/>
          <w:szCs w:val="28"/>
          <w:lang w:val="zh-CN"/>
        </w:rPr>
        <w:t>六、主干学科</w:t>
      </w:r>
      <w:bookmarkEnd w:id="84"/>
    </w:p>
    <w:p>
      <w:pPr>
        <w:autoSpaceDE w:val="0"/>
        <w:autoSpaceDN w:val="0"/>
        <w:adjustRightInd w:val="0"/>
        <w:spacing w:line="360" w:lineRule="auto"/>
        <w:ind w:firstLine="480" w:firstLineChars="200"/>
        <w:jc w:val="left"/>
        <w:rPr>
          <w:rFonts w:ascii="宋体" w:hAnsi="宋体" w:cs="Times New Roman"/>
          <w:bCs/>
          <w:color w:val="auto"/>
          <w:kern w:val="0"/>
          <w:sz w:val="24"/>
          <w:szCs w:val="24"/>
        </w:rPr>
      </w:pPr>
      <w:r>
        <w:rPr>
          <w:rFonts w:hint="eastAsia" w:ascii="宋体" w:hAnsi="宋体" w:cs="Times New Roman"/>
          <w:bCs/>
          <w:color w:val="auto"/>
          <w:kern w:val="0"/>
          <w:sz w:val="24"/>
          <w:szCs w:val="24"/>
          <w:lang w:val="zh-CN"/>
        </w:rPr>
        <w:t>安全科学与工程</w:t>
      </w:r>
    </w:p>
    <w:p>
      <w:pPr>
        <w:autoSpaceDE w:val="0"/>
        <w:autoSpaceDN w:val="0"/>
        <w:adjustRightInd w:val="0"/>
        <w:spacing w:line="360" w:lineRule="auto"/>
        <w:ind w:firstLine="560" w:firstLineChars="200"/>
        <w:jc w:val="left"/>
        <w:outlineLvl w:val="0"/>
        <w:rPr>
          <w:rFonts w:hint="eastAsia" w:ascii="黑体" w:hAnsi="黑体" w:eastAsia="黑体" w:cs="Times New Roman"/>
          <w:b w:val="0"/>
          <w:bCs w:val="0"/>
          <w:color w:val="auto"/>
          <w:kern w:val="0"/>
          <w:sz w:val="28"/>
          <w:szCs w:val="28"/>
          <w:lang w:val="zh-CN"/>
        </w:rPr>
      </w:pPr>
      <w:bookmarkStart w:id="85" w:name="_Toc8375"/>
      <w:r>
        <w:rPr>
          <w:rFonts w:hint="eastAsia" w:ascii="黑体" w:hAnsi="黑体" w:eastAsia="黑体" w:cs="Times New Roman"/>
          <w:b w:val="0"/>
          <w:bCs w:val="0"/>
          <w:color w:val="auto"/>
          <w:kern w:val="0"/>
          <w:sz w:val="28"/>
          <w:szCs w:val="28"/>
          <w:lang w:val="zh-CN"/>
        </w:rPr>
        <w:t>七、专业核心课程</w:t>
      </w:r>
      <w:bookmarkEnd w:id="85"/>
    </w:p>
    <w:p>
      <w:pPr>
        <w:autoSpaceDE w:val="0"/>
        <w:autoSpaceDN w:val="0"/>
        <w:adjustRightInd w:val="0"/>
        <w:spacing w:line="360" w:lineRule="auto"/>
        <w:ind w:firstLine="480" w:firstLineChars="200"/>
        <w:jc w:val="left"/>
        <w:rPr>
          <w:rFonts w:ascii="宋体" w:hAnsi="宋体" w:cs="Times New Roman"/>
          <w:bCs/>
          <w:color w:val="auto"/>
          <w:kern w:val="0"/>
          <w:sz w:val="24"/>
          <w:szCs w:val="24"/>
          <w:lang w:val="zh-CN"/>
        </w:rPr>
      </w:pPr>
      <w:r>
        <w:rPr>
          <w:rFonts w:hint="eastAsia" w:ascii="宋体" w:hAnsi="宋体" w:cs="Times New Roman"/>
          <w:bCs/>
          <w:color w:val="auto"/>
          <w:kern w:val="0"/>
          <w:sz w:val="24"/>
          <w:szCs w:val="24"/>
          <w:lang w:val="zh-CN"/>
        </w:rPr>
        <w:t>高等数学、大学物理、安全工程化学、工程数学、工程力学、工程流体力学、工程热力学与传热学、工程制图、电工与电子技术、机械基础、安全系统工程、安全人机工程、安全管理学、安全法学、安全经济学、安全监控与检测技术、防火防爆技术、特种设备安全、机械电气安全技术、采矿学、矿井通风与安全、瓦斯治理与综合利用。</w:t>
      </w:r>
    </w:p>
    <w:p>
      <w:pPr>
        <w:autoSpaceDE w:val="0"/>
        <w:autoSpaceDN w:val="0"/>
        <w:adjustRightInd w:val="0"/>
        <w:spacing w:line="360" w:lineRule="auto"/>
        <w:ind w:firstLine="560" w:firstLineChars="200"/>
        <w:jc w:val="left"/>
        <w:outlineLvl w:val="0"/>
        <w:rPr>
          <w:rFonts w:ascii="黑体" w:hAnsi="黑体" w:eastAsia="黑体" w:cs="Times New Roman"/>
          <w:bCs/>
          <w:color w:val="auto"/>
          <w:kern w:val="0"/>
          <w:sz w:val="28"/>
          <w:szCs w:val="28"/>
        </w:rPr>
      </w:pPr>
      <w:bookmarkStart w:id="86" w:name="_Toc25051"/>
      <w:r>
        <w:rPr>
          <w:rFonts w:hint="eastAsia" w:ascii="黑体" w:hAnsi="黑体" w:eastAsia="黑体" w:cs="Times New Roman"/>
          <w:bCs/>
          <w:color w:val="auto"/>
          <w:kern w:val="0"/>
          <w:sz w:val="28"/>
          <w:szCs w:val="28"/>
          <w:lang w:val="zh-CN"/>
        </w:rPr>
        <w:t>八、</w:t>
      </w:r>
      <w:r>
        <w:rPr>
          <w:rFonts w:hint="eastAsia" w:ascii="黑体" w:hAnsi="黑体" w:eastAsia="黑体" w:cs="Times New Roman"/>
          <w:bCs/>
          <w:color w:val="auto"/>
          <w:kern w:val="0"/>
          <w:sz w:val="28"/>
          <w:szCs w:val="28"/>
        </w:rPr>
        <w:t>实践教学环节</w:t>
      </w:r>
      <w:bookmarkEnd w:id="86"/>
    </w:p>
    <w:p>
      <w:pPr>
        <w:autoSpaceDE w:val="0"/>
        <w:autoSpaceDN w:val="0"/>
        <w:adjustRightInd w:val="0"/>
        <w:spacing w:line="360" w:lineRule="auto"/>
        <w:ind w:firstLine="480" w:firstLineChars="200"/>
        <w:jc w:val="left"/>
        <w:rPr>
          <w:rFonts w:ascii="宋体" w:hAnsi="宋体" w:cs="Times New Roman"/>
          <w:bCs/>
          <w:color w:val="auto"/>
          <w:kern w:val="0"/>
          <w:sz w:val="24"/>
          <w:szCs w:val="24"/>
          <w:lang w:val="zh-CN"/>
        </w:rPr>
      </w:pPr>
      <w:r>
        <w:rPr>
          <w:rFonts w:hint="eastAsia" w:ascii="宋体" w:hAnsi="宋体" w:cs="Times New Roman"/>
          <w:bCs/>
          <w:color w:val="auto"/>
          <w:kern w:val="0"/>
          <w:sz w:val="24"/>
          <w:szCs w:val="24"/>
          <w:lang w:val="zh-CN"/>
        </w:rPr>
        <w:t>实践教学环节主要由独立实验、集中实践、第二课堂及创新创业类实践</w:t>
      </w:r>
      <w:r>
        <w:rPr>
          <w:rFonts w:hint="eastAsia" w:ascii="宋体" w:hAnsi="宋体" w:cs="Times New Roman"/>
          <w:bCs/>
          <w:color w:val="auto"/>
          <w:kern w:val="0"/>
          <w:sz w:val="24"/>
          <w:szCs w:val="24"/>
        </w:rPr>
        <w:t>、课内实践等</w:t>
      </w:r>
      <w:r>
        <w:rPr>
          <w:rFonts w:hint="eastAsia" w:ascii="宋体" w:hAnsi="宋体" w:cs="Times New Roman"/>
          <w:bCs/>
          <w:color w:val="auto"/>
          <w:kern w:val="0"/>
          <w:sz w:val="24"/>
          <w:szCs w:val="24"/>
          <w:lang w:val="zh-CN"/>
        </w:rPr>
        <w:t>部分组成，主要培养学生的实践能力。实践教学计划是人才培养方案的重要组成部分，根据学校的办学定位以及本专业的特点制定，包括：</w:t>
      </w:r>
    </w:p>
    <w:p>
      <w:pPr>
        <w:autoSpaceDE w:val="0"/>
        <w:autoSpaceDN w:val="0"/>
        <w:adjustRightInd w:val="0"/>
        <w:spacing w:line="360" w:lineRule="auto"/>
        <w:ind w:firstLine="240" w:firstLineChars="100"/>
        <w:jc w:val="left"/>
        <w:rPr>
          <w:rFonts w:ascii="宋体" w:hAnsi="宋体" w:cs="Times New Roman"/>
          <w:bCs/>
          <w:color w:val="auto"/>
          <w:kern w:val="0"/>
          <w:sz w:val="24"/>
          <w:szCs w:val="24"/>
          <w:lang w:val="zh-CN"/>
        </w:rPr>
      </w:pPr>
      <w:r>
        <w:rPr>
          <w:rFonts w:hint="eastAsia" w:ascii="宋体" w:hAnsi="宋体" w:cs="Times New Roman"/>
          <w:bCs/>
          <w:color w:val="auto"/>
          <w:kern w:val="0"/>
          <w:sz w:val="24"/>
          <w:szCs w:val="24"/>
        </w:rPr>
        <w:t>1.</w:t>
      </w:r>
      <w:r>
        <w:rPr>
          <w:rFonts w:hint="eastAsia" w:ascii="宋体" w:hAnsi="宋体" w:cs="Times New Roman"/>
          <w:bCs/>
          <w:color w:val="auto"/>
          <w:kern w:val="0"/>
          <w:sz w:val="24"/>
          <w:szCs w:val="24"/>
          <w:lang w:val="zh-CN"/>
        </w:rPr>
        <w:t>独立实验：</w:t>
      </w:r>
      <w:r>
        <w:rPr>
          <w:rFonts w:hint="eastAsia" w:ascii="宋体" w:hAnsi="宋体" w:cs="Times New Roman"/>
          <w:bCs/>
          <w:color w:val="auto"/>
          <w:kern w:val="0"/>
          <w:sz w:val="24"/>
          <w:szCs w:val="24"/>
        </w:rPr>
        <w:t>安排在第一至四学年第一至二学期，时间为</w:t>
      </w:r>
      <w:r>
        <w:rPr>
          <w:rFonts w:ascii="宋体" w:hAnsi="宋体" w:cs="Times New Roman"/>
          <w:bCs/>
          <w:color w:val="auto"/>
          <w:kern w:val="0"/>
          <w:sz w:val="24"/>
          <w:szCs w:val="24"/>
        </w:rPr>
        <w:t>8</w:t>
      </w:r>
      <w:r>
        <w:rPr>
          <w:rFonts w:hint="eastAsia" w:ascii="宋体" w:hAnsi="宋体" w:cs="Times New Roman"/>
          <w:bCs/>
          <w:color w:val="auto"/>
          <w:kern w:val="0"/>
          <w:sz w:val="24"/>
          <w:szCs w:val="24"/>
        </w:rPr>
        <w:t>周。</w:t>
      </w:r>
    </w:p>
    <w:p>
      <w:pPr>
        <w:autoSpaceDE w:val="0"/>
        <w:autoSpaceDN w:val="0"/>
        <w:adjustRightInd w:val="0"/>
        <w:spacing w:line="360" w:lineRule="auto"/>
        <w:ind w:firstLine="240" w:firstLineChars="100"/>
        <w:jc w:val="left"/>
        <w:rPr>
          <w:rFonts w:ascii="宋体" w:hAnsi="宋体" w:cs="Times New Roman"/>
          <w:bCs/>
          <w:color w:val="auto"/>
          <w:kern w:val="0"/>
          <w:sz w:val="24"/>
          <w:szCs w:val="24"/>
          <w:lang w:val="zh-CN"/>
        </w:rPr>
      </w:pPr>
      <w:r>
        <w:rPr>
          <w:rFonts w:hint="eastAsia" w:ascii="宋体" w:hAnsi="宋体" w:cs="Times New Roman"/>
          <w:bCs/>
          <w:color w:val="auto"/>
          <w:kern w:val="0"/>
          <w:sz w:val="24"/>
          <w:szCs w:val="24"/>
        </w:rPr>
        <w:t>2</w:t>
      </w:r>
      <w:r>
        <w:rPr>
          <w:rFonts w:hint="eastAsia" w:ascii="宋体" w:hAnsi="宋体" w:cs="Times New Roman"/>
          <w:bCs/>
          <w:color w:val="auto"/>
          <w:kern w:val="0"/>
          <w:sz w:val="24"/>
          <w:szCs w:val="24"/>
          <w:lang w:val="zh-CN"/>
        </w:rPr>
        <w:t>.集中实践</w:t>
      </w:r>
    </w:p>
    <w:p>
      <w:pPr>
        <w:autoSpaceDE w:val="0"/>
        <w:autoSpaceDN w:val="0"/>
        <w:adjustRightInd w:val="0"/>
        <w:spacing w:line="360" w:lineRule="auto"/>
        <w:ind w:firstLine="240" w:firstLineChars="100"/>
        <w:jc w:val="left"/>
        <w:rPr>
          <w:rFonts w:ascii="宋体" w:hAnsi="宋体" w:cs="Times New Roman"/>
          <w:bCs/>
          <w:color w:val="auto"/>
          <w:kern w:val="0"/>
          <w:sz w:val="24"/>
          <w:szCs w:val="24"/>
          <w:lang w:val="zh-CN"/>
        </w:rPr>
      </w:pPr>
      <w:r>
        <w:rPr>
          <w:rFonts w:hint="eastAsia" w:ascii="宋体" w:hAnsi="宋体" w:cs="Times New Roman"/>
          <w:bCs/>
          <w:color w:val="auto"/>
          <w:kern w:val="0"/>
          <w:sz w:val="24"/>
          <w:szCs w:val="24"/>
          <w:lang w:val="zh-CN"/>
        </w:rPr>
        <w:t>（1）军事训练：</w:t>
      </w:r>
      <w:r>
        <w:rPr>
          <w:rFonts w:hint="eastAsia" w:ascii="宋体" w:hAnsi="宋体" w:cs="Times New Roman"/>
          <w:bCs/>
          <w:color w:val="auto"/>
          <w:kern w:val="0"/>
          <w:sz w:val="24"/>
          <w:szCs w:val="24"/>
        </w:rPr>
        <w:t>安排在第一学年第二学期，时间为</w:t>
      </w:r>
      <w:r>
        <w:rPr>
          <w:rFonts w:ascii="宋体" w:hAnsi="宋体" w:cs="Times New Roman"/>
          <w:bCs/>
          <w:color w:val="auto"/>
          <w:kern w:val="0"/>
          <w:sz w:val="24"/>
          <w:szCs w:val="24"/>
        </w:rPr>
        <w:t>2</w:t>
      </w:r>
      <w:r>
        <w:rPr>
          <w:rFonts w:hint="eastAsia" w:ascii="宋体" w:hAnsi="宋体" w:cs="Times New Roman"/>
          <w:bCs/>
          <w:color w:val="auto"/>
          <w:kern w:val="0"/>
          <w:sz w:val="24"/>
          <w:szCs w:val="24"/>
        </w:rPr>
        <w:t>周。</w:t>
      </w:r>
      <w:r>
        <w:rPr>
          <w:rFonts w:hint="eastAsia" w:ascii="宋体" w:hAnsi="宋体" w:cs="Times New Roman"/>
          <w:bCs/>
          <w:color w:val="auto"/>
          <w:kern w:val="0"/>
          <w:sz w:val="24"/>
          <w:szCs w:val="24"/>
          <w:lang w:val="zh-CN"/>
        </w:rPr>
        <w:t xml:space="preserve"> </w:t>
      </w:r>
    </w:p>
    <w:p>
      <w:pPr>
        <w:autoSpaceDE w:val="0"/>
        <w:autoSpaceDN w:val="0"/>
        <w:adjustRightInd w:val="0"/>
        <w:spacing w:line="360" w:lineRule="auto"/>
        <w:ind w:firstLine="240" w:firstLineChars="100"/>
        <w:jc w:val="left"/>
        <w:rPr>
          <w:rFonts w:ascii="宋体" w:hAnsi="宋体" w:cs="Times New Roman"/>
          <w:bCs/>
          <w:color w:val="auto"/>
          <w:kern w:val="0"/>
          <w:sz w:val="24"/>
          <w:szCs w:val="24"/>
        </w:rPr>
      </w:pPr>
      <w:r>
        <w:rPr>
          <w:rFonts w:hint="eastAsia" w:ascii="宋体" w:hAnsi="宋体" w:cs="Times New Roman"/>
          <w:bCs/>
          <w:color w:val="auto"/>
          <w:kern w:val="0"/>
          <w:sz w:val="24"/>
          <w:szCs w:val="24"/>
          <w:lang w:val="zh-CN"/>
        </w:rPr>
        <w:t>（2）</w:t>
      </w:r>
      <w:r>
        <w:rPr>
          <w:rFonts w:hint="eastAsia" w:ascii="宋体" w:hAnsi="宋体" w:cs="Times New Roman"/>
          <w:bCs/>
          <w:color w:val="auto"/>
          <w:kern w:val="0"/>
          <w:sz w:val="24"/>
          <w:szCs w:val="24"/>
        </w:rPr>
        <w:t>社会实践（</w:t>
      </w:r>
      <w:r>
        <w:rPr>
          <w:rFonts w:hint="eastAsia" w:ascii="宋体" w:hAnsi="宋体" w:cs="Times New Roman"/>
          <w:bCs/>
          <w:color w:val="auto"/>
          <w:kern w:val="0"/>
          <w:sz w:val="24"/>
          <w:szCs w:val="24"/>
          <w:lang w:val="zh-CN"/>
        </w:rPr>
        <w:t>毛泽东思想和中国特色社会主义理论体系概论实践</w:t>
      </w:r>
      <w:r>
        <w:rPr>
          <w:rFonts w:hint="eastAsia" w:ascii="宋体" w:hAnsi="宋体" w:cs="Times New Roman"/>
          <w:bCs/>
          <w:color w:val="auto"/>
          <w:kern w:val="0"/>
          <w:sz w:val="24"/>
          <w:szCs w:val="24"/>
        </w:rPr>
        <w:t>）</w:t>
      </w:r>
      <w:r>
        <w:rPr>
          <w:rFonts w:hint="eastAsia" w:ascii="宋体" w:hAnsi="宋体" w:cs="Times New Roman"/>
          <w:bCs/>
          <w:color w:val="auto"/>
          <w:kern w:val="0"/>
          <w:sz w:val="24"/>
          <w:szCs w:val="24"/>
          <w:lang w:val="zh-CN"/>
        </w:rPr>
        <w:t>：</w:t>
      </w:r>
      <w:r>
        <w:rPr>
          <w:rFonts w:hint="eastAsia" w:ascii="宋体" w:hAnsi="宋体" w:cs="Times New Roman"/>
          <w:bCs/>
          <w:color w:val="auto"/>
          <w:kern w:val="0"/>
          <w:sz w:val="24"/>
          <w:szCs w:val="24"/>
        </w:rPr>
        <w:t>安排在第二学年第二学期，时间为</w:t>
      </w:r>
      <w:r>
        <w:rPr>
          <w:rFonts w:ascii="宋体" w:hAnsi="宋体" w:cs="Times New Roman"/>
          <w:bCs/>
          <w:color w:val="auto"/>
          <w:kern w:val="0"/>
          <w:sz w:val="24"/>
          <w:szCs w:val="24"/>
        </w:rPr>
        <w:t>2</w:t>
      </w:r>
      <w:r>
        <w:rPr>
          <w:rFonts w:hint="eastAsia" w:ascii="宋体" w:hAnsi="宋体" w:cs="Times New Roman"/>
          <w:bCs/>
          <w:color w:val="auto"/>
          <w:kern w:val="0"/>
          <w:sz w:val="24"/>
          <w:szCs w:val="24"/>
        </w:rPr>
        <w:t>周。</w:t>
      </w:r>
    </w:p>
    <w:p>
      <w:pPr>
        <w:autoSpaceDE w:val="0"/>
        <w:autoSpaceDN w:val="0"/>
        <w:adjustRightInd w:val="0"/>
        <w:spacing w:line="360" w:lineRule="auto"/>
        <w:ind w:firstLine="240" w:firstLineChars="100"/>
        <w:jc w:val="left"/>
        <w:rPr>
          <w:rFonts w:ascii="宋体" w:hAnsi="宋体" w:cs="Times New Roman"/>
          <w:bCs/>
          <w:color w:val="auto"/>
          <w:kern w:val="0"/>
          <w:sz w:val="24"/>
          <w:szCs w:val="24"/>
        </w:rPr>
      </w:pPr>
      <w:r>
        <w:rPr>
          <w:rFonts w:hint="eastAsia" w:ascii="宋体" w:hAnsi="宋体" w:cs="Times New Roman"/>
          <w:bCs/>
          <w:color w:val="auto"/>
          <w:kern w:val="0"/>
          <w:sz w:val="24"/>
          <w:szCs w:val="24"/>
        </w:rPr>
        <w:t>（3）地质实习和测量实习：安排在第二学年第一学期，时间为</w:t>
      </w:r>
      <w:r>
        <w:rPr>
          <w:rFonts w:ascii="宋体" w:hAnsi="宋体" w:cs="Times New Roman"/>
          <w:bCs/>
          <w:color w:val="auto"/>
          <w:kern w:val="0"/>
          <w:sz w:val="24"/>
          <w:szCs w:val="24"/>
        </w:rPr>
        <w:t>2</w:t>
      </w:r>
      <w:r>
        <w:rPr>
          <w:rFonts w:hint="eastAsia" w:ascii="宋体" w:hAnsi="宋体" w:cs="Times New Roman"/>
          <w:bCs/>
          <w:color w:val="auto"/>
          <w:kern w:val="0"/>
          <w:sz w:val="24"/>
          <w:szCs w:val="24"/>
        </w:rPr>
        <w:t>周。</w:t>
      </w:r>
    </w:p>
    <w:p>
      <w:pPr>
        <w:autoSpaceDE w:val="0"/>
        <w:autoSpaceDN w:val="0"/>
        <w:adjustRightInd w:val="0"/>
        <w:spacing w:line="360" w:lineRule="auto"/>
        <w:ind w:firstLine="240" w:firstLineChars="100"/>
        <w:jc w:val="left"/>
        <w:rPr>
          <w:rFonts w:ascii="宋体" w:hAnsi="宋体" w:cs="Times New Roman"/>
          <w:bCs/>
          <w:color w:val="auto"/>
          <w:kern w:val="0"/>
          <w:sz w:val="24"/>
          <w:szCs w:val="24"/>
        </w:rPr>
      </w:pPr>
      <w:r>
        <w:rPr>
          <w:rFonts w:hint="eastAsia" w:ascii="宋体" w:hAnsi="宋体" w:cs="Times New Roman"/>
          <w:bCs/>
          <w:color w:val="auto"/>
          <w:kern w:val="0"/>
          <w:sz w:val="24"/>
          <w:szCs w:val="24"/>
        </w:rPr>
        <w:t>（</w:t>
      </w:r>
      <w:r>
        <w:rPr>
          <w:rFonts w:ascii="宋体" w:hAnsi="宋体" w:cs="Times New Roman"/>
          <w:bCs/>
          <w:color w:val="auto"/>
          <w:kern w:val="0"/>
          <w:sz w:val="24"/>
          <w:szCs w:val="24"/>
        </w:rPr>
        <w:t>4</w:t>
      </w:r>
      <w:r>
        <w:rPr>
          <w:rFonts w:hint="eastAsia" w:ascii="宋体" w:hAnsi="宋体" w:cs="Times New Roman"/>
          <w:bCs/>
          <w:color w:val="auto"/>
          <w:kern w:val="0"/>
          <w:sz w:val="24"/>
          <w:szCs w:val="24"/>
        </w:rPr>
        <w:t>）金工实习：安排在第二学年第二学期，时间为</w:t>
      </w:r>
      <w:r>
        <w:rPr>
          <w:rFonts w:ascii="宋体" w:hAnsi="宋体" w:cs="Times New Roman"/>
          <w:bCs/>
          <w:color w:val="auto"/>
          <w:kern w:val="0"/>
          <w:sz w:val="24"/>
          <w:szCs w:val="24"/>
        </w:rPr>
        <w:t>1</w:t>
      </w:r>
      <w:r>
        <w:rPr>
          <w:rFonts w:hint="eastAsia" w:ascii="宋体" w:hAnsi="宋体" w:cs="Times New Roman"/>
          <w:bCs/>
          <w:color w:val="auto"/>
          <w:kern w:val="0"/>
          <w:sz w:val="24"/>
          <w:szCs w:val="24"/>
        </w:rPr>
        <w:t>周。</w:t>
      </w:r>
    </w:p>
    <w:p>
      <w:pPr>
        <w:autoSpaceDE w:val="0"/>
        <w:autoSpaceDN w:val="0"/>
        <w:adjustRightInd w:val="0"/>
        <w:spacing w:line="360" w:lineRule="auto"/>
        <w:ind w:firstLine="240" w:firstLineChars="100"/>
        <w:jc w:val="left"/>
        <w:rPr>
          <w:rFonts w:ascii="宋体" w:hAnsi="宋体" w:cs="Times New Roman"/>
          <w:bCs/>
          <w:color w:val="auto"/>
          <w:kern w:val="0"/>
          <w:sz w:val="24"/>
          <w:szCs w:val="24"/>
        </w:rPr>
      </w:pPr>
      <w:r>
        <w:rPr>
          <w:rFonts w:hint="eastAsia" w:ascii="宋体" w:hAnsi="宋体" w:cs="Times New Roman"/>
          <w:bCs/>
          <w:color w:val="auto"/>
          <w:kern w:val="0"/>
          <w:sz w:val="24"/>
          <w:szCs w:val="24"/>
        </w:rPr>
        <w:t>（</w:t>
      </w:r>
      <w:r>
        <w:rPr>
          <w:rFonts w:ascii="宋体" w:hAnsi="宋体" w:cs="Times New Roman"/>
          <w:bCs/>
          <w:color w:val="auto"/>
          <w:kern w:val="0"/>
          <w:sz w:val="24"/>
          <w:szCs w:val="24"/>
        </w:rPr>
        <w:t>5</w:t>
      </w:r>
      <w:r>
        <w:rPr>
          <w:rFonts w:hint="eastAsia" w:ascii="宋体" w:hAnsi="宋体" w:cs="Times New Roman"/>
          <w:bCs/>
          <w:color w:val="auto"/>
          <w:kern w:val="0"/>
          <w:sz w:val="24"/>
          <w:szCs w:val="24"/>
        </w:rPr>
        <w:t>）电工实习：安排在第二学年第二学期，时间为</w:t>
      </w:r>
      <w:r>
        <w:rPr>
          <w:rFonts w:ascii="宋体" w:hAnsi="宋体" w:cs="Times New Roman"/>
          <w:bCs/>
          <w:color w:val="auto"/>
          <w:kern w:val="0"/>
          <w:sz w:val="24"/>
          <w:szCs w:val="24"/>
        </w:rPr>
        <w:t>1</w:t>
      </w:r>
      <w:r>
        <w:rPr>
          <w:rFonts w:hint="eastAsia" w:ascii="宋体" w:hAnsi="宋体" w:cs="Times New Roman"/>
          <w:bCs/>
          <w:color w:val="auto"/>
          <w:kern w:val="0"/>
          <w:sz w:val="24"/>
          <w:szCs w:val="24"/>
        </w:rPr>
        <w:t>周。</w:t>
      </w:r>
    </w:p>
    <w:p>
      <w:pPr>
        <w:autoSpaceDE w:val="0"/>
        <w:autoSpaceDN w:val="0"/>
        <w:adjustRightInd w:val="0"/>
        <w:spacing w:line="360" w:lineRule="auto"/>
        <w:ind w:firstLine="240" w:firstLineChars="100"/>
        <w:jc w:val="left"/>
        <w:rPr>
          <w:rFonts w:ascii="宋体" w:hAnsi="宋体" w:cs="Times New Roman"/>
          <w:bCs/>
          <w:color w:val="auto"/>
          <w:kern w:val="0"/>
          <w:sz w:val="24"/>
          <w:szCs w:val="24"/>
        </w:rPr>
      </w:pPr>
      <w:r>
        <w:rPr>
          <w:rFonts w:hint="eastAsia" w:ascii="宋体" w:hAnsi="宋体" w:cs="Times New Roman"/>
          <w:bCs/>
          <w:color w:val="auto"/>
          <w:kern w:val="0"/>
          <w:sz w:val="24"/>
          <w:szCs w:val="24"/>
        </w:rPr>
        <w:t>（</w:t>
      </w:r>
      <w:r>
        <w:rPr>
          <w:rFonts w:ascii="宋体" w:hAnsi="宋体" w:cs="Times New Roman"/>
          <w:bCs/>
          <w:color w:val="auto"/>
          <w:kern w:val="0"/>
          <w:sz w:val="24"/>
          <w:szCs w:val="24"/>
        </w:rPr>
        <w:t>6</w:t>
      </w:r>
      <w:r>
        <w:rPr>
          <w:rFonts w:hint="eastAsia" w:ascii="宋体" w:hAnsi="宋体" w:cs="Times New Roman"/>
          <w:bCs/>
          <w:color w:val="auto"/>
          <w:kern w:val="0"/>
          <w:sz w:val="24"/>
          <w:szCs w:val="24"/>
        </w:rPr>
        <w:t>）认识实习：安排在第三学年第一学期，时间为</w:t>
      </w:r>
      <w:r>
        <w:rPr>
          <w:rFonts w:ascii="宋体" w:hAnsi="宋体" w:cs="Times New Roman"/>
          <w:bCs/>
          <w:color w:val="auto"/>
          <w:kern w:val="0"/>
          <w:sz w:val="24"/>
          <w:szCs w:val="24"/>
        </w:rPr>
        <w:t>2</w:t>
      </w:r>
      <w:r>
        <w:rPr>
          <w:rFonts w:hint="eastAsia" w:ascii="宋体" w:hAnsi="宋体" w:cs="Times New Roman"/>
          <w:bCs/>
          <w:color w:val="auto"/>
          <w:kern w:val="0"/>
          <w:sz w:val="24"/>
          <w:szCs w:val="24"/>
        </w:rPr>
        <w:t>周。</w:t>
      </w:r>
    </w:p>
    <w:p>
      <w:pPr>
        <w:autoSpaceDE w:val="0"/>
        <w:autoSpaceDN w:val="0"/>
        <w:adjustRightInd w:val="0"/>
        <w:spacing w:line="360" w:lineRule="auto"/>
        <w:ind w:firstLine="240" w:firstLineChars="100"/>
        <w:jc w:val="left"/>
        <w:rPr>
          <w:rFonts w:ascii="宋体" w:hAnsi="宋体" w:cs="Times New Roman"/>
          <w:bCs/>
          <w:color w:val="auto"/>
          <w:kern w:val="0"/>
          <w:sz w:val="24"/>
          <w:szCs w:val="24"/>
        </w:rPr>
      </w:pPr>
      <w:r>
        <w:rPr>
          <w:rFonts w:hint="eastAsia" w:ascii="宋体" w:hAnsi="宋体" w:cs="Times New Roman"/>
          <w:bCs/>
          <w:color w:val="auto"/>
          <w:kern w:val="0"/>
          <w:sz w:val="24"/>
          <w:szCs w:val="24"/>
        </w:rPr>
        <w:t>（</w:t>
      </w:r>
      <w:r>
        <w:rPr>
          <w:rFonts w:ascii="宋体" w:hAnsi="宋体" w:cs="Times New Roman"/>
          <w:bCs/>
          <w:color w:val="auto"/>
          <w:kern w:val="0"/>
          <w:sz w:val="24"/>
          <w:szCs w:val="24"/>
        </w:rPr>
        <w:t>7</w:t>
      </w:r>
      <w:r>
        <w:rPr>
          <w:rFonts w:hint="eastAsia" w:ascii="宋体" w:hAnsi="宋体" w:cs="Times New Roman"/>
          <w:bCs/>
          <w:color w:val="auto"/>
          <w:kern w:val="0"/>
          <w:sz w:val="24"/>
          <w:szCs w:val="24"/>
        </w:rPr>
        <w:t>）生产实习：安排在第三学年第二学期，时间为</w:t>
      </w:r>
      <w:r>
        <w:rPr>
          <w:rFonts w:ascii="宋体" w:hAnsi="宋体" w:cs="Times New Roman"/>
          <w:bCs/>
          <w:color w:val="auto"/>
          <w:kern w:val="0"/>
          <w:sz w:val="24"/>
          <w:szCs w:val="24"/>
        </w:rPr>
        <w:t>4</w:t>
      </w:r>
      <w:r>
        <w:rPr>
          <w:rFonts w:hint="eastAsia" w:ascii="宋体" w:hAnsi="宋体" w:cs="Times New Roman"/>
          <w:bCs/>
          <w:color w:val="auto"/>
          <w:kern w:val="0"/>
          <w:sz w:val="24"/>
          <w:szCs w:val="24"/>
        </w:rPr>
        <w:t>周。</w:t>
      </w:r>
    </w:p>
    <w:p>
      <w:pPr>
        <w:autoSpaceDE w:val="0"/>
        <w:autoSpaceDN w:val="0"/>
        <w:adjustRightInd w:val="0"/>
        <w:spacing w:line="360" w:lineRule="auto"/>
        <w:ind w:firstLine="240" w:firstLineChars="100"/>
        <w:jc w:val="left"/>
        <w:rPr>
          <w:rFonts w:ascii="宋体" w:hAnsi="宋体" w:cs="Times New Roman"/>
          <w:bCs/>
          <w:color w:val="auto"/>
          <w:kern w:val="0"/>
          <w:sz w:val="24"/>
          <w:szCs w:val="24"/>
          <w:lang w:val="zh-CN"/>
        </w:rPr>
      </w:pPr>
      <w:r>
        <w:rPr>
          <w:rFonts w:hint="eastAsia" w:ascii="宋体" w:hAnsi="宋体" w:cs="Times New Roman"/>
          <w:bCs/>
          <w:color w:val="auto"/>
          <w:kern w:val="0"/>
          <w:sz w:val="24"/>
          <w:szCs w:val="24"/>
          <w:lang w:val="zh-CN"/>
        </w:rPr>
        <w:t>（</w:t>
      </w:r>
      <w:r>
        <w:rPr>
          <w:rFonts w:ascii="宋体" w:hAnsi="宋体" w:cs="Times New Roman"/>
          <w:bCs/>
          <w:color w:val="auto"/>
          <w:kern w:val="0"/>
          <w:sz w:val="24"/>
          <w:szCs w:val="24"/>
        </w:rPr>
        <w:t>8</w:t>
      </w:r>
      <w:r>
        <w:rPr>
          <w:rFonts w:hint="eastAsia" w:ascii="宋体" w:hAnsi="宋体" w:cs="Times New Roman"/>
          <w:bCs/>
          <w:color w:val="auto"/>
          <w:kern w:val="0"/>
          <w:sz w:val="24"/>
          <w:szCs w:val="24"/>
          <w:lang w:val="zh-CN"/>
        </w:rPr>
        <w:t>）</w:t>
      </w:r>
      <w:r>
        <w:rPr>
          <w:rFonts w:hint="eastAsia" w:ascii="宋体" w:hAnsi="宋体" w:cs="Times New Roman"/>
          <w:bCs/>
          <w:color w:val="auto"/>
          <w:kern w:val="0"/>
          <w:sz w:val="24"/>
          <w:szCs w:val="24"/>
        </w:rPr>
        <w:t>毕业实习</w:t>
      </w:r>
      <w:r>
        <w:rPr>
          <w:rFonts w:hint="eastAsia" w:ascii="宋体" w:hAnsi="宋体" w:cs="Times New Roman"/>
          <w:bCs/>
          <w:color w:val="auto"/>
          <w:kern w:val="0"/>
          <w:sz w:val="24"/>
          <w:szCs w:val="24"/>
          <w:lang w:val="zh-CN"/>
        </w:rPr>
        <w:t>：</w:t>
      </w:r>
      <w:r>
        <w:rPr>
          <w:rFonts w:hint="eastAsia" w:ascii="宋体" w:hAnsi="宋体" w:cs="Times New Roman"/>
          <w:bCs/>
          <w:color w:val="auto"/>
          <w:kern w:val="0"/>
          <w:sz w:val="24"/>
          <w:szCs w:val="24"/>
        </w:rPr>
        <w:t>安排在第四学年第一学期，时间为</w:t>
      </w:r>
      <w:r>
        <w:rPr>
          <w:rFonts w:ascii="宋体" w:hAnsi="宋体" w:cs="Times New Roman"/>
          <w:bCs/>
          <w:color w:val="auto"/>
          <w:kern w:val="0"/>
          <w:sz w:val="24"/>
          <w:szCs w:val="24"/>
        </w:rPr>
        <w:t>4</w:t>
      </w:r>
      <w:r>
        <w:rPr>
          <w:rFonts w:hint="eastAsia" w:ascii="宋体" w:hAnsi="宋体" w:cs="Times New Roman"/>
          <w:bCs/>
          <w:color w:val="auto"/>
          <w:kern w:val="0"/>
          <w:sz w:val="24"/>
          <w:szCs w:val="24"/>
        </w:rPr>
        <w:t>周</w:t>
      </w:r>
      <w:r>
        <w:rPr>
          <w:rFonts w:hint="eastAsia" w:ascii="宋体" w:hAnsi="宋体" w:cs="Times New Roman"/>
          <w:bCs/>
          <w:color w:val="auto"/>
          <w:kern w:val="0"/>
          <w:sz w:val="24"/>
          <w:szCs w:val="24"/>
          <w:lang w:val="zh-CN"/>
        </w:rPr>
        <w:t>。</w:t>
      </w:r>
    </w:p>
    <w:p>
      <w:pPr>
        <w:autoSpaceDE w:val="0"/>
        <w:autoSpaceDN w:val="0"/>
        <w:adjustRightInd w:val="0"/>
        <w:spacing w:line="360" w:lineRule="auto"/>
        <w:ind w:firstLine="240" w:firstLineChars="100"/>
        <w:jc w:val="left"/>
        <w:rPr>
          <w:rFonts w:ascii="宋体" w:hAnsi="宋体" w:cs="Times New Roman"/>
          <w:bCs/>
          <w:color w:val="auto"/>
          <w:kern w:val="0"/>
          <w:sz w:val="24"/>
          <w:szCs w:val="24"/>
          <w:lang w:val="zh-CN"/>
        </w:rPr>
      </w:pPr>
      <w:r>
        <w:rPr>
          <w:rFonts w:hint="eastAsia" w:ascii="宋体" w:hAnsi="宋体" w:cs="Times New Roman"/>
          <w:bCs/>
          <w:color w:val="auto"/>
          <w:kern w:val="0"/>
          <w:sz w:val="24"/>
          <w:szCs w:val="24"/>
          <w:lang w:val="zh-CN"/>
        </w:rPr>
        <w:t>（</w:t>
      </w:r>
      <w:r>
        <w:rPr>
          <w:rFonts w:ascii="宋体" w:hAnsi="宋体" w:cs="Times New Roman"/>
          <w:bCs/>
          <w:color w:val="auto"/>
          <w:kern w:val="0"/>
          <w:sz w:val="24"/>
          <w:szCs w:val="24"/>
        </w:rPr>
        <w:t>9</w:t>
      </w:r>
      <w:r>
        <w:rPr>
          <w:rFonts w:hint="eastAsia" w:ascii="宋体" w:hAnsi="宋体" w:cs="Times New Roman"/>
          <w:bCs/>
          <w:color w:val="auto"/>
          <w:kern w:val="0"/>
          <w:sz w:val="24"/>
          <w:szCs w:val="24"/>
          <w:lang w:val="zh-CN"/>
        </w:rPr>
        <w:t>）毕业设计（论文）：</w:t>
      </w:r>
      <w:r>
        <w:rPr>
          <w:rFonts w:hint="eastAsia" w:ascii="宋体" w:hAnsi="宋体" w:cs="Times New Roman"/>
          <w:bCs/>
          <w:color w:val="auto"/>
          <w:kern w:val="0"/>
          <w:sz w:val="24"/>
          <w:szCs w:val="24"/>
        </w:rPr>
        <w:t>安排在第四学年第二学期，时间为</w:t>
      </w:r>
      <w:r>
        <w:rPr>
          <w:rFonts w:ascii="宋体" w:hAnsi="宋体" w:cs="Times New Roman"/>
          <w:bCs/>
          <w:color w:val="auto"/>
          <w:kern w:val="0"/>
          <w:sz w:val="24"/>
          <w:szCs w:val="24"/>
        </w:rPr>
        <w:t>12</w:t>
      </w:r>
      <w:r>
        <w:rPr>
          <w:rFonts w:hint="eastAsia" w:ascii="宋体" w:hAnsi="宋体" w:cs="Times New Roman"/>
          <w:bCs/>
          <w:color w:val="auto"/>
          <w:kern w:val="0"/>
          <w:sz w:val="24"/>
          <w:szCs w:val="24"/>
        </w:rPr>
        <w:t>周</w:t>
      </w:r>
      <w:r>
        <w:rPr>
          <w:rFonts w:hint="eastAsia" w:ascii="宋体" w:hAnsi="宋体" w:cs="Times New Roman"/>
          <w:bCs/>
          <w:color w:val="auto"/>
          <w:kern w:val="0"/>
          <w:sz w:val="24"/>
          <w:szCs w:val="24"/>
          <w:lang w:val="zh-CN"/>
        </w:rPr>
        <w:t>。</w:t>
      </w:r>
    </w:p>
    <w:p>
      <w:pPr>
        <w:autoSpaceDE w:val="0"/>
        <w:autoSpaceDN w:val="0"/>
        <w:adjustRightInd w:val="0"/>
        <w:spacing w:line="360" w:lineRule="auto"/>
        <w:ind w:firstLine="240" w:firstLineChars="100"/>
        <w:jc w:val="left"/>
        <w:rPr>
          <w:rFonts w:ascii="宋体" w:hAnsi="宋体" w:cs="Times New Roman"/>
          <w:bCs/>
          <w:color w:val="auto"/>
          <w:kern w:val="0"/>
          <w:sz w:val="24"/>
          <w:szCs w:val="24"/>
        </w:rPr>
      </w:pPr>
      <w:r>
        <w:rPr>
          <w:rFonts w:hint="eastAsia" w:ascii="宋体" w:hAnsi="宋体" w:cs="Times New Roman"/>
          <w:bCs/>
          <w:color w:val="auto"/>
          <w:kern w:val="0"/>
          <w:sz w:val="24"/>
          <w:szCs w:val="24"/>
        </w:rPr>
        <w:t>（1</w:t>
      </w:r>
      <w:r>
        <w:rPr>
          <w:rFonts w:ascii="宋体" w:hAnsi="宋体" w:cs="Times New Roman"/>
          <w:bCs/>
          <w:color w:val="auto"/>
          <w:kern w:val="0"/>
          <w:sz w:val="24"/>
          <w:szCs w:val="24"/>
        </w:rPr>
        <w:t>0</w:t>
      </w:r>
      <w:r>
        <w:rPr>
          <w:rFonts w:hint="eastAsia" w:ascii="宋体" w:hAnsi="宋体" w:cs="Times New Roman"/>
          <w:bCs/>
          <w:color w:val="auto"/>
          <w:kern w:val="0"/>
          <w:sz w:val="24"/>
          <w:szCs w:val="24"/>
        </w:rPr>
        <w:t>）课程设计：安排在第四学年第一学期，时间为</w:t>
      </w:r>
      <w:r>
        <w:rPr>
          <w:rFonts w:ascii="宋体" w:hAnsi="宋体" w:cs="Times New Roman"/>
          <w:bCs/>
          <w:color w:val="auto"/>
          <w:kern w:val="0"/>
          <w:sz w:val="24"/>
          <w:szCs w:val="24"/>
        </w:rPr>
        <w:t>6</w:t>
      </w:r>
      <w:r>
        <w:rPr>
          <w:rFonts w:hint="eastAsia" w:ascii="宋体" w:hAnsi="宋体" w:cs="Times New Roman"/>
          <w:bCs/>
          <w:color w:val="auto"/>
          <w:kern w:val="0"/>
          <w:sz w:val="24"/>
          <w:szCs w:val="24"/>
        </w:rPr>
        <w:t>周</w:t>
      </w:r>
      <w:r>
        <w:rPr>
          <w:rFonts w:hint="eastAsia" w:ascii="宋体" w:hAnsi="宋体" w:cs="Times New Roman"/>
          <w:bCs/>
          <w:color w:val="auto"/>
          <w:kern w:val="0"/>
          <w:sz w:val="24"/>
          <w:szCs w:val="24"/>
          <w:lang w:val="zh-CN"/>
        </w:rPr>
        <w:t>。</w:t>
      </w:r>
    </w:p>
    <w:p>
      <w:pPr>
        <w:autoSpaceDE w:val="0"/>
        <w:autoSpaceDN w:val="0"/>
        <w:adjustRightInd w:val="0"/>
        <w:spacing w:line="360" w:lineRule="auto"/>
        <w:ind w:firstLine="240" w:firstLineChars="100"/>
        <w:jc w:val="left"/>
        <w:rPr>
          <w:rFonts w:ascii="宋体" w:hAnsi="宋体" w:cs="Times New Roman"/>
          <w:bCs/>
          <w:color w:val="auto"/>
          <w:kern w:val="0"/>
          <w:sz w:val="24"/>
          <w:szCs w:val="24"/>
          <w:lang w:val="zh-CN"/>
        </w:rPr>
      </w:pPr>
      <w:r>
        <w:rPr>
          <w:rFonts w:hint="eastAsia" w:ascii="宋体" w:hAnsi="宋体" w:cs="Times New Roman"/>
          <w:bCs/>
          <w:color w:val="auto"/>
          <w:kern w:val="0"/>
          <w:sz w:val="24"/>
          <w:szCs w:val="24"/>
          <w:lang w:val="zh-CN"/>
        </w:rPr>
        <w:t>（</w:t>
      </w:r>
      <w:r>
        <w:rPr>
          <w:rFonts w:ascii="宋体" w:hAnsi="宋体" w:cs="Times New Roman"/>
          <w:bCs/>
          <w:color w:val="auto"/>
          <w:kern w:val="0"/>
          <w:sz w:val="24"/>
          <w:szCs w:val="24"/>
        </w:rPr>
        <w:t>11</w:t>
      </w:r>
      <w:r>
        <w:rPr>
          <w:rFonts w:hint="eastAsia" w:ascii="宋体" w:hAnsi="宋体" w:cs="Times New Roman"/>
          <w:bCs/>
          <w:color w:val="auto"/>
          <w:kern w:val="0"/>
          <w:sz w:val="24"/>
          <w:szCs w:val="24"/>
          <w:lang w:val="zh-CN"/>
        </w:rPr>
        <w:t>）劳动教育：</w:t>
      </w:r>
      <w:r>
        <w:rPr>
          <w:rFonts w:hint="eastAsia" w:ascii="宋体" w:hAnsi="宋体" w:cs="Times New Roman"/>
          <w:bCs/>
          <w:color w:val="auto"/>
          <w:kern w:val="0"/>
          <w:sz w:val="24"/>
          <w:szCs w:val="24"/>
        </w:rPr>
        <w:t>安排在第一至四学年第一至二学期，</w:t>
      </w:r>
      <w:r>
        <w:rPr>
          <w:rFonts w:hint="eastAsia" w:ascii="宋体" w:hAnsi="宋体" w:cs="Times New Roman"/>
          <w:bCs/>
          <w:color w:val="auto"/>
          <w:kern w:val="0"/>
          <w:sz w:val="24"/>
          <w:szCs w:val="24"/>
          <w:lang w:val="zh-CN"/>
        </w:rPr>
        <w:t>根据学校有关文件认定。</w:t>
      </w:r>
    </w:p>
    <w:p>
      <w:pPr>
        <w:autoSpaceDE w:val="0"/>
        <w:autoSpaceDN w:val="0"/>
        <w:adjustRightInd w:val="0"/>
        <w:spacing w:line="360" w:lineRule="auto"/>
        <w:ind w:firstLine="240" w:firstLineChars="100"/>
        <w:jc w:val="left"/>
        <w:rPr>
          <w:rFonts w:ascii="宋体" w:hAnsi="宋体" w:cs="Times New Roman"/>
          <w:bCs/>
          <w:color w:val="auto"/>
          <w:kern w:val="0"/>
          <w:sz w:val="24"/>
          <w:szCs w:val="24"/>
          <w:lang w:val="zh-CN"/>
        </w:rPr>
      </w:pPr>
      <w:r>
        <w:rPr>
          <w:rFonts w:hint="eastAsia" w:ascii="宋体" w:hAnsi="宋体" w:cs="Times New Roman"/>
          <w:bCs/>
          <w:color w:val="auto"/>
          <w:kern w:val="0"/>
          <w:sz w:val="24"/>
          <w:szCs w:val="24"/>
        </w:rPr>
        <w:t>3.</w:t>
      </w:r>
      <w:r>
        <w:rPr>
          <w:rFonts w:hint="eastAsia" w:ascii="宋体" w:hAnsi="宋体" w:cs="Times New Roman"/>
          <w:bCs/>
          <w:color w:val="auto"/>
          <w:kern w:val="0"/>
          <w:sz w:val="24"/>
          <w:szCs w:val="24"/>
          <w:lang w:val="zh-CN"/>
        </w:rPr>
        <w:t>第二课堂及创新创业类实践：</w:t>
      </w:r>
    </w:p>
    <w:p>
      <w:pPr>
        <w:autoSpaceDE w:val="0"/>
        <w:autoSpaceDN w:val="0"/>
        <w:adjustRightInd w:val="0"/>
        <w:spacing w:line="360" w:lineRule="auto"/>
        <w:ind w:firstLine="240" w:firstLineChars="100"/>
        <w:jc w:val="left"/>
        <w:rPr>
          <w:rFonts w:ascii="宋体" w:hAnsi="宋体" w:cs="Times New Roman"/>
          <w:bCs/>
          <w:color w:val="auto"/>
          <w:kern w:val="0"/>
          <w:sz w:val="24"/>
          <w:szCs w:val="24"/>
          <w:lang w:val="zh-CN"/>
        </w:rPr>
      </w:pPr>
      <w:r>
        <w:rPr>
          <w:rFonts w:hint="eastAsia" w:ascii="宋体" w:hAnsi="宋体" w:cs="Times New Roman"/>
          <w:bCs/>
          <w:color w:val="auto"/>
          <w:kern w:val="0"/>
          <w:sz w:val="24"/>
          <w:szCs w:val="24"/>
          <w:lang w:val="zh-CN"/>
        </w:rPr>
        <w:t>（</w:t>
      </w:r>
      <w:r>
        <w:rPr>
          <w:rFonts w:hint="eastAsia" w:ascii="宋体" w:hAnsi="宋体" w:cs="Times New Roman"/>
          <w:bCs/>
          <w:color w:val="auto"/>
          <w:kern w:val="0"/>
          <w:sz w:val="24"/>
          <w:szCs w:val="24"/>
        </w:rPr>
        <w:t>1</w:t>
      </w:r>
      <w:r>
        <w:rPr>
          <w:rFonts w:hint="eastAsia" w:ascii="宋体" w:hAnsi="宋体" w:cs="Times New Roman"/>
          <w:bCs/>
          <w:color w:val="auto"/>
          <w:kern w:val="0"/>
          <w:sz w:val="24"/>
          <w:szCs w:val="24"/>
          <w:lang w:val="zh-CN"/>
        </w:rPr>
        <w:t>）第二课堂</w:t>
      </w:r>
    </w:p>
    <w:p>
      <w:pPr>
        <w:autoSpaceDE w:val="0"/>
        <w:autoSpaceDN w:val="0"/>
        <w:adjustRightInd w:val="0"/>
        <w:spacing w:line="360" w:lineRule="auto"/>
        <w:ind w:firstLine="480" w:firstLineChars="200"/>
        <w:jc w:val="left"/>
        <w:rPr>
          <w:rFonts w:ascii="宋体" w:hAnsi="宋体" w:cs="Times New Roman"/>
          <w:bCs/>
          <w:color w:val="auto"/>
          <w:kern w:val="0"/>
          <w:sz w:val="24"/>
          <w:szCs w:val="24"/>
          <w:lang w:val="zh-CN"/>
        </w:rPr>
      </w:pPr>
      <w:r>
        <w:rPr>
          <w:rFonts w:hint="eastAsia" w:ascii="宋体" w:hAnsi="宋体" w:cs="Times New Roman"/>
          <w:bCs/>
          <w:color w:val="auto"/>
          <w:kern w:val="0"/>
          <w:sz w:val="24"/>
          <w:szCs w:val="24"/>
        </w:rPr>
        <w:t>安排在第一至四学年第一至二学期</w:t>
      </w:r>
      <w:r>
        <w:rPr>
          <w:rFonts w:hint="eastAsia" w:ascii="宋体" w:hAnsi="宋体" w:cs="Times New Roman"/>
          <w:bCs/>
          <w:color w:val="auto"/>
          <w:kern w:val="0"/>
          <w:sz w:val="24"/>
          <w:szCs w:val="24"/>
          <w:lang w:val="zh-CN"/>
        </w:rPr>
        <w:t>，根据学校有关文件认定。（见第二课堂活动类别对毕业要求的支撑矩阵）</w:t>
      </w:r>
    </w:p>
    <w:p>
      <w:pPr>
        <w:autoSpaceDE w:val="0"/>
        <w:autoSpaceDN w:val="0"/>
        <w:adjustRightInd w:val="0"/>
        <w:spacing w:line="360" w:lineRule="auto"/>
        <w:ind w:firstLine="240" w:firstLineChars="100"/>
        <w:jc w:val="left"/>
        <w:rPr>
          <w:rFonts w:ascii="宋体" w:hAnsi="宋体" w:cs="Times New Roman"/>
          <w:bCs/>
          <w:color w:val="auto"/>
          <w:kern w:val="0"/>
          <w:sz w:val="24"/>
          <w:szCs w:val="24"/>
          <w:lang w:val="zh-CN"/>
        </w:rPr>
      </w:pPr>
      <w:r>
        <w:rPr>
          <w:rFonts w:hint="eastAsia" w:ascii="宋体" w:hAnsi="宋体" w:cs="Times New Roman"/>
          <w:bCs/>
          <w:color w:val="auto"/>
          <w:kern w:val="0"/>
          <w:sz w:val="24"/>
          <w:szCs w:val="24"/>
          <w:lang w:val="zh-CN"/>
        </w:rPr>
        <w:t>（</w:t>
      </w:r>
      <w:r>
        <w:rPr>
          <w:rFonts w:hint="eastAsia" w:ascii="宋体" w:hAnsi="宋体" w:cs="Times New Roman"/>
          <w:bCs/>
          <w:color w:val="auto"/>
          <w:kern w:val="0"/>
          <w:sz w:val="24"/>
          <w:szCs w:val="24"/>
        </w:rPr>
        <w:t>2</w:t>
      </w:r>
      <w:r>
        <w:rPr>
          <w:rFonts w:hint="eastAsia" w:ascii="宋体" w:hAnsi="宋体" w:cs="Times New Roman"/>
          <w:bCs/>
          <w:color w:val="auto"/>
          <w:kern w:val="0"/>
          <w:sz w:val="24"/>
          <w:szCs w:val="24"/>
          <w:lang w:val="zh-CN"/>
        </w:rPr>
        <w:t>）创新创业类实践</w:t>
      </w:r>
    </w:p>
    <w:p>
      <w:pPr>
        <w:autoSpaceDE w:val="0"/>
        <w:autoSpaceDN w:val="0"/>
        <w:adjustRightInd w:val="0"/>
        <w:spacing w:line="360" w:lineRule="auto"/>
        <w:ind w:firstLine="480" w:firstLineChars="200"/>
        <w:jc w:val="left"/>
        <w:rPr>
          <w:rFonts w:ascii="宋体" w:hAnsi="宋体" w:cs="Times New Roman"/>
          <w:bCs/>
          <w:color w:val="auto"/>
          <w:kern w:val="0"/>
          <w:sz w:val="24"/>
          <w:szCs w:val="24"/>
          <w:lang w:val="zh-CN"/>
        </w:rPr>
      </w:pPr>
      <w:r>
        <w:rPr>
          <w:rFonts w:hint="eastAsia" w:ascii="宋体" w:hAnsi="宋体" w:cs="Times New Roman"/>
          <w:bCs/>
          <w:color w:val="auto"/>
          <w:kern w:val="0"/>
          <w:sz w:val="24"/>
          <w:szCs w:val="24"/>
        </w:rPr>
        <w:t>安排在第一至四学年第一至二学期</w:t>
      </w:r>
      <w:r>
        <w:rPr>
          <w:rFonts w:hint="eastAsia" w:ascii="宋体" w:hAnsi="宋体" w:cs="Times New Roman"/>
          <w:bCs/>
          <w:color w:val="auto"/>
          <w:kern w:val="0"/>
          <w:sz w:val="24"/>
          <w:szCs w:val="24"/>
          <w:lang w:val="zh-CN"/>
        </w:rPr>
        <w:t>，根据学校有关文件认定。（见创新创业类实践对毕业要求的支撑矩阵）</w:t>
      </w:r>
    </w:p>
    <w:p>
      <w:pPr>
        <w:spacing w:before="156" w:beforeLines="50" w:after="156" w:afterLines="50" w:line="380" w:lineRule="exact"/>
        <w:jc w:val="center"/>
        <w:rPr>
          <w:rFonts w:ascii="Times New Roman" w:hAnsi="Times New Roman" w:cs="Times New Roman"/>
          <w:b/>
          <w:bCs/>
          <w:color w:val="auto"/>
          <w:sz w:val="28"/>
          <w:szCs w:val="32"/>
        </w:rPr>
      </w:pPr>
      <w:r>
        <w:rPr>
          <w:rFonts w:hint="eastAsia" w:ascii="宋体" w:hAnsi="宋体" w:cs="宋体"/>
          <w:b/>
          <w:bCs/>
          <w:color w:val="auto"/>
          <w:kern w:val="0"/>
          <w:sz w:val="24"/>
          <w:szCs w:val="24"/>
        </w:rPr>
        <w:t xml:space="preserve"> 第二课堂活动对毕业要求的支撑矩阵</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47"/>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jc w:val="center"/>
        </w:trPr>
        <w:tc>
          <w:tcPr>
            <w:tcW w:w="1101" w:type="dxa"/>
            <w:noWrap w:val="0"/>
            <w:vAlign w:val="center"/>
          </w:tcPr>
          <w:p>
            <w:pPr>
              <w:adjustRightInd w:val="0"/>
              <w:snapToGrid w:val="0"/>
              <w:jc w:val="center"/>
              <w:rPr>
                <w:b/>
                <w:bCs/>
                <w:color w:val="auto"/>
                <w:sz w:val="18"/>
                <w:szCs w:val="18"/>
              </w:rPr>
            </w:pPr>
            <w:r>
              <w:rPr>
                <w:rFonts w:hint="eastAsia"/>
                <w:b/>
                <w:bCs/>
                <w:color w:val="auto"/>
                <w:sz w:val="18"/>
                <w:szCs w:val="18"/>
              </w:rPr>
              <w:t>毕业要求</w:t>
            </w:r>
          </w:p>
        </w:tc>
        <w:tc>
          <w:tcPr>
            <w:tcW w:w="3147" w:type="dxa"/>
            <w:noWrap w:val="0"/>
            <w:vAlign w:val="center"/>
          </w:tcPr>
          <w:p>
            <w:pPr>
              <w:adjustRightInd w:val="0"/>
              <w:snapToGrid w:val="0"/>
              <w:jc w:val="center"/>
              <w:rPr>
                <w:b/>
                <w:bCs/>
                <w:color w:val="auto"/>
                <w:sz w:val="18"/>
                <w:szCs w:val="18"/>
              </w:rPr>
            </w:pPr>
            <w:r>
              <w:rPr>
                <w:rFonts w:hint="eastAsia"/>
                <w:b/>
                <w:bCs/>
                <w:color w:val="auto"/>
                <w:sz w:val="18"/>
                <w:szCs w:val="18"/>
              </w:rPr>
              <w:t>分解指标</w:t>
            </w:r>
          </w:p>
        </w:tc>
        <w:tc>
          <w:tcPr>
            <w:tcW w:w="4649" w:type="dxa"/>
            <w:noWrap w:val="0"/>
            <w:vAlign w:val="center"/>
          </w:tcPr>
          <w:p>
            <w:pPr>
              <w:adjustRightInd w:val="0"/>
              <w:snapToGrid w:val="0"/>
              <w:jc w:val="center"/>
              <w:rPr>
                <w:b/>
                <w:bCs/>
                <w:color w:val="auto"/>
                <w:sz w:val="18"/>
                <w:szCs w:val="18"/>
              </w:rPr>
            </w:pPr>
            <w:r>
              <w:rPr>
                <w:rFonts w:hint="eastAsia"/>
                <w:b/>
                <w:bCs/>
                <w:color w:val="auto"/>
                <w:sz w:val="18"/>
                <w:szCs w:val="18"/>
              </w:rPr>
              <w:t>第二课堂课程目标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1101" w:type="dxa"/>
            <w:noWrap w:val="0"/>
            <w:vAlign w:val="center"/>
          </w:tcPr>
          <w:p>
            <w:pPr>
              <w:tabs>
                <w:tab w:val="left" w:pos="0"/>
              </w:tabs>
              <w:adjustRightInd w:val="0"/>
              <w:snapToGrid w:val="0"/>
              <w:rPr>
                <w:color w:val="auto"/>
                <w:sz w:val="18"/>
                <w:szCs w:val="18"/>
              </w:rPr>
            </w:pPr>
            <w:r>
              <w:rPr>
                <w:color w:val="auto"/>
                <w:sz w:val="18"/>
                <w:szCs w:val="18"/>
              </w:rPr>
              <w:t>8</w:t>
            </w:r>
            <w:r>
              <w:rPr>
                <w:rFonts w:hint="eastAsia"/>
                <w:color w:val="auto"/>
                <w:sz w:val="18"/>
                <w:szCs w:val="18"/>
              </w:rPr>
              <w:t>、职业规范</w:t>
            </w:r>
          </w:p>
        </w:tc>
        <w:tc>
          <w:tcPr>
            <w:tcW w:w="3147" w:type="dxa"/>
            <w:noWrap w:val="0"/>
            <w:vAlign w:val="center"/>
          </w:tcPr>
          <w:p>
            <w:pPr>
              <w:adjustRightInd w:val="0"/>
              <w:snapToGrid w:val="0"/>
              <w:spacing w:line="320" w:lineRule="exact"/>
              <w:rPr>
                <w:color w:val="auto"/>
                <w:sz w:val="18"/>
                <w:szCs w:val="18"/>
              </w:rPr>
            </w:pPr>
            <w:r>
              <w:rPr>
                <w:rFonts w:ascii="宋体" w:hAnsi="宋体" w:eastAsia="宋体" w:cs="宋体"/>
                <w:color w:val="auto"/>
                <w:sz w:val="18"/>
                <w:szCs w:val="18"/>
              </w:rPr>
              <w:t>8.2</w:t>
            </w:r>
            <w:r>
              <w:rPr>
                <w:rFonts w:hint="eastAsia" w:ascii="宋体" w:hAnsi="宋体" w:eastAsia="宋体" w:cs="宋体"/>
                <w:color w:val="auto"/>
                <w:sz w:val="18"/>
                <w:szCs w:val="18"/>
              </w:rPr>
              <w:t>理解诚实公正、诚信守则的工程职业道德和规范，并能在工程实践中自觉遵守。</w:t>
            </w:r>
          </w:p>
        </w:tc>
        <w:tc>
          <w:tcPr>
            <w:tcW w:w="4649" w:type="dxa"/>
            <w:noWrap w:val="0"/>
            <w:vAlign w:val="center"/>
          </w:tcPr>
          <w:p>
            <w:pPr>
              <w:adjustRightInd w:val="0"/>
              <w:snapToGrid w:val="0"/>
              <w:spacing w:line="360" w:lineRule="exact"/>
              <w:rPr>
                <w:color w:val="auto"/>
                <w:sz w:val="18"/>
                <w:szCs w:val="18"/>
              </w:rPr>
            </w:pPr>
            <w:r>
              <w:rPr>
                <w:rFonts w:hint="eastAsia"/>
                <w:color w:val="auto"/>
                <w:sz w:val="18"/>
                <w:szCs w:val="18"/>
              </w:rPr>
              <w:t>课程目标1：通过参与德育类项目，引导学生养成良好思想道德、心理素质和行为习惯，传承红色基因，在采矿工程及相关实践活动中践行社会主义核心价值观，增强“四个意识”，坚定“四个自信”，做到“两个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1101" w:type="dxa"/>
            <w:noWrap w:val="0"/>
            <w:vAlign w:val="center"/>
          </w:tcPr>
          <w:p>
            <w:pPr>
              <w:tabs>
                <w:tab w:val="left" w:pos="0"/>
              </w:tabs>
              <w:adjustRightInd w:val="0"/>
              <w:snapToGrid w:val="0"/>
              <w:rPr>
                <w:color w:val="auto"/>
                <w:sz w:val="18"/>
                <w:szCs w:val="18"/>
              </w:rPr>
            </w:pPr>
          </w:p>
        </w:tc>
        <w:tc>
          <w:tcPr>
            <w:tcW w:w="3147" w:type="dxa"/>
            <w:noWrap w:val="0"/>
            <w:vAlign w:val="center"/>
          </w:tcPr>
          <w:p>
            <w:pPr>
              <w:adjustRightInd w:val="0"/>
              <w:snapToGrid w:val="0"/>
              <w:spacing w:line="320" w:lineRule="exact"/>
              <w:rPr>
                <w:rFonts w:ascii="宋体" w:hAnsi="宋体" w:eastAsia="宋体" w:cs="宋体"/>
                <w:color w:val="auto"/>
                <w:sz w:val="18"/>
                <w:szCs w:val="18"/>
              </w:rPr>
            </w:pPr>
            <w:r>
              <w:rPr>
                <w:rFonts w:ascii="宋体" w:hAnsi="宋体" w:eastAsia="宋体" w:cs="宋体"/>
                <w:color w:val="auto"/>
                <w:sz w:val="18"/>
                <w:szCs w:val="18"/>
              </w:rPr>
              <w:t>8.3</w:t>
            </w:r>
            <w:r>
              <w:rPr>
                <w:rFonts w:hint="eastAsia" w:ascii="宋体" w:hAnsi="宋体" w:eastAsia="宋体" w:cs="宋体"/>
                <w:color w:val="auto"/>
                <w:sz w:val="18"/>
                <w:szCs w:val="18"/>
              </w:rPr>
              <w:t>理解工程师对公众的安全、健康和福祉，以及环境保护的社会责任，能够在工程实践中自觉履行责任。</w:t>
            </w:r>
          </w:p>
        </w:tc>
        <w:tc>
          <w:tcPr>
            <w:tcW w:w="4649" w:type="dxa"/>
            <w:noWrap w:val="0"/>
            <w:vAlign w:val="center"/>
          </w:tcPr>
          <w:p>
            <w:pPr>
              <w:adjustRightInd w:val="0"/>
              <w:snapToGrid w:val="0"/>
              <w:spacing w:line="360" w:lineRule="exact"/>
              <w:rPr>
                <w:color w:val="auto"/>
                <w:sz w:val="18"/>
                <w:szCs w:val="18"/>
              </w:rPr>
            </w:pPr>
            <w:r>
              <w:rPr>
                <w:rFonts w:hint="eastAsia"/>
                <w:color w:val="auto"/>
                <w:sz w:val="18"/>
                <w:szCs w:val="18"/>
              </w:rPr>
              <w:t>课程目标5：通过参与劳育类项目，引导学生崇尚劳动、尊重劳动，养成劳动习惯，学会劳动、学会勤俭，增强社会责任感。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noWrap w:val="0"/>
            <w:vAlign w:val="center"/>
          </w:tcPr>
          <w:p>
            <w:pPr>
              <w:tabs>
                <w:tab w:val="left" w:pos="0"/>
              </w:tabs>
              <w:adjustRightInd w:val="0"/>
              <w:snapToGrid w:val="0"/>
              <w:rPr>
                <w:color w:val="auto"/>
                <w:sz w:val="18"/>
                <w:szCs w:val="18"/>
              </w:rPr>
            </w:pPr>
            <w:r>
              <w:rPr>
                <w:rFonts w:hint="eastAsia"/>
                <w:color w:val="auto"/>
                <w:sz w:val="18"/>
                <w:szCs w:val="18"/>
              </w:rPr>
              <w:t>12、终身学习</w:t>
            </w:r>
          </w:p>
        </w:tc>
        <w:tc>
          <w:tcPr>
            <w:tcW w:w="3147" w:type="dxa"/>
            <w:noWrap w:val="0"/>
            <w:vAlign w:val="center"/>
          </w:tcPr>
          <w:p>
            <w:pPr>
              <w:adjustRightInd w:val="0"/>
              <w:snapToGrid w:val="0"/>
              <w:spacing w:line="320" w:lineRule="exact"/>
              <w:rPr>
                <w:b/>
                <w:bCs/>
                <w:color w:val="auto"/>
                <w:sz w:val="18"/>
                <w:szCs w:val="18"/>
              </w:rPr>
            </w:pPr>
            <w:r>
              <w:rPr>
                <w:rFonts w:ascii="宋体" w:hAnsi="宋体" w:eastAsia="宋体" w:cs="宋体"/>
                <w:color w:val="auto"/>
                <w:sz w:val="18"/>
                <w:szCs w:val="18"/>
              </w:rPr>
              <w:t>12.1</w:t>
            </w:r>
            <w:r>
              <w:rPr>
                <w:rFonts w:hint="eastAsia" w:ascii="宋体" w:hAnsi="宋体" w:eastAsia="宋体" w:cs="宋体"/>
                <w:color w:val="auto"/>
                <w:sz w:val="18"/>
                <w:szCs w:val="18"/>
              </w:rPr>
              <w:t>能在社会发展的大背景下，认识到自主和终身学习的必要性。</w:t>
            </w:r>
          </w:p>
        </w:tc>
        <w:tc>
          <w:tcPr>
            <w:tcW w:w="4649" w:type="dxa"/>
            <w:noWrap w:val="0"/>
            <w:vAlign w:val="center"/>
          </w:tcPr>
          <w:p>
            <w:pPr>
              <w:adjustRightInd w:val="0"/>
              <w:snapToGrid w:val="0"/>
              <w:spacing w:line="360" w:lineRule="exact"/>
              <w:rPr>
                <w:color w:val="auto"/>
                <w:sz w:val="18"/>
                <w:szCs w:val="18"/>
              </w:rPr>
            </w:pPr>
            <w:r>
              <w:rPr>
                <w:rFonts w:hint="eastAsia"/>
                <w:color w:val="auto"/>
                <w:sz w:val="18"/>
                <w:szCs w:val="18"/>
              </w:rPr>
              <w:t>课程目标2：通过参与智育类项目，引导学生养成独立思考和创新思维习惯，增强学生收集处理信息的能力、获取新知识的能力、分析和解决问题的能力。</w:t>
            </w:r>
          </w:p>
          <w:p>
            <w:pPr>
              <w:adjustRightInd w:val="0"/>
              <w:snapToGrid w:val="0"/>
              <w:spacing w:line="360" w:lineRule="exact"/>
              <w:rPr>
                <w:color w:val="auto"/>
                <w:sz w:val="18"/>
                <w:szCs w:val="18"/>
              </w:rPr>
            </w:pPr>
            <w:r>
              <w:rPr>
                <w:rFonts w:hint="eastAsia"/>
                <w:color w:val="auto"/>
                <w:sz w:val="18"/>
                <w:szCs w:val="18"/>
              </w:rPr>
              <w:t>课程目标</w:t>
            </w:r>
            <w:r>
              <w:rPr>
                <w:color w:val="auto"/>
                <w:sz w:val="18"/>
                <w:szCs w:val="18"/>
              </w:rPr>
              <w:t>4</w:t>
            </w:r>
            <w:r>
              <w:rPr>
                <w:rFonts w:hint="eastAsia"/>
                <w:color w:val="auto"/>
                <w:sz w:val="18"/>
                <w:szCs w:val="18"/>
              </w:rPr>
              <w:t>：通过参与美育类项目，引导学生形成艺术爱好、增强艺术素养，通过自主学习全面提升学生感受美、表现美、鉴赏美、创造美的能力。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tabs>
                <w:tab w:val="left" w:pos="0"/>
              </w:tabs>
              <w:adjustRightInd w:val="0"/>
              <w:snapToGrid w:val="0"/>
              <w:rPr>
                <w:color w:val="auto"/>
                <w:sz w:val="18"/>
                <w:szCs w:val="18"/>
              </w:rPr>
            </w:pPr>
          </w:p>
        </w:tc>
        <w:tc>
          <w:tcPr>
            <w:tcW w:w="3147" w:type="dxa"/>
            <w:noWrap w:val="0"/>
            <w:vAlign w:val="center"/>
          </w:tcPr>
          <w:p>
            <w:pPr>
              <w:adjustRightInd w:val="0"/>
              <w:snapToGrid w:val="0"/>
              <w:spacing w:line="320" w:lineRule="exact"/>
              <w:rPr>
                <w:color w:val="auto"/>
                <w:sz w:val="18"/>
                <w:szCs w:val="18"/>
              </w:rPr>
            </w:pPr>
            <w:r>
              <w:rPr>
                <w:rFonts w:ascii="宋体" w:hAnsi="宋体" w:eastAsia="宋体" w:cs="宋体"/>
                <w:color w:val="auto"/>
                <w:sz w:val="18"/>
                <w:szCs w:val="18"/>
              </w:rPr>
              <w:t xml:space="preserve">12.2 </w:t>
            </w:r>
            <w:r>
              <w:rPr>
                <w:rFonts w:hint="eastAsia" w:ascii="宋体" w:hAnsi="宋体" w:eastAsia="宋体" w:cs="宋体"/>
                <w:color w:val="auto"/>
                <w:sz w:val="18"/>
                <w:szCs w:val="18"/>
              </w:rPr>
              <w:t>具有自主学习和适应发展的能力，包括对技术问题的理解能力，归纳总结的能力和提出问题的能力等。</w:t>
            </w:r>
          </w:p>
        </w:tc>
        <w:tc>
          <w:tcPr>
            <w:tcW w:w="4649" w:type="dxa"/>
            <w:noWrap w:val="0"/>
            <w:vAlign w:val="center"/>
          </w:tcPr>
          <w:p>
            <w:pPr>
              <w:adjustRightInd w:val="0"/>
              <w:snapToGrid w:val="0"/>
              <w:spacing w:line="360" w:lineRule="exact"/>
              <w:rPr>
                <w:color w:val="auto"/>
                <w:sz w:val="18"/>
                <w:szCs w:val="18"/>
              </w:rPr>
            </w:pPr>
            <w:r>
              <w:rPr>
                <w:rFonts w:hint="eastAsia"/>
                <w:color w:val="auto"/>
                <w:sz w:val="18"/>
                <w:szCs w:val="18"/>
              </w:rPr>
              <w:t>课程目标3：通过参与体育类项目，引导学生养成良好锻炼习惯和健康生活方式，锤炼坚强意志，培养合作精神。</w:t>
            </w:r>
          </w:p>
          <w:p>
            <w:pPr>
              <w:adjustRightInd w:val="0"/>
              <w:snapToGrid w:val="0"/>
              <w:spacing w:line="360" w:lineRule="exact"/>
              <w:rPr>
                <w:color w:val="auto"/>
                <w:sz w:val="18"/>
                <w:szCs w:val="18"/>
              </w:rPr>
            </w:pPr>
          </w:p>
        </w:tc>
      </w:tr>
    </w:tbl>
    <w:p>
      <w:pPr>
        <w:spacing w:line="360" w:lineRule="auto"/>
        <w:jc w:val="center"/>
        <w:rPr>
          <w:rFonts w:ascii="宋体" w:hAnsi="宋体" w:cs="宋体"/>
          <w:b/>
          <w:bCs/>
          <w:color w:val="auto"/>
          <w:kern w:val="0"/>
          <w:sz w:val="24"/>
          <w:szCs w:val="24"/>
        </w:rPr>
      </w:pPr>
      <w:r>
        <w:rPr>
          <w:rFonts w:hint="eastAsia" w:ascii="宋体" w:hAnsi="宋体" w:cs="宋体"/>
          <w:b/>
          <w:bCs/>
          <w:color w:val="auto"/>
          <w:kern w:val="0"/>
          <w:sz w:val="24"/>
          <w:szCs w:val="24"/>
        </w:rPr>
        <w:t xml:space="preserve"> 创新创业类实践对毕业要求的支撑矩阵</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47"/>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01" w:type="dxa"/>
            <w:noWrap w:val="0"/>
            <w:vAlign w:val="center"/>
          </w:tcPr>
          <w:p>
            <w:pPr>
              <w:adjustRightInd w:val="0"/>
              <w:snapToGrid w:val="0"/>
              <w:jc w:val="center"/>
              <w:rPr>
                <w:b/>
                <w:bCs/>
                <w:color w:val="auto"/>
                <w:sz w:val="18"/>
                <w:szCs w:val="18"/>
              </w:rPr>
            </w:pPr>
            <w:r>
              <w:rPr>
                <w:rFonts w:hint="eastAsia"/>
                <w:b/>
                <w:bCs/>
                <w:color w:val="auto"/>
                <w:sz w:val="18"/>
                <w:szCs w:val="18"/>
              </w:rPr>
              <w:t>毕业要求</w:t>
            </w:r>
          </w:p>
        </w:tc>
        <w:tc>
          <w:tcPr>
            <w:tcW w:w="3147" w:type="dxa"/>
            <w:noWrap w:val="0"/>
            <w:vAlign w:val="center"/>
          </w:tcPr>
          <w:p>
            <w:pPr>
              <w:adjustRightInd w:val="0"/>
              <w:snapToGrid w:val="0"/>
              <w:jc w:val="center"/>
              <w:rPr>
                <w:b/>
                <w:bCs/>
                <w:color w:val="auto"/>
                <w:sz w:val="18"/>
                <w:szCs w:val="18"/>
              </w:rPr>
            </w:pPr>
            <w:r>
              <w:rPr>
                <w:rFonts w:hint="eastAsia"/>
                <w:b/>
                <w:bCs/>
                <w:color w:val="auto"/>
                <w:sz w:val="18"/>
                <w:szCs w:val="18"/>
              </w:rPr>
              <w:t>分解指标</w:t>
            </w:r>
          </w:p>
        </w:tc>
        <w:tc>
          <w:tcPr>
            <w:tcW w:w="4649" w:type="dxa"/>
            <w:noWrap w:val="0"/>
            <w:vAlign w:val="center"/>
          </w:tcPr>
          <w:p>
            <w:pPr>
              <w:adjustRightInd w:val="0"/>
              <w:snapToGrid w:val="0"/>
              <w:jc w:val="center"/>
              <w:rPr>
                <w:b/>
                <w:bCs/>
                <w:color w:val="auto"/>
                <w:sz w:val="18"/>
                <w:szCs w:val="18"/>
              </w:rPr>
            </w:pPr>
            <w:r>
              <w:rPr>
                <w:rFonts w:hint="eastAsia"/>
                <w:b/>
                <w:bCs/>
                <w:color w:val="auto"/>
                <w:sz w:val="18"/>
                <w:szCs w:val="18"/>
              </w:rPr>
              <w:t>创新创业类实践课程目标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01" w:type="dxa"/>
            <w:vMerge w:val="restart"/>
            <w:noWrap w:val="0"/>
            <w:vAlign w:val="center"/>
          </w:tcPr>
          <w:p>
            <w:pPr>
              <w:tabs>
                <w:tab w:val="left" w:pos="0"/>
              </w:tabs>
              <w:adjustRightInd w:val="0"/>
              <w:snapToGrid w:val="0"/>
              <w:rPr>
                <w:color w:val="auto"/>
                <w:sz w:val="18"/>
                <w:szCs w:val="18"/>
              </w:rPr>
            </w:pPr>
            <w:r>
              <w:rPr>
                <w:rFonts w:ascii="宋体" w:hAnsi="宋体" w:eastAsia="宋体" w:cs="宋体"/>
                <w:color w:val="auto"/>
                <w:kern w:val="0"/>
                <w:sz w:val="18"/>
                <w:szCs w:val="18"/>
                <w:lang w:bidi="ar"/>
              </w:rPr>
              <w:t>要求9：个人和团队：能够在多学科背景下的团队中承担个体、团队成员以及负责人的角色。</w:t>
            </w:r>
          </w:p>
        </w:tc>
        <w:tc>
          <w:tcPr>
            <w:tcW w:w="3147" w:type="dxa"/>
            <w:noWrap w:val="0"/>
            <w:vAlign w:val="center"/>
          </w:tcPr>
          <w:p>
            <w:pPr>
              <w:adjustRightInd w:val="0"/>
              <w:snapToGrid w:val="0"/>
              <w:rPr>
                <w:color w:val="auto"/>
                <w:sz w:val="18"/>
                <w:szCs w:val="18"/>
              </w:rPr>
            </w:pPr>
            <w:r>
              <w:rPr>
                <w:rFonts w:ascii="宋体" w:hAnsi="宋体" w:eastAsia="宋体" w:cs="宋体"/>
                <w:color w:val="auto"/>
                <w:sz w:val="18"/>
                <w:szCs w:val="18"/>
              </w:rPr>
              <w:t>9.1</w:t>
            </w:r>
            <w:r>
              <w:rPr>
                <w:rFonts w:hint="eastAsia" w:ascii="宋体" w:hAnsi="宋体" w:eastAsia="宋体" w:cs="宋体"/>
                <w:color w:val="auto"/>
                <w:sz w:val="18"/>
                <w:szCs w:val="18"/>
              </w:rPr>
              <w:t>能够在多学科组成的团队中进行有效沟通，合作共事。</w:t>
            </w:r>
          </w:p>
        </w:tc>
        <w:tc>
          <w:tcPr>
            <w:tcW w:w="4649" w:type="dxa"/>
            <w:vMerge w:val="restart"/>
            <w:noWrap w:val="0"/>
            <w:vAlign w:val="center"/>
          </w:tcPr>
          <w:p>
            <w:pPr>
              <w:adjustRightInd w:val="0"/>
              <w:snapToGrid w:val="0"/>
              <w:rPr>
                <w:color w:val="auto"/>
                <w:sz w:val="18"/>
                <w:szCs w:val="18"/>
              </w:rPr>
            </w:pPr>
            <w:r>
              <w:rPr>
                <w:rFonts w:hint="eastAsia"/>
                <w:color w:val="auto"/>
                <w:sz w:val="18"/>
                <w:szCs w:val="18"/>
              </w:rPr>
              <w:t>课程目标：通过参与学科竞赛类、职业技能类、学术类、创业实践类、文体竞赛类或其他相关活动，培养学生自主学习的能力，适应社会发展。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vMerge w:val="continue"/>
            <w:noWrap w:val="0"/>
            <w:vAlign w:val="center"/>
          </w:tcPr>
          <w:p>
            <w:pPr>
              <w:tabs>
                <w:tab w:val="left" w:pos="0"/>
              </w:tabs>
              <w:adjustRightInd w:val="0"/>
              <w:snapToGrid w:val="0"/>
              <w:rPr>
                <w:color w:val="auto"/>
                <w:sz w:val="18"/>
                <w:szCs w:val="18"/>
              </w:rPr>
            </w:pPr>
          </w:p>
        </w:tc>
        <w:tc>
          <w:tcPr>
            <w:tcW w:w="3147" w:type="dxa"/>
            <w:noWrap w:val="0"/>
            <w:vAlign w:val="center"/>
          </w:tcPr>
          <w:p>
            <w:pPr>
              <w:adjustRightInd w:val="0"/>
              <w:snapToGrid w:val="0"/>
              <w:rPr>
                <w:rFonts w:ascii="宋体" w:hAnsi="宋体" w:eastAsia="宋体" w:cs="宋体"/>
                <w:color w:val="auto"/>
                <w:sz w:val="18"/>
                <w:szCs w:val="18"/>
              </w:rPr>
            </w:pPr>
            <w:r>
              <w:rPr>
                <w:rFonts w:ascii="宋体" w:hAnsi="宋体" w:eastAsia="宋体" w:cs="宋体"/>
                <w:color w:val="auto"/>
                <w:sz w:val="18"/>
                <w:szCs w:val="18"/>
              </w:rPr>
              <w:t>9.2</w:t>
            </w:r>
            <w:r>
              <w:rPr>
                <w:rFonts w:hint="eastAsia" w:ascii="宋体" w:hAnsi="宋体" w:eastAsia="宋体" w:cs="宋体"/>
                <w:color w:val="auto"/>
                <w:sz w:val="18"/>
                <w:szCs w:val="18"/>
              </w:rPr>
              <w:t>能够在团队中独立或合作开展工作。</w:t>
            </w:r>
          </w:p>
        </w:tc>
        <w:tc>
          <w:tcPr>
            <w:tcW w:w="4649" w:type="dxa"/>
            <w:vMerge w:val="continue"/>
            <w:noWrap w:val="0"/>
            <w:vAlign w:val="center"/>
          </w:tcPr>
          <w:p>
            <w:pPr>
              <w:adjustRightInd w:val="0"/>
              <w:snapToGrid w:val="0"/>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tabs>
                <w:tab w:val="left" w:pos="0"/>
              </w:tabs>
              <w:adjustRightInd w:val="0"/>
              <w:snapToGrid w:val="0"/>
              <w:rPr>
                <w:color w:val="auto"/>
                <w:sz w:val="18"/>
                <w:szCs w:val="18"/>
              </w:rPr>
            </w:pPr>
          </w:p>
        </w:tc>
        <w:tc>
          <w:tcPr>
            <w:tcW w:w="3147" w:type="dxa"/>
            <w:noWrap w:val="0"/>
            <w:vAlign w:val="center"/>
          </w:tcPr>
          <w:p>
            <w:pPr>
              <w:adjustRightInd w:val="0"/>
              <w:snapToGrid w:val="0"/>
              <w:rPr>
                <w:rFonts w:ascii="宋体" w:hAnsi="宋体" w:eastAsia="宋体" w:cs="宋体"/>
                <w:color w:val="auto"/>
                <w:sz w:val="18"/>
                <w:szCs w:val="18"/>
              </w:rPr>
            </w:pPr>
            <w:r>
              <w:rPr>
                <w:rFonts w:ascii="宋体" w:hAnsi="宋体" w:eastAsia="宋体" w:cs="宋体"/>
                <w:color w:val="auto"/>
                <w:sz w:val="18"/>
                <w:szCs w:val="18"/>
              </w:rPr>
              <w:t>9.3</w:t>
            </w:r>
            <w:r>
              <w:rPr>
                <w:rFonts w:hint="eastAsia" w:ascii="宋体" w:hAnsi="宋体" w:eastAsia="宋体" w:cs="宋体"/>
                <w:color w:val="auto"/>
                <w:sz w:val="18"/>
                <w:szCs w:val="18"/>
              </w:rPr>
              <w:t>能够组织、协调和指挥团队开展工作。</w:t>
            </w:r>
          </w:p>
        </w:tc>
        <w:tc>
          <w:tcPr>
            <w:tcW w:w="4649" w:type="dxa"/>
            <w:vMerge w:val="continue"/>
            <w:noWrap w:val="0"/>
            <w:vAlign w:val="center"/>
          </w:tcPr>
          <w:p>
            <w:pPr>
              <w:adjustRightInd w:val="0"/>
              <w:snapToGrid w:val="0"/>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101" w:type="dxa"/>
            <w:vMerge w:val="restart"/>
            <w:noWrap w:val="0"/>
            <w:vAlign w:val="center"/>
          </w:tcPr>
          <w:p>
            <w:pPr>
              <w:tabs>
                <w:tab w:val="left" w:pos="0"/>
              </w:tabs>
              <w:adjustRightInd w:val="0"/>
              <w:snapToGrid w:val="0"/>
              <w:rPr>
                <w:color w:val="auto"/>
                <w:sz w:val="18"/>
                <w:szCs w:val="18"/>
              </w:rPr>
            </w:pPr>
            <w:r>
              <w:rPr>
                <w:rFonts w:hint="eastAsia"/>
                <w:color w:val="auto"/>
                <w:sz w:val="18"/>
                <w:szCs w:val="18"/>
              </w:rPr>
              <w:t>12、终身学习</w:t>
            </w:r>
          </w:p>
        </w:tc>
        <w:tc>
          <w:tcPr>
            <w:tcW w:w="3147" w:type="dxa"/>
            <w:noWrap w:val="0"/>
            <w:vAlign w:val="center"/>
          </w:tcPr>
          <w:p>
            <w:pPr>
              <w:adjustRightInd w:val="0"/>
              <w:snapToGrid w:val="0"/>
              <w:rPr>
                <w:rFonts w:ascii="宋体" w:hAnsi="宋体" w:eastAsia="宋体" w:cs="宋体"/>
                <w:color w:val="auto"/>
                <w:sz w:val="18"/>
                <w:szCs w:val="18"/>
              </w:rPr>
            </w:pPr>
            <w:r>
              <w:rPr>
                <w:rFonts w:ascii="宋体" w:hAnsi="宋体" w:eastAsia="宋体" w:cs="宋体"/>
                <w:color w:val="auto"/>
                <w:sz w:val="18"/>
                <w:szCs w:val="18"/>
              </w:rPr>
              <w:t>12.1</w:t>
            </w:r>
            <w:r>
              <w:rPr>
                <w:rFonts w:hint="eastAsia" w:ascii="宋体" w:hAnsi="宋体" w:eastAsia="宋体" w:cs="宋体"/>
                <w:color w:val="auto"/>
                <w:sz w:val="18"/>
                <w:szCs w:val="18"/>
              </w:rPr>
              <w:t>能在社会发展的大背景下，认识到自主和终身学习的必要性。</w:t>
            </w:r>
          </w:p>
        </w:tc>
        <w:tc>
          <w:tcPr>
            <w:tcW w:w="4649" w:type="dxa"/>
            <w:vMerge w:val="continue"/>
            <w:noWrap w:val="0"/>
            <w:vAlign w:val="center"/>
          </w:tcPr>
          <w:p>
            <w:pPr>
              <w:adjustRightInd w:val="0"/>
              <w:snapToGrid w:val="0"/>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01" w:type="dxa"/>
            <w:vMerge w:val="continue"/>
            <w:noWrap w:val="0"/>
            <w:vAlign w:val="center"/>
          </w:tcPr>
          <w:p>
            <w:pPr>
              <w:tabs>
                <w:tab w:val="left" w:pos="0"/>
              </w:tabs>
              <w:adjustRightInd w:val="0"/>
              <w:snapToGrid w:val="0"/>
              <w:rPr>
                <w:color w:val="auto"/>
                <w:sz w:val="18"/>
                <w:szCs w:val="18"/>
              </w:rPr>
            </w:pPr>
          </w:p>
        </w:tc>
        <w:tc>
          <w:tcPr>
            <w:tcW w:w="3147" w:type="dxa"/>
            <w:noWrap w:val="0"/>
            <w:vAlign w:val="center"/>
          </w:tcPr>
          <w:p>
            <w:pPr>
              <w:adjustRightInd w:val="0"/>
              <w:snapToGrid w:val="0"/>
              <w:rPr>
                <w:rFonts w:ascii="宋体" w:hAnsi="宋体" w:eastAsia="宋体" w:cs="宋体"/>
                <w:color w:val="auto"/>
                <w:sz w:val="18"/>
                <w:szCs w:val="18"/>
              </w:rPr>
            </w:pPr>
            <w:r>
              <w:rPr>
                <w:rFonts w:ascii="宋体" w:hAnsi="宋体" w:eastAsia="宋体" w:cs="宋体"/>
                <w:color w:val="auto"/>
                <w:sz w:val="18"/>
                <w:szCs w:val="18"/>
              </w:rPr>
              <w:t xml:space="preserve">12.2 </w:t>
            </w:r>
            <w:r>
              <w:rPr>
                <w:rFonts w:hint="eastAsia" w:ascii="宋体" w:hAnsi="宋体" w:eastAsia="宋体" w:cs="宋体"/>
                <w:color w:val="auto"/>
                <w:sz w:val="18"/>
                <w:szCs w:val="18"/>
              </w:rPr>
              <w:t>具有自主学习和适应发展的能力，包括对技术问题的理解能力，归纳总结的能力和提出问题的能力等。</w:t>
            </w:r>
          </w:p>
        </w:tc>
        <w:tc>
          <w:tcPr>
            <w:tcW w:w="4649" w:type="dxa"/>
            <w:vMerge w:val="continue"/>
            <w:noWrap w:val="0"/>
            <w:vAlign w:val="center"/>
          </w:tcPr>
          <w:p>
            <w:pPr>
              <w:adjustRightInd w:val="0"/>
              <w:snapToGrid w:val="0"/>
              <w:rPr>
                <w:color w:val="auto"/>
                <w:sz w:val="18"/>
                <w:szCs w:val="18"/>
              </w:rPr>
            </w:pPr>
          </w:p>
        </w:tc>
      </w:tr>
    </w:tbl>
    <w:p>
      <w:pPr>
        <w:autoSpaceDE w:val="0"/>
        <w:autoSpaceDN w:val="0"/>
        <w:adjustRightInd w:val="0"/>
        <w:spacing w:line="360" w:lineRule="auto"/>
        <w:ind w:firstLine="562" w:firstLineChars="200"/>
        <w:jc w:val="left"/>
        <w:rPr>
          <w:rFonts w:ascii="黑体" w:hAnsi="黑体" w:eastAsia="黑体" w:cs="Times New Roman"/>
          <w:b/>
          <w:bCs/>
          <w:color w:val="auto"/>
          <w:kern w:val="0"/>
          <w:sz w:val="28"/>
          <w:szCs w:val="28"/>
        </w:rPr>
      </w:pPr>
    </w:p>
    <w:p>
      <w:pPr>
        <w:autoSpaceDE w:val="0"/>
        <w:autoSpaceDN w:val="0"/>
        <w:adjustRightInd w:val="0"/>
        <w:spacing w:line="360" w:lineRule="auto"/>
        <w:jc w:val="left"/>
        <w:rPr>
          <w:rFonts w:ascii="黑体" w:hAnsi="黑体" w:eastAsia="黑体" w:cs="Times New Roman"/>
          <w:b/>
          <w:bCs/>
          <w:color w:val="auto"/>
          <w:kern w:val="0"/>
          <w:sz w:val="28"/>
          <w:szCs w:val="28"/>
          <w:lang w:val="zh-CN"/>
        </w:rPr>
      </w:pPr>
    </w:p>
    <w:p>
      <w:pPr>
        <w:autoSpaceDE w:val="0"/>
        <w:autoSpaceDN w:val="0"/>
        <w:adjustRightInd w:val="0"/>
        <w:spacing w:line="360" w:lineRule="auto"/>
        <w:jc w:val="left"/>
        <w:rPr>
          <w:rFonts w:ascii="黑体" w:hAnsi="黑体" w:eastAsia="黑体" w:cs="Times New Roman"/>
          <w:b/>
          <w:bCs/>
          <w:color w:val="auto"/>
          <w:kern w:val="0"/>
          <w:sz w:val="28"/>
          <w:szCs w:val="28"/>
          <w:lang w:val="zh-CN"/>
        </w:rPr>
      </w:pPr>
    </w:p>
    <w:p>
      <w:pPr>
        <w:autoSpaceDE w:val="0"/>
        <w:autoSpaceDN w:val="0"/>
        <w:adjustRightInd w:val="0"/>
        <w:spacing w:line="360" w:lineRule="auto"/>
        <w:jc w:val="left"/>
        <w:rPr>
          <w:rFonts w:ascii="黑体" w:hAnsi="黑体" w:eastAsia="黑体" w:cs="Times New Roman"/>
          <w:b/>
          <w:bCs/>
          <w:color w:val="auto"/>
          <w:kern w:val="0"/>
          <w:sz w:val="28"/>
          <w:szCs w:val="28"/>
          <w:lang w:val="zh-CN"/>
        </w:rPr>
      </w:pPr>
    </w:p>
    <w:p>
      <w:pPr>
        <w:autoSpaceDE w:val="0"/>
        <w:autoSpaceDN w:val="0"/>
        <w:adjustRightInd w:val="0"/>
        <w:spacing w:line="360" w:lineRule="auto"/>
        <w:jc w:val="left"/>
        <w:rPr>
          <w:rFonts w:ascii="黑体" w:hAnsi="黑体" w:eastAsia="黑体" w:cs="Times New Roman"/>
          <w:b/>
          <w:bCs/>
          <w:color w:val="auto"/>
          <w:kern w:val="0"/>
          <w:sz w:val="28"/>
          <w:szCs w:val="28"/>
          <w:lang w:val="zh-CN"/>
        </w:rPr>
      </w:pPr>
    </w:p>
    <w:p>
      <w:pPr>
        <w:autoSpaceDE w:val="0"/>
        <w:autoSpaceDN w:val="0"/>
        <w:adjustRightInd w:val="0"/>
        <w:spacing w:line="360" w:lineRule="auto"/>
        <w:ind w:firstLine="562" w:firstLineChars="200"/>
        <w:jc w:val="left"/>
        <w:outlineLvl w:val="0"/>
        <w:rPr>
          <w:rFonts w:ascii="黑体" w:hAnsi="黑体" w:eastAsia="黑体" w:cs="Times New Roman"/>
          <w:b/>
          <w:bCs/>
          <w:color w:val="auto"/>
          <w:kern w:val="0"/>
          <w:sz w:val="28"/>
          <w:szCs w:val="28"/>
          <w:lang w:val="zh-CN"/>
        </w:rPr>
      </w:pPr>
      <w:bookmarkStart w:id="87" w:name="_Toc30908"/>
      <w:r>
        <w:rPr>
          <w:rFonts w:hint="eastAsia" w:ascii="黑体" w:hAnsi="黑体" w:eastAsia="黑体" w:cs="Times New Roman"/>
          <w:b/>
          <w:bCs/>
          <w:color w:val="auto"/>
          <w:kern w:val="0"/>
          <w:sz w:val="28"/>
          <w:szCs w:val="28"/>
          <w:lang w:val="zh-CN"/>
        </w:rPr>
        <w:t>九、课程结构及学时学分比例分配表</w:t>
      </w:r>
      <w:bookmarkEnd w:id="87"/>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861"/>
        <w:gridCol w:w="1943"/>
        <w:gridCol w:w="924"/>
        <w:gridCol w:w="1179"/>
        <w:gridCol w:w="1227"/>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130" w:type="pct"/>
            <w:gridSpan w:val="2"/>
            <w:noWrap w:val="0"/>
            <w:vAlign w:val="center"/>
          </w:tcPr>
          <w:p>
            <w:pPr>
              <w:spacing w:line="570" w:lineRule="exact"/>
              <w:jc w:val="center"/>
              <w:rPr>
                <w:rFonts w:ascii="宋体" w:hAnsi="宋体" w:cs="Times New Roman"/>
                <w:b/>
                <w:bCs/>
                <w:color w:val="auto"/>
                <w:kern w:val="0"/>
                <w:szCs w:val="21"/>
              </w:rPr>
            </w:pPr>
            <w:r>
              <w:rPr>
                <w:rFonts w:hint="eastAsia" w:ascii="宋体" w:hAnsi="宋体" w:cs="Times New Roman"/>
                <w:b/>
                <w:bCs/>
                <w:color w:val="auto"/>
                <w:kern w:val="0"/>
                <w:szCs w:val="21"/>
              </w:rPr>
              <w:t>课程类别</w:t>
            </w:r>
          </w:p>
        </w:tc>
        <w:tc>
          <w:tcPr>
            <w:tcW w:w="1140" w:type="pct"/>
            <w:noWrap w:val="0"/>
            <w:vAlign w:val="center"/>
          </w:tcPr>
          <w:p>
            <w:pPr>
              <w:spacing w:line="570" w:lineRule="exact"/>
              <w:jc w:val="center"/>
              <w:rPr>
                <w:rFonts w:ascii="宋体" w:hAnsi="宋体" w:cs="Times New Roman"/>
                <w:b/>
                <w:bCs/>
                <w:color w:val="auto"/>
                <w:kern w:val="0"/>
                <w:szCs w:val="21"/>
              </w:rPr>
            </w:pPr>
            <w:r>
              <w:rPr>
                <w:rFonts w:hint="eastAsia" w:ascii="宋体" w:hAnsi="宋体" w:cs="Times New Roman"/>
                <w:b/>
                <w:bCs/>
                <w:color w:val="auto"/>
                <w:kern w:val="0"/>
                <w:szCs w:val="21"/>
              </w:rPr>
              <w:t>课程性质</w:t>
            </w:r>
          </w:p>
        </w:tc>
        <w:tc>
          <w:tcPr>
            <w:tcW w:w="542" w:type="pct"/>
            <w:noWrap w:val="0"/>
            <w:vAlign w:val="center"/>
          </w:tcPr>
          <w:p>
            <w:pPr>
              <w:spacing w:line="570" w:lineRule="exact"/>
              <w:jc w:val="center"/>
              <w:rPr>
                <w:rFonts w:ascii="宋体" w:hAnsi="宋体" w:cs="Times New Roman"/>
                <w:b/>
                <w:bCs/>
                <w:color w:val="auto"/>
                <w:kern w:val="0"/>
                <w:szCs w:val="21"/>
              </w:rPr>
            </w:pPr>
            <w:r>
              <w:rPr>
                <w:rFonts w:hint="eastAsia" w:ascii="宋体" w:hAnsi="宋体" w:cs="Times New Roman"/>
                <w:b/>
                <w:bCs/>
                <w:color w:val="auto"/>
                <w:kern w:val="0"/>
                <w:szCs w:val="21"/>
              </w:rPr>
              <w:t>学分数</w:t>
            </w:r>
          </w:p>
        </w:tc>
        <w:tc>
          <w:tcPr>
            <w:tcW w:w="692" w:type="pct"/>
            <w:noWrap w:val="0"/>
            <w:vAlign w:val="center"/>
          </w:tcPr>
          <w:p>
            <w:pPr>
              <w:spacing w:line="570" w:lineRule="exact"/>
              <w:jc w:val="center"/>
              <w:rPr>
                <w:rFonts w:ascii="宋体" w:hAnsi="宋体" w:cs="Times New Roman"/>
                <w:b/>
                <w:bCs/>
                <w:color w:val="auto"/>
                <w:kern w:val="0"/>
                <w:szCs w:val="21"/>
              </w:rPr>
            </w:pPr>
            <w:r>
              <w:rPr>
                <w:rFonts w:hint="eastAsia" w:ascii="宋体" w:hAnsi="宋体" w:cs="Times New Roman"/>
                <w:b/>
                <w:bCs/>
                <w:color w:val="auto"/>
                <w:kern w:val="0"/>
                <w:szCs w:val="21"/>
              </w:rPr>
              <w:t>学时数</w:t>
            </w:r>
          </w:p>
        </w:tc>
        <w:tc>
          <w:tcPr>
            <w:tcW w:w="720" w:type="pct"/>
            <w:noWrap w:val="0"/>
            <w:vAlign w:val="center"/>
          </w:tcPr>
          <w:p>
            <w:pPr>
              <w:spacing w:line="570" w:lineRule="exact"/>
              <w:jc w:val="center"/>
              <w:rPr>
                <w:rFonts w:ascii="宋体" w:hAnsi="宋体" w:cs="Times New Roman"/>
                <w:b/>
                <w:bCs/>
                <w:color w:val="auto"/>
                <w:kern w:val="0"/>
                <w:szCs w:val="21"/>
              </w:rPr>
            </w:pPr>
            <w:r>
              <w:rPr>
                <w:rFonts w:hint="eastAsia" w:ascii="宋体" w:hAnsi="宋体" w:cs="Times New Roman"/>
                <w:b/>
                <w:bCs/>
                <w:color w:val="auto"/>
                <w:kern w:val="0"/>
                <w:szCs w:val="21"/>
              </w:rPr>
              <w:t>学分比例</w:t>
            </w:r>
          </w:p>
        </w:tc>
        <w:tc>
          <w:tcPr>
            <w:tcW w:w="776" w:type="pct"/>
            <w:noWrap w:val="0"/>
            <w:vAlign w:val="center"/>
          </w:tcPr>
          <w:p>
            <w:pPr>
              <w:spacing w:line="570" w:lineRule="exact"/>
              <w:jc w:val="center"/>
              <w:rPr>
                <w:rFonts w:ascii="宋体" w:hAnsi="宋体" w:cs="Times New Roman"/>
                <w:b/>
                <w:bCs/>
                <w:color w:val="auto"/>
                <w:kern w:val="0"/>
                <w:szCs w:val="21"/>
              </w:rPr>
            </w:pPr>
            <w:r>
              <w:rPr>
                <w:rFonts w:hint="eastAsia" w:ascii="宋体" w:hAnsi="宋体" w:cs="Times New Roman"/>
                <w:b/>
                <w:bCs/>
                <w:color w:val="auto"/>
                <w:kern w:val="0"/>
                <w:szCs w:val="21"/>
              </w:rPr>
              <w:t>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0" w:type="pct"/>
            <w:gridSpan w:val="2"/>
            <w:vMerge w:val="restart"/>
            <w:noWrap w:val="0"/>
            <w:vAlign w:val="center"/>
          </w:tcPr>
          <w:p>
            <w:pPr>
              <w:spacing w:line="570" w:lineRule="exact"/>
              <w:jc w:val="center"/>
              <w:rPr>
                <w:rFonts w:ascii="宋体" w:hAnsi="宋体" w:cs="Times New Roman"/>
                <w:bCs/>
                <w:color w:val="auto"/>
                <w:kern w:val="0"/>
                <w:szCs w:val="21"/>
              </w:rPr>
            </w:pPr>
            <w:r>
              <w:rPr>
                <w:rFonts w:hint="eastAsia" w:ascii="宋体" w:hAnsi="宋体" w:cs="Times New Roman"/>
                <w:bCs/>
                <w:color w:val="auto"/>
                <w:kern w:val="0"/>
                <w:szCs w:val="21"/>
              </w:rPr>
              <w:t>通识教育类课程</w:t>
            </w:r>
          </w:p>
        </w:tc>
        <w:tc>
          <w:tcPr>
            <w:tcW w:w="1140" w:type="pct"/>
            <w:noWrap w:val="0"/>
            <w:vAlign w:val="center"/>
          </w:tcPr>
          <w:p>
            <w:pPr>
              <w:spacing w:line="300" w:lineRule="exact"/>
              <w:jc w:val="center"/>
              <w:rPr>
                <w:rFonts w:ascii="宋体" w:hAnsi="宋体" w:cs="Times New Roman"/>
                <w:bCs/>
                <w:color w:val="auto"/>
                <w:kern w:val="0"/>
                <w:szCs w:val="21"/>
              </w:rPr>
            </w:pPr>
            <w:r>
              <w:rPr>
                <w:rFonts w:hint="eastAsia" w:ascii="宋体" w:hAnsi="宋体" w:cs="Times New Roman"/>
                <w:bCs/>
                <w:color w:val="auto"/>
                <w:kern w:val="0"/>
                <w:szCs w:val="21"/>
              </w:rPr>
              <w:t>必修课</w:t>
            </w:r>
          </w:p>
        </w:tc>
        <w:tc>
          <w:tcPr>
            <w:tcW w:w="542" w:type="pct"/>
            <w:noWrap/>
            <w:vAlign w:val="center"/>
          </w:tcPr>
          <w:p>
            <w:pPr>
              <w:spacing w:line="300" w:lineRule="exact"/>
              <w:jc w:val="center"/>
              <w:rPr>
                <w:rFonts w:ascii="宋体" w:hAnsi="宋体" w:cs="Times New Roman"/>
                <w:bCs/>
                <w:color w:val="auto"/>
                <w:kern w:val="0"/>
                <w:szCs w:val="21"/>
              </w:rPr>
            </w:pPr>
            <w:r>
              <w:rPr>
                <w:rFonts w:hint="eastAsia" w:ascii="宋体" w:hAnsi="宋体" w:cs="Times New Roman"/>
                <w:bCs/>
                <w:color w:val="auto"/>
                <w:kern w:val="0"/>
                <w:szCs w:val="21"/>
              </w:rPr>
              <w:t>4</w:t>
            </w:r>
            <w:r>
              <w:rPr>
                <w:rFonts w:ascii="宋体" w:hAnsi="宋体" w:cs="Times New Roman"/>
                <w:bCs/>
                <w:color w:val="auto"/>
                <w:kern w:val="0"/>
                <w:szCs w:val="21"/>
              </w:rPr>
              <w:t>5.2</w:t>
            </w:r>
          </w:p>
        </w:tc>
        <w:tc>
          <w:tcPr>
            <w:tcW w:w="692" w:type="pct"/>
            <w:noWrap w:val="0"/>
            <w:vAlign w:val="center"/>
          </w:tcPr>
          <w:p>
            <w:pPr>
              <w:spacing w:line="300" w:lineRule="exact"/>
              <w:jc w:val="center"/>
              <w:rPr>
                <w:rFonts w:ascii="宋体" w:hAnsi="宋体" w:cs="Times New Roman"/>
                <w:bCs/>
                <w:color w:val="auto"/>
                <w:kern w:val="0"/>
                <w:szCs w:val="21"/>
              </w:rPr>
            </w:pPr>
            <w:r>
              <w:rPr>
                <w:rFonts w:hint="eastAsia" w:ascii="宋体" w:hAnsi="宋体" w:cs="Times New Roman"/>
                <w:bCs/>
                <w:color w:val="auto"/>
                <w:kern w:val="0"/>
                <w:szCs w:val="21"/>
              </w:rPr>
              <w:t>8</w:t>
            </w:r>
            <w:r>
              <w:rPr>
                <w:rFonts w:ascii="宋体" w:hAnsi="宋体" w:cs="Times New Roman"/>
                <w:bCs/>
                <w:color w:val="auto"/>
                <w:kern w:val="0"/>
                <w:szCs w:val="21"/>
              </w:rPr>
              <w:t>24</w:t>
            </w:r>
          </w:p>
        </w:tc>
        <w:tc>
          <w:tcPr>
            <w:tcW w:w="720" w:type="pct"/>
            <w:noWrap/>
            <w:vAlign w:val="center"/>
          </w:tcPr>
          <w:p>
            <w:pPr>
              <w:spacing w:line="300" w:lineRule="exact"/>
              <w:jc w:val="center"/>
              <w:rPr>
                <w:rFonts w:ascii="宋体" w:hAnsi="宋体" w:cs="Times New Roman"/>
                <w:bCs/>
                <w:color w:val="auto"/>
                <w:kern w:val="0"/>
                <w:szCs w:val="21"/>
              </w:rPr>
            </w:pPr>
            <w:r>
              <w:rPr>
                <w:rFonts w:ascii="宋体" w:hAnsi="宋体" w:cs="Times New Roman"/>
                <w:bCs/>
                <w:color w:val="auto"/>
                <w:kern w:val="0"/>
                <w:szCs w:val="21"/>
              </w:rPr>
              <w:t>27.56</w:t>
            </w:r>
            <w:r>
              <w:rPr>
                <w:rFonts w:hint="eastAsia" w:ascii="宋体" w:hAnsi="宋体" w:cs="Times New Roman"/>
                <w:bCs/>
                <w:color w:val="auto"/>
                <w:kern w:val="0"/>
                <w:szCs w:val="21"/>
              </w:rPr>
              <w:t>%</w:t>
            </w:r>
          </w:p>
        </w:tc>
        <w:tc>
          <w:tcPr>
            <w:tcW w:w="776" w:type="pct"/>
            <w:noWrap/>
            <w:vAlign w:val="center"/>
          </w:tcPr>
          <w:p>
            <w:pPr>
              <w:spacing w:line="300" w:lineRule="exact"/>
              <w:jc w:val="center"/>
              <w:rPr>
                <w:rFonts w:ascii="宋体" w:hAnsi="宋体" w:cs="Times New Roman"/>
                <w:bCs/>
                <w:color w:val="auto"/>
                <w:kern w:val="0"/>
                <w:szCs w:val="21"/>
              </w:rPr>
            </w:pPr>
            <w:r>
              <w:rPr>
                <w:rFonts w:ascii="宋体" w:hAnsi="宋体" w:cs="Times New Roman"/>
                <w:bCs/>
                <w:color w:val="auto"/>
                <w:kern w:val="0"/>
                <w:szCs w:val="21"/>
              </w:rPr>
              <w:t>32.80</w:t>
            </w:r>
            <w:r>
              <w:rPr>
                <w:rFonts w:hint="eastAsia" w:ascii="宋体" w:hAnsi="宋体" w:cs="Times New Roman"/>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0" w:type="pct"/>
            <w:gridSpan w:val="2"/>
            <w:vMerge w:val="continue"/>
            <w:noWrap w:val="0"/>
            <w:vAlign w:val="center"/>
          </w:tcPr>
          <w:p>
            <w:pPr>
              <w:spacing w:line="570" w:lineRule="exact"/>
              <w:jc w:val="center"/>
              <w:rPr>
                <w:rFonts w:ascii="宋体" w:hAnsi="宋体" w:cs="Times New Roman"/>
                <w:bCs/>
                <w:color w:val="auto"/>
                <w:kern w:val="0"/>
                <w:szCs w:val="21"/>
              </w:rPr>
            </w:pPr>
          </w:p>
        </w:tc>
        <w:tc>
          <w:tcPr>
            <w:tcW w:w="1140" w:type="pct"/>
            <w:noWrap w:val="0"/>
            <w:vAlign w:val="center"/>
          </w:tcPr>
          <w:p>
            <w:pPr>
              <w:spacing w:line="300" w:lineRule="exact"/>
              <w:jc w:val="center"/>
              <w:rPr>
                <w:rFonts w:ascii="宋体" w:hAnsi="宋体" w:cs="Times New Roman"/>
                <w:bCs/>
                <w:color w:val="auto"/>
                <w:kern w:val="0"/>
                <w:szCs w:val="21"/>
              </w:rPr>
            </w:pPr>
            <w:r>
              <w:rPr>
                <w:rFonts w:hint="eastAsia" w:ascii="宋体" w:hAnsi="宋体" w:cs="Times New Roman"/>
                <w:bCs/>
                <w:color w:val="auto"/>
                <w:kern w:val="0"/>
                <w:szCs w:val="21"/>
              </w:rPr>
              <w:t>选修课</w:t>
            </w:r>
          </w:p>
        </w:tc>
        <w:tc>
          <w:tcPr>
            <w:tcW w:w="542" w:type="pct"/>
            <w:noWrap/>
            <w:vAlign w:val="center"/>
          </w:tcPr>
          <w:p>
            <w:pPr>
              <w:spacing w:line="300" w:lineRule="exact"/>
              <w:jc w:val="center"/>
              <w:rPr>
                <w:rFonts w:ascii="宋体" w:hAnsi="宋体" w:cs="Times New Roman"/>
                <w:bCs/>
                <w:color w:val="auto"/>
                <w:kern w:val="0"/>
                <w:szCs w:val="21"/>
              </w:rPr>
            </w:pPr>
            <w:r>
              <w:rPr>
                <w:rFonts w:hint="eastAsia" w:ascii="宋体" w:hAnsi="宋体" w:cs="Times New Roman"/>
                <w:bCs/>
                <w:color w:val="auto"/>
                <w:kern w:val="0"/>
                <w:szCs w:val="21"/>
              </w:rPr>
              <w:t>1</w:t>
            </w:r>
            <w:r>
              <w:rPr>
                <w:rFonts w:ascii="宋体" w:hAnsi="宋体" w:cs="Times New Roman"/>
                <w:bCs/>
                <w:color w:val="auto"/>
                <w:kern w:val="0"/>
                <w:szCs w:val="21"/>
              </w:rPr>
              <w:t>0</w:t>
            </w:r>
          </w:p>
        </w:tc>
        <w:tc>
          <w:tcPr>
            <w:tcW w:w="692" w:type="pct"/>
            <w:noWrap w:val="0"/>
            <w:vAlign w:val="center"/>
          </w:tcPr>
          <w:p>
            <w:pPr>
              <w:spacing w:line="300" w:lineRule="exact"/>
              <w:jc w:val="center"/>
              <w:rPr>
                <w:rFonts w:ascii="宋体" w:hAnsi="宋体" w:cs="Times New Roman"/>
                <w:bCs/>
                <w:color w:val="auto"/>
                <w:kern w:val="0"/>
                <w:szCs w:val="21"/>
              </w:rPr>
            </w:pPr>
            <w:r>
              <w:rPr>
                <w:rFonts w:hint="eastAsia" w:ascii="宋体" w:hAnsi="宋体" w:cs="Times New Roman"/>
                <w:bCs/>
                <w:color w:val="auto"/>
                <w:kern w:val="0"/>
                <w:szCs w:val="21"/>
              </w:rPr>
              <w:t>1</w:t>
            </w:r>
            <w:r>
              <w:rPr>
                <w:rFonts w:ascii="宋体" w:hAnsi="宋体" w:cs="Times New Roman"/>
                <w:bCs/>
                <w:color w:val="auto"/>
                <w:kern w:val="0"/>
                <w:szCs w:val="21"/>
              </w:rPr>
              <w:t>60</w:t>
            </w:r>
          </w:p>
        </w:tc>
        <w:tc>
          <w:tcPr>
            <w:tcW w:w="720" w:type="pct"/>
            <w:noWrap/>
            <w:vAlign w:val="center"/>
          </w:tcPr>
          <w:p>
            <w:pPr>
              <w:spacing w:line="300" w:lineRule="exact"/>
              <w:jc w:val="center"/>
              <w:rPr>
                <w:rFonts w:ascii="宋体" w:hAnsi="宋体" w:cs="Times New Roman"/>
                <w:bCs/>
                <w:color w:val="auto"/>
                <w:kern w:val="0"/>
                <w:szCs w:val="21"/>
              </w:rPr>
            </w:pPr>
            <w:r>
              <w:rPr>
                <w:rFonts w:ascii="宋体" w:hAnsi="宋体" w:cs="Times New Roman"/>
                <w:bCs/>
                <w:color w:val="auto"/>
                <w:kern w:val="0"/>
                <w:szCs w:val="21"/>
              </w:rPr>
              <w:t>6.10</w:t>
            </w:r>
            <w:r>
              <w:rPr>
                <w:rFonts w:hint="eastAsia" w:ascii="宋体" w:hAnsi="宋体" w:cs="Times New Roman"/>
                <w:bCs/>
                <w:color w:val="auto"/>
                <w:kern w:val="0"/>
                <w:szCs w:val="21"/>
              </w:rPr>
              <w:t>%</w:t>
            </w:r>
          </w:p>
        </w:tc>
        <w:tc>
          <w:tcPr>
            <w:tcW w:w="776" w:type="pct"/>
            <w:noWrap/>
            <w:vAlign w:val="center"/>
          </w:tcPr>
          <w:p>
            <w:pPr>
              <w:spacing w:line="300" w:lineRule="exact"/>
              <w:jc w:val="center"/>
              <w:rPr>
                <w:rFonts w:ascii="宋体" w:hAnsi="宋体" w:cs="Times New Roman"/>
                <w:bCs/>
                <w:color w:val="auto"/>
                <w:kern w:val="0"/>
                <w:szCs w:val="21"/>
              </w:rPr>
            </w:pPr>
            <w:r>
              <w:rPr>
                <w:rFonts w:ascii="宋体" w:hAnsi="宋体" w:cs="Times New Roman"/>
                <w:bCs/>
                <w:color w:val="auto"/>
                <w:kern w:val="0"/>
                <w:szCs w:val="21"/>
              </w:rPr>
              <w:t>6.37</w:t>
            </w:r>
            <w:r>
              <w:rPr>
                <w:rFonts w:hint="eastAsia" w:ascii="宋体" w:hAnsi="宋体" w:cs="Times New Roman"/>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5" w:type="pct"/>
            <w:vMerge w:val="restart"/>
            <w:noWrap w:val="0"/>
            <w:vAlign w:val="center"/>
          </w:tcPr>
          <w:p>
            <w:pPr>
              <w:jc w:val="center"/>
              <w:rPr>
                <w:rFonts w:ascii="宋体" w:hAnsi="宋体" w:cs="Times New Roman"/>
                <w:bCs/>
                <w:color w:val="auto"/>
                <w:kern w:val="0"/>
                <w:szCs w:val="21"/>
              </w:rPr>
            </w:pPr>
            <w:r>
              <w:rPr>
                <w:rFonts w:hint="eastAsia" w:ascii="宋体" w:hAnsi="宋体" w:cs="Times New Roman"/>
                <w:bCs/>
                <w:color w:val="auto"/>
                <w:kern w:val="0"/>
                <w:szCs w:val="21"/>
              </w:rPr>
              <w:t>学科专业教育类课程</w:t>
            </w:r>
          </w:p>
        </w:tc>
        <w:tc>
          <w:tcPr>
            <w:tcW w:w="505" w:type="pct"/>
            <w:vMerge w:val="restart"/>
            <w:noWrap w:val="0"/>
            <w:vAlign w:val="center"/>
          </w:tcPr>
          <w:p>
            <w:pPr>
              <w:spacing w:line="240" w:lineRule="exact"/>
              <w:jc w:val="center"/>
              <w:rPr>
                <w:rFonts w:ascii="宋体" w:hAnsi="宋体" w:cs="Times New Roman"/>
                <w:bCs/>
                <w:color w:val="auto"/>
                <w:kern w:val="0"/>
                <w:szCs w:val="21"/>
              </w:rPr>
            </w:pPr>
            <w:r>
              <w:rPr>
                <w:rFonts w:hint="eastAsia" w:ascii="宋体" w:hAnsi="宋体" w:cs="Times New Roman"/>
                <w:bCs/>
                <w:color w:val="auto"/>
                <w:kern w:val="0"/>
                <w:szCs w:val="21"/>
              </w:rPr>
              <w:t>学科基础课</w:t>
            </w:r>
          </w:p>
        </w:tc>
        <w:tc>
          <w:tcPr>
            <w:tcW w:w="1140" w:type="pct"/>
            <w:noWrap w:val="0"/>
            <w:vAlign w:val="center"/>
          </w:tcPr>
          <w:p>
            <w:pPr>
              <w:spacing w:line="300" w:lineRule="exact"/>
              <w:jc w:val="center"/>
              <w:rPr>
                <w:rFonts w:ascii="宋体" w:hAnsi="宋体" w:cs="Times New Roman"/>
                <w:bCs/>
                <w:color w:val="auto"/>
                <w:kern w:val="0"/>
                <w:szCs w:val="21"/>
              </w:rPr>
            </w:pPr>
            <w:r>
              <w:rPr>
                <w:rFonts w:hint="eastAsia" w:ascii="宋体" w:hAnsi="宋体" w:cs="Times New Roman"/>
                <w:bCs/>
                <w:color w:val="auto"/>
                <w:kern w:val="0"/>
                <w:szCs w:val="21"/>
              </w:rPr>
              <w:t>必修课</w:t>
            </w:r>
          </w:p>
        </w:tc>
        <w:tc>
          <w:tcPr>
            <w:tcW w:w="542" w:type="pct"/>
            <w:noWrap/>
            <w:vAlign w:val="center"/>
          </w:tcPr>
          <w:p>
            <w:pPr>
              <w:spacing w:line="300" w:lineRule="exact"/>
              <w:jc w:val="center"/>
              <w:rPr>
                <w:rFonts w:ascii="宋体" w:hAnsi="宋体" w:cs="Times New Roman"/>
                <w:bCs/>
                <w:color w:val="auto"/>
                <w:kern w:val="0"/>
                <w:szCs w:val="21"/>
              </w:rPr>
            </w:pPr>
            <w:r>
              <w:rPr>
                <w:rFonts w:hint="eastAsia" w:ascii="宋体" w:hAnsi="宋体" w:cs="Times New Roman"/>
                <w:bCs/>
                <w:color w:val="auto"/>
                <w:kern w:val="0"/>
                <w:szCs w:val="21"/>
              </w:rPr>
              <w:t>3</w:t>
            </w:r>
            <w:r>
              <w:rPr>
                <w:rFonts w:ascii="宋体" w:hAnsi="宋体" w:cs="Times New Roman"/>
                <w:bCs/>
                <w:color w:val="auto"/>
                <w:kern w:val="0"/>
                <w:szCs w:val="21"/>
              </w:rPr>
              <w:t>8.5</w:t>
            </w:r>
          </w:p>
        </w:tc>
        <w:tc>
          <w:tcPr>
            <w:tcW w:w="692" w:type="pct"/>
            <w:noWrap w:val="0"/>
            <w:vAlign w:val="center"/>
          </w:tcPr>
          <w:p>
            <w:pPr>
              <w:spacing w:line="300" w:lineRule="exact"/>
              <w:jc w:val="center"/>
              <w:rPr>
                <w:rFonts w:ascii="宋体" w:hAnsi="宋体" w:cs="Times New Roman"/>
                <w:bCs/>
                <w:color w:val="auto"/>
                <w:kern w:val="0"/>
                <w:szCs w:val="21"/>
              </w:rPr>
            </w:pPr>
            <w:r>
              <w:rPr>
                <w:rFonts w:hint="eastAsia" w:ascii="宋体" w:hAnsi="宋体" w:cs="Times New Roman"/>
                <w:bCs/>
                <w:color w:val="auto"/>
                <w:kern w:val="0"/>
                <w:szCs w:val="21"/>
              </w:rPr>
              <w:t>6</w:t>
            </w:r>
            <w:r>
              <w:rPr>
                <w:rFonts w:ascii="宋体" w:hAnsi="宋体" w:cs="Times New Roman"/>
                <w:bCs/>
                <w:color w:val="auto"/>
                <w:kern w:val="0"/>
                <w:szCs w:val="21"/>
              </w:rPr>
              <w:t>16</w:t>
            </w:r>
          </w:p>
        </w:tc>
        <w:tc>
          <w:tcPr>
            <w:tcW w:w="720" w:type="pct"/>
            <w:noWrap/>
            <w:vAlign w:val="center"/>
          </w:tcPr>
          <w:p>
            <w:pPr>
              <w:spacing w:line="300" w:lineRule="exact"/>
              <w:jc w:val="center"/>
              <w:rPr>
                <w:rFonts w:ascii="宋体" w:hAnsi="宋体" w:cs="Times New Roman"/>
                <w:bCs/>
                <w:color w:val="auto"/>
                <w:kern w:val="0"/>
                <w:szCs w:val="21"/>
              </w:rPr>
            </w:pPr>
            <w:r>
              <w:rPr>
                <w:rFonts w:ascii="宋体" w:hAnsi="宋体" w:cs="Times New Roman"/>
                <w:bCs/>
                <w:color w:val="auto"/>
                <w:kern w:val="0"/>
                <w:szCs w:val="21"/>
              </w:rPr>
              <w:t>23.48</w:t>
            </w:r>
            <w:r>
              <w:rPr>
                <w:rFonts w:hint="eastAsia" w:ascii="宋体" w:hAnsi="宋体" w:cs="Times New Roman"/>
                <w:bCs/>
                <w:color w:val="auto"/>
                <w:kern w:val="0"/>
                <w:szCs w:val="21"/>
              </w:rPr>
              <w:t>%</w:t>
            </w:r>
          </w:p>
        </w:tc>
        <w:tc>
          <w:tcPr>
            <w:tcW w:w="776" w:type="pct"/>
            <w:noWrap/>
            <w:vAlign w:val="center"/>
          </w:tcPr>
          <w:p>
            <w:pPr>
              <w:spacing w:line="300" w:lineRule="exact"/>
              <w:jc w:val="center"/>
              <w:rPr>
                <w:rFonts w:ascii="宋体" w:hAnsi="宋体" w:cs="Times New Roman"/>
                <w:bCs/>
                <w:color w:val="auto"/>
                <w:kern w:val="0"/>
                <w:szCs w:val="21"/>
              </w:rPr>
            </w:pPr>
            <w:r>
              <w:rPr>
                <w:rFonts w:ascii="宋体" w:hAnsi="宋体" w:cs="Times New Roman"/>
                <w:bCs/>
                <w:color w:val="auto"/>
                <w:kern w:val="0"/>
                <w:szCs w:val="21"/>
              </w:rPr>
              <w:t>24.52</w:t>
            </w:r>
            <w:r>
              <w:rPr>
                <w:rFonts w:hint="eastAsia" w:ascii="宋体" w:hAnsi="宋体" w:cs="Times New Roman"/>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5" w:type="pct"/>
            <w:vMerge w:val="continue"/>
            <w:noWrap w:val="0"/>
            <w:vAlign w:val="center"/>
          </w:tcPr>
          <w:p>
            <w:pPr>
              <w:jc w:val="center"/>
              <w:rPr>
                <w:rFonts w:ascii="宋体" w:hAnsi="宋体" w:cs="Times New Roman"/>
                <w:bCs/>
                <w:color w:val="auto"/>
                <w:kern w:val="0"/>
                <w:szCs w:val="21"/>
              </w:rPr>
            </w:pPr>
          </w:p>
        </w:tc>
        <w:tc>
          <w:tcPr>
            <w:tcW w:w="505" w:type="pct"/>
            <w:vMerge w:val="continue"/>
            <w:noWrap w:val="0"/>
            <w:vAlign w:val="center"/>
          </w:tcPr>
          <w:p>
            <w:pPr>
              <w:spacing w:line="240" w:lineRule="exact"/>
              <w:jc w:val="center"/>
              <w:rPr>
                <w:rFonts w:ascii="宋体" w:hAnsi="宋体" w:cs="Times New Roman"/>
                <w:bCs/>
                <w:color w:val="auto"/>
                <w:kern w:val="0"/>
                <w:szCs w:val="21"/>
              </w:rPr>
            </w:pPr>
          </w:p>
        </w:tc>
        <w:tc>
          <w:tcPr>
            <w:tcW w:w="1140" w:type="pct"/>
            <w:noWrap w:val="0"/>
            <w:vAlign w:val="center"/>
          </w:tcPr>
          <w:p>
            <w:pPr>
              <w:spacing w:line="300" w:lineRule="exact"/>
              <w:jc w:val="center"/>
              <w:rPr>
                <w:rFonts w:ascii="宋体" w:hAnsi="宋体" w:cs="Times New Roman"/>
                <w:bCs/>
                <w:color w:val="auto"/>
                <w:kern w:val="0"/>
                <w:szCs w:val="21"/>
              </w:rPr>
            </w:pPr>
            <w:r>
              <w:rPr>
                <w:rFonts w:hint="eastAsia" w:ascii="宋体" w:hAnsi="宋体" w:cs="Times New Roman"/>
                <w:bCs/>
                <w:color w:val="auto"/>
                <w:kern w:val="0"/>
                <w:szCs w:val="21"/>
              </w:rPr>
              <w:t>选修课</w:t>
            </w:r>
          </w:p>
        </w:tc>
        <w:tc>
          <w:tcPr>
            <w:tcW w:w="542" w:type="pct"/>
            <w:noWrap/>
            <w:vAlign w:val="center"/>
          </w:tcPr>
          <w:p>
            <w:pPr>
              <w:spacing w:line="300" w:lineRule="exact"/>
              <w:jc w:val="center"/>
              <w:rPr>
                <w:rFonts w:ascii="宋体" w:hAnsi="宋体" w:cs="Times New Roman"/>
                <w:bCs/>
                <w:color w:val="auto"/>
                <w:kern w:val="0"/>
                <w:szCs w:val="21"/>
              </w:rPr>
            </w:pPr>
            <w:r>
              <w:rPr>
                <w:rFonts w:hint="eastAsia" w:ascii="宋体" w:hAnsi="宋体" w:cs="Times New Roman"/>
                <w:bCs/>
                <w:color w:val="auto"/>
                <w:kern w:val="0"/>
                <w:szCs w:val="21"/>
              </w:rPr>
              <w:t>2</w:t>
            </w:r>
          </w:p>
        </w:tc>
        <w:tc>
          <w:tcPr>
            <w:tcW w:w="692" w:type="pct"/>
            <w:noWrap w:val="0"/>
            <w:vAlign w:val="center"/>
          </w:tcPr>
          <w:p>
            <w:pPr>
              <w:spacing w:line="300" w:lineRule="exact"/>
              <w:jc w:val="center"/>
              <w:rPr>
                <w:rFonts w:ascii="宋体" w:hAnsi="宋体" w:cs="Times New Roman"/>
                <w:bCs/>
                <w:color w:val="auto"/>
                <w:kern w:val="0"/>
                <w:szCs w:val="21"/>
              </w:rPr>
            </w:pPr>
            <w:r>
              <w:rPr>
                <w:rFonts w:hint="eastAsia" w:ascii="宋体" w:hAnsi="宋体" w:cs="Times New Roman"/>
                <w:bCs/>
                <w:color w:val="auto"/>
                <w:kern w:val="0"/>
                <w:szCs w:val="21"/>
              </w:rPr>
              <w:t>3</w:t>
            </w:r>
            <w:r>
              <w:rPr>
                <w:rFonts w:ascii="宋体" w:hAnsi="宋体" w:cs="Times New Roman"/>
                <w:bCs/>
                <w:color w:val="auto"/>
                <w:kern w:val="0"/>
                <w:szCs w:val="21"/>
              </w:rPr>
              <w:t>2</w:t>
            </w:r>
          </w:p>
        </w:tc>
        <w:tc>
          <w:tcPr>
            <w:tcW w:w="720" w:type="pct"/>
            <w:noWrap/>
            <w:vAlign w:val="center"/>
          </w:tcPr>
          <w:p>
            <w:pPr>
              <w:spacing w:line="300" w:lineRule="exact"/>
              <w:jc w:val="center"/>
              <w:rPr>
                <w:rFonts w:ascii="宋体" w:hAnsi="宋体" w:cs="Times New Roman"/>
                <w:bCs/>
                <w:color w:val="auto"/>
                <w:kern w:val="0"/>
                <w:szCs w:val="21"/>
              </w:rPr>
            </w:pPr>
            <w:r>
              <w:rPr>
                <w:rFonts w:ascii="宋体" w:hAnsi="宋体" w:cs="Times New Roman"/>
                <w:bCs/>
                <w:color w:val="auto"/>
                <w:kern w:val="0"/>
                <w:szCs w:val="21"/>
              </w:rPr>
              <w:t>1.22</w:t>
            </w:r>
            <w:r>
              <w:rPr>
                <w:rFonts w:hint="eastAsia" w:ascii="宋体" w:hAnsi="宋体" w:cs="Times New Roman"/>
                <w:bCs/>
                <w:color w:val="auto"/>
                <w:kern w:val="0"/>
                <w:szCs w:val="21"/>
              </w:rPr>
              <w:t>%</w:t>
            </w:r>
          </w:p>
        </w:tc>
        <w:tc>
          <w:tcPr>
            <w:tcW w:w="776" w:type="pct"/>
            <w:noWrap/>
            <w:vAlign w:val="center"/>
          </w:tcPr>
          <w:p>
            <w:pPr>
              <w:spacing w:line="300" w:lineRule="exact"/>
              <w:jc w:val="center"/>
              <w:rPr>
                <w:rFonts w:ascii="宋体" w:hAnsi="宋体" w:cs="Times New Roman"/>
                <w:bCs/>
                <w:color w:val="auto"/>
                <w:kern w:val="0"/>
                <w:szCs w:val="21"/>
              </w:rPr>
            </w:pPr>
            <w:r>
              <w:rPr>
                <w:rFonts w:ascii="宋体" w:hAnsi="宋体" w:cs="Times New Roman"/>
                <w:bCs/>
                <w:color w:val="auto"/>
                <w:kern w:val="0"/>
                <w:szCs w:val="21"/>
              </w:rPr>
              <w:t>1.27</w:t>
            </w:r>
            <w:r>
              <w:rPr>
                <w:rFonts w:hint="eastAsia" w:ascii="宋体" w:hAnsi="宋体" w:cs="Times New Roman"/>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25" w:type="pct"/>
            <w:vMerge w:val="continue"/>
            <w:noWrap w:val="0"/>
            <w:vAlign w:val="center"/>
          </w:tcPr>
          <w:p>
            <w:pPr>
              <w:spacing w:line="400" w:lineRule="exact"/>
              <w:jc w:val="center"/>
              <w:rPr>
                <w:rFonts w:ascii="宋体" w:hAnsi="宋体" w:cs="Times New Roman"/>
                <w:bCs/>
                <w:color w:val="auto"/>
                <w:kern w:val="0"/>
                <w:szCs w:val="21"/>
              </w:rPr>
            </w:pPr>
          </w:p>
        </w:tc>
        <w:tc>
          <w:tcPr>
            <w:tcW w:w="505" w:type="pct"/>
            <w:vMerge w:val="restart"/>
            <w:noWrap w:val="0"/>
            <w:vAlign w:val="center"/>
          </w:tcPr>
          <w:p>
            <w:pPr>
              <w:spacing w:line="240" w:lineRule="exact"/>
              <w:jc w:val="center"/>
              <w:rPr>
                <w:rFonts w:ascii="宋体" w:hAnsi="宋体" w:cs="Times New Roman"/>
                <w:bCs/>
                <w:color w:val="auto"/>
                <w:kern w:val="0"/>
                <w:szCs w:val="21"/>
              </w:rPr>
            </w:pPr>
            <w:r>
              <w:rPr>
                <w:rFonts w:hint="eastAsia" w:ascii="宋体" w:hAnsi="宋体" w:cs="Times New Roman"/>
                <w:bCs/>
                <w:color w:val="auto"/>
                <w:kern w:val="0"/>
                <w:szCs w:val="21"/>
              </w:rPr>
              <w:t>专业课</w:t>
            </w:r>
          </w:p>
        </w:tc>
        <w:tc>
          <w:tcPr>
            <w:tcW w:w="1140" w:type="pct"/>
            <w:noWrap w:val="0"/>
            <w:vAlign w:val="center"/>
          </w:tcPr>
          <w:p>
            <w:pPr>
              <w:spacing w:line="300" w:lineRule="exact"/>
              <w:jc w:val="center"/>
              <w:rPr>
                <w:rFonts w:ascii="宋体" w:hAnsi="宋体" w:cs="Times New Roman"/>
                <w:bCs/>
                <w:color w:val="auto"/>
                <w:kern w:val="0"/>
                <w:szCs w:val="21"/>
              </w:rPr>
            </w:pPr>
            <w:r>
              <w:rPr>
                <w:rFonts w:hint="eastAsia" w:ascii="宋体" w:hAnsi="宋体" w:cs="Times New Roman"/>
                <w:bCs/>
                <w:color w:val="auto"/>
                <w:kern w:val="0"/>
                <w:szCs w:val="21"/>
              </w:rPr>
              <w:t>必修课</w:t>
            </w:r>
          </w:p>
        </w:tc>
        <w:tc>
          <w:tcPr>
            <w:tcW w:w="542" w:type="pct"/>
            <w:noWrap/>
            <w:vAlign w:val="center"/>
          </w:tcPr>
          <w:p>
            <w:pPr>
              <w:spacing w:line="300" w:lineRule="exact"/>
              <w:jc w:val="center"/>
              <w:rPr>
                <w:rFonts w:ascii="宋体" w:hAnsi="宋体" w:cs="Times New Roman"/>
                <w:bCs/>
                <w:color w:val="auto"/>
                <w:kern w:val="0"/>
                <w:szCs w:val="21"/>
              </w:rPr>
            </w:pPr>
            <w:r>
              <w:rPr>
                <w:rFonts w:hint="eastAsia" w:ascii="宋体" w:hAnsi="宋体" w:cs="Times New Roman"/>
                <w:bCs/>
                <w:color w:val="auto"/>
                <w:kern w:val="0"/>
                <w:szCs w:val="21"/>
              </w:rPr>
              <w:t>2</w:t>
            </w:r>
            <w:r>
              <w:rPr>
                <w:rFonts w:ascii="宋体" w:hAnsi="宋体" w:cs="Times New Roman"/>
                <w:bCs/>
                <w:color w:val="auto"/>
                <w:kern w:val="0"/>
                <w:szCs w:val="21"/>
              </w:rPr>
              <w:t>4</w:t>
            </w:r>
          </w:p>
        </w:tc>
        <w:tc>
          <w:tcPr>
            <w:tcW w:w="692" w:type="pct"/>
            <w:noWrap w:val="0"/>
            <w:vAlign w:val="center"/>
          </w:tcPr>
          <w:p>
            <w:pPr>
              <w:spacing w:line="300" w:lineRule="exact"/>
              <w:jc w:val="center"/>
              <w:rPr>
                <w:rFonts w:ascii="宋体" w:hAnsi="宋体" w:cs="Times New Roman"/>
                <w:bCs/>
                <w:color w:val="auto"/>
                <w:kern w:val="0"/>
                <w:szCs w:val="21"/>
              </w:rPr>
            </w:pPr>
            <w:r>
              <w:rPr>
                <w:rFonts w:hint="eastAsia" w:ascii="宋体" w:hAnsi="宋体" w:cs="Times New Roman"/>
                <w:bCs/>
                <w:color w:val="auto"/>
                <w:kern w:val="0"/>
                <w:szCs w:val="21"/>
              </w:rPr>
              <w:t>3</w:t>
            </w:r>
            <w:r>
              <w:rPr>
                <w:rFonts w:ascii="宋体" w:hAnsi="宋体" w:cs="Times New Roman"/>
                <w:bCs/>
                <w:color w:val="auto"/>
                <w:kern w:val="0"/>
                <w:szCs w:val="21"/>
              </w:rPr>
              <w:t>84</w:t>
            </w:r>
          </w:p>
        </w:tc>
        <w:tc>
          <w:tcPr>
            <w:tcW w:w="720" w:type="pct"/>
            <w:noWrap/>
            <w:vAlign w:val="center"/>
          </w:tcPr>
          <w:p>
            <w:pPr>
              <w:spacing w:line="300" w:lineRule="exact"/>
              <w:jc w:val="center"/>
              <w:rPr>
                <w:rFonts w:ascii="宋体" w:hAnsi="宋体" w:cs="Times New Roman"/>
                <w:bCs/>
                <w:color w:val="auto"/>
                <w:kern w:val="0"/>
                <w:szCs w:val="21"/>
              </w:rPr>
            </w:pPr>
            <w:r>
              <w:rPr>
                <w:rFonts w:ascii="宋体" w:hAnsi="宋体" w:cs="Times New Roman"/>
                <w:bCs/>
                <w:color w:val="auto"/>
                <w:kern w:val="0"/>
                <w:szCs w:val="21"/>
              </w:rPr>
              <w:t>14.63</w:t>
            </w:r>
            <w:r>
              <w:rPr>
                <w:rFonts w:hint="eastAsia" w:ascii="宋体" w:hAnsi="宋体" w:cs="Times New Roman"/>
                <w:bCs/>
                <w:color w:val="auto"/>
                <w:kern w:val="0"/>
                <w:szCs w:val="21"/>
              </w:rPr>
              <w:t>%</w:t>
            </w:r>
          </w:p>
        </w:tc>
        <w:tc>
          <w:tcPr>
            <w:tcW w:w="776" w:type="pct"/>
            <w:noWrap/>
            <w:vAlign w:val="center"/>
          </w:tcPr>
          <w:p>
            <w:pPr>
              <w:spacing w:line="300" w:lineRule="exact"/>
              <w:jc w:val="center"/>
              <w:rPr>
                <w:rFonts w:ascii="宋体" w:hAnsi="宋体" w:cs="Times New Roman"/>
                <w:bCs/>
                <w:color w:val="auto"/>
                <w:kern w:val="0"/>
                <w:szCs w:val="21"/>
              </w:rPr>
            </w:pPr>
            <w:r>
              <w:rPr>
                <w:rFonts w:ascii="宋体" w:hAnsi="宋体" w:cs="Times New Roman"/>
                <w:bCs/>
                <w:color w:val="auto"/>
                <w:kern w:val="0"/>
                <w:szCs w:val="21"/>
              </w:rPr>
              <w:t>15.29</w:t>
            </w:r>
            <w:r>
              <w:rPr>
                <w:rFonts w:hint="eastAsia" w:ascii="宋体" w:hAnsi="宋体" w:cs="Times New Roman"/>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625" w:type="pct"/>
            <w:vMerge w:val="continue"/>
            <w:noWrap w:val="0"/>
            <w:vAlign w:val="center"/>
          </w:tcPr>
          <w:p>
            <w:pPr>
              <w:spacing w:line="400" w:lineRule="exact"/>
              <w:jc w:val="center"/>
              <w:rPr>
                <w:rFonts w:ascii="宋体" w:hAnsi="宋体" w:cs="Times New Roman"/>
                <w:bCs/>
                <w:color w:val="auto"/>
                <w:kern w:val="0"/>
                <w:szCs w:val="21"/>
              </w:rPr>
            </w:pPr>
          </w:p>
        </w:tc>
        <w:tc>
          <w:tcPr>
            <w:tcW w:w="505" w:type="pct"/>
            <w:vMerge w:val="continue"/>
            <w:noWrap w:val="0"/>
            <w:vAlign w:val="center"/>
          </w:tcPr>
          <w:p>
            <w:pPr>
              <w:spacing w:line="400" w:lineRule="exact"/>
              <w:jc w:val="center"/>
              <w:rPr>
                <w:rFonts w:ascii="宋体" w:hAnsi="宋体" w:cs="Times New Roman"/>
                <w:bCs/>
                <w:color w:val="auto"/>
                <w:kern w:val="0"/>
                <w:szCs w:val="21"/>
              </w:rPr>
            </w:pPr>
          </w:p>
        </w:tc>
        <w:tc>
          <w:tcPr>
            <w:tcW w:w="1140" w:type="pct"/>
            <w:noWrap w:val="0"/>
            <w:vAlign w:val="center"/>
          </w:tcPr>
          <w:p>
            <w:pPr>
              <w:spacing w:line="300" w:lineRule="exact"/>
              <w:jc w:val="center"/>
              <w:rPr>
                <w:rFonts w:ascii="宋体" w:hAnsi="宋体" w:cs="Times New Roman"/>
                <w:bCs/>
                <w:color w:val="auto"/>
                <w:kern w:val="0"/>
                <w:szCs w:val="21"/>
              </w:rPr>
            </w:pPr>
            <w:r>
              <w:rPr>
                <w:rFonts w:hint="eastAsia" w:ascii="宋体" w:hAnsi="宋体" w:cs="Times New Roman"/>
                <w:bCs/>
                <w:color w:val="auto"/>
                <w:kern w:val="0"/>
                <w:szCs w:val="21"/>
              </w:rPr>
              <w:t>选修课</w:t>
            </w:r>
          </w:p>
        </w:tc>
        <w:tc>
          <w:tcPr>
            <w:tcW w:w="542" w:type="pct"/>
            <w:noWrap/>
            <w:vAlign w:val="center"/>
          </w:tcPr>
          <w:p>
            <w:pPr>
              <w:spacing w:line="300" w:lineRule="exact"/>
              <w:jc w:val="center"/>
              <w:rPr>
                <w:rFonts w:ascii="宋体" w:hAnsi="宋体" w:cs="Times New Roman"/>
                <w:bCs/>
                <w:color w:val="auto"/>
                <w:kern w:val="0"/>
                <w:szCs w:val="21"/>
              </w:rPr>
            </w:pPr>
            <w:r>
              <w:rPr>
                <w:rFonts w:hint="eastAsia" w:ascii="宋体" w:hAnsi="宋体" w:cs="Times New Roman"/>
                <w:bCs/>
                <w:color w:val="auto"/>
                <w:kern w:val="0"/>
                <w:szCs w:val="21"/>
              </w:rPr>
              <w:t>1</w:t>
            </w:r>
            <w:r>
              <w:rPr>
                <w:rFonts w:ascii="宋体" w:hAnsi="宋体" w:cs="Times New Roman"/>
                <w:bCs/>
                <w:color w:val="auto"/>
                <w:kern w:val="0"/>
                <w:szCs w:val="21"/>
              </w:rPr>
              <w:t>0</w:t>
            </w:r>
          </w:p>
        </w:tc>
        <w:tc>
          <w:tcPr>
            <w:tcW w:w="692" w:type="pct"/>
            <w:noWrap w:val="0"/>
            <w:vAlign w:val="center"/>
          </w:tcPr>
          <w:p>
            <w:pPr>
              <w:spacing w:line="300" w:lineRule="exact"/>
              <w:jc w:val="center"/>
              <w:rPr>
                <w:rFonts w:ascii="宋体" w:hAnsi="宋体" w:cs="Times New Roman"/>
                <w:bCs/>
                <w:color w:val="auto"/>
                <w:kern w:val="0"/>
                <w:szCs w:val="21"/>
              </w:rPr>
            </w:pPr>
            <w:r>
              <w:rPr>
                <w:rFonts w:hint="eastAsia" w:ascii="宋体" w:hAnsi="宋体" w:cs="Times New Roman"/>
                <w:bCs/>
                <w:color w:val="auto"/>
                <w:kern w:val="0"/>
                <w:szCs w:val="21"/>
              </w:rPr>
              <w:t>1</w:t>
            </w:r>
            <w:r>
              <w:rPr>
                <w:rFonts w:ascii="宋体" w:hAnsi="宋体" w:cs="Times New Roman"/>
                <w:bCs/>
                <w:color w:val="auto"/>
                <w:kern w:val="0"/>
                <w:szCs w:val="21"/>
              </w:rPr>
              <w:t>60</w:t>
            </w:r>
          </w:p>
        </w:tc>
        <w:tc>
          <w:tcPr>
            <w:tcW w:w="720" w:type="pct"/>
            <w:noWrap/>
            <w:vAlign w:val="center"/>
          </w:tcPr>
          <w:p>
            <w:pPr>
              <w:spacing w:line="300" w:lineRule="exact"/>
              <w:jc w:val="center"/>
              <w:rPr>
                <w:rFonts w:ascii="宋体" w:hAnsi="宋体" w:cs="Times New Roman"/>
                <w:bCs/>
                <w:color w:val="auto"/>
                <w:kern w:val="0"/>
                <w:szCs w:val="21"/>
              </w:rPr>
            </w:pPr>
            <w:r>
              <w:rPr>
                <w:rFonts w:ascii="宋体" w:hAnsi="宋体" w:cs="Times New Roman"/>
                <w:bCs/>
                <w:color w:val="auto"/>
                <w:kern w:val="0"/>
                <w:szCs w:val="21"/>
              </w:rPr>
              <w:t>6.10</w:t>
            </w:r>
            <w:r>
              <w:rPr>
                <w:rFonts w:hint="eastAsia" w:ascii="宋体" w:hAnsi="宋体" w:cs="Times New Roman"/>
                <w:bCs/>
                <w:color w:val="auto"/>
                <w:kern w:val="0"/>
                <w:szCs w:val="21"/>
              </w:rPr>
              <w:t>%</w:t>
            </w:r>
          </w:p>
        </w:tc>
        <w:tc>
          <w:tcPr>
            <w:tcW w:w="776" w:type="pct"/>
            <w:noWrap/>
            <w:vAlign w:val="center"/>
          </w:tcPr>
          <w:p>
            <w:pPr>
              <w:spacing w:line="300" w:lineRule="exact"/>
              <w:jc w:val="center"/>
              <w:rPr>
                <w:rFonts w:ascii="宋体" w:hAnsi="宋体" w:cs="Times New Roman"/>
                <w:bCs/>
                <w:color w:val="auto"/>
                <w:kern w:val="0"/>
                <w:szCs w:val="21"/>
              </w:rPr>
            </w:pPr>
            <w:r>
              <w:rPr>
                <w:rFonts w:ascii="宋体" w:hAnsi="宋体" w:cs="Times New Roman"/>
                <w:bCs/>
                <w:color w:val="auto"/>
                <w:kern w:val="0"/>
                <w:szCs w:val="21"/>
              </w:rPr>
              <w:t>6.37</w:t>
            </w:r>
            <w:r>
              <w:rPr>
                <w:rFonts w:hint="eastAsia" w:ascii="宋体" w:hAnsi="宋体" w:cs="Times New Roman"/>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625" w:type="pct"/>
            <w:vMerge w:val="restart"/>
            <w:noWrap w:val="0"/>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实践教学环节</w:t>
            </w:r>
          </w:p>
          <w:p>
            <w:pPr>
              <w:spacing w:line="400" w:lineRule="exact"/>
              <w:jc w:val="center"/>
              <w:rPr>
                <w:rFonts w:ascii="宋体" w:hAnsi="宋体" w:cs="Times New Roman"/>
                <w:bCs/>
                <w:color w:val="auto"/>
                <w:kern w:val="0"/>
                <w:szCs w:val="21"/>
              </w:rPr>
            </w:pPr>
          </w:p>
          <w:p>
            <w:pPr>
              <w:spacing w:line="400" w:lineRule="exact"/>
              <w:jc w:val="center"/>
              <w:rPr>
                <w:rFonts w:ascii="宋体" w:hAnsi="宋体" w:cs="Times New Roman"/>
                <w:bCs/>
                <w:color w:val="auto"/>
                <w:kern w:val="0"/>
                <w:szCs w:val="21"/>
              </w:rPr>
            </w:pPr>
          </w:p>
        </w:tc>
        <w:tc>
          <w:tcPr>
            <w:tcW w:w="505" w:type="pct"/>
            <w:vMerge w:val="restart"/>
            <w:noWrap w:val="0"/>
            <w:vAlign w:val="center"/>
          </w:tcPr>
          <w:p>
            <w:pPr>
              <w:spacing w:line="240" w:lineRule="exact"/>
              <w:jc w:val="center"/>
              <w:rPr>
                <w:rFonts w:ascii="宋体" w:hAnsi="宋体" w:cs="Times New Roman"/>
                <w:bCs/>
                <w:color w:val="auto"/>
                <w:kern w:val="0"/>
                <w:szCs w:val="21"/>
              </w:rPr>
            </w:pPr>
            <w:r>
              <w:rPr>
                <w:rFonts w:hint="eastAsia" w:ascii="宋体" w:hAnsi="宋体" w:cs="Times New Roman"/>
                <w:bCs/>
                <w:color w:val="auto"/>
                <w:kern w:val="0"/>
                <w:szCs w:val="21"/>
              </w:rPr>
              <w:t>集中实践</w:t>
            </w:r>
          </w:p>
        </w:tc>
        <w:tc>
          <w:tcPr>
            <w:tcW w:w="1140" w:type="pct"/>
            <w:noWrap w:val="0"/>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lang w:val="zh-CN"/>
              </w:rPr>
              <w:t>军事训练</w:t>
            </w:r>
          </w:p>
        </w:tc>
        <w:tc>
          <w:tcPr>
            <w:tcW w:w="542" w:type="pct"/>
            <w:noWrap/>
            <w:vAlign w:val="center"/>
          </w:tcPr>
          <w:p>
            <w:pPr>
              <w:spacing w:line="400" w:lineRule="exact"/>
              <w:jc w:val="center"/>
              <w:rPr>
                <w:rFonts w:ascii="宋体" w:hAnsi="宋体" w:cs="Times New Roman"/>
                <w:bCs/>
                <w:color w:val="auto"/>
                <w:kern w:val="0"/>
                <w:szCs w:val="21"/>
              </w:rPr>
            </w:pPr>
            <w:r>
              <w:rPr>
                <w:rFonts w:ascii="宋体" w:hAnsi="宋体" w:cs="Times New Roman"/>
                <w:bCs/>
                <w:color w:val="auto"/>
                <w:kern w:val="0"/>
                <w:szCs w:val="21"/>
              </w:rPr>
              <w:t>1</w:t>
            </w:r>
          </w:p>
        </w:tc>
        <w:tc>
          <w:tcPr>
            <w:tcW w:w="692"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w:t>
            </w:r>
          </w:p>
        </w:tc>
        <w:tc>
          <w:tcPr>
            <w:tcW w:w="720" w:type="pct"/>
            <w:noWrap/>
            <w:vAlign w:val="center"/>
          </w:tcPr>
          <w:p>
            <w:pPr>
              <w:spacing w:line="400" w:lineRule="exact"/>
              <w:jc w:val="center"/>
              <w:rPr>
                <w:rFonts w:ascii="宋体" w:hAnsi="宋体" w:cs="Times New Roman"/>
                <w:bCs/>
                <w:color w:val="auto"/>
                <w:kern w:val="0"/>
                <w:szCs w:val="21"/>
              </w:rPr>
            </w:pPr>
            <w:r>
              <w:rPr>
                <w:rFonts w:ascii="宋体" w:hAnsi="宋体" w:cs="Times New Roman"/>
                <w:bCs/>
                <w:color w:val="auto"/>
                <w:kern w:val="0"/>
                <w:szCs w:val="21"/>
              </w:rPr>
              <w:t>0.61</w:t>
            </w:r>
            <w:r>
              <w:rPr>
                <w:rFonts w:hint="eastAsia" w:ascii="宋体" w:hAnsi="宋体" w:cs="Times New Roman"/>
                <w:bCs/>
                <w:color w:val="auto"/>
                <w:kern w:val="0"/>
                <w:szCs w:val="21"/>
              </w:rPr>
              <w:t>%</w:t>
            </w:r>
          </w:p>
        </w:tc>
        <w:tc>
          <w:tcPr>
            <w:tcW w:w="776"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pct"/>
            <w:vMerge w:val="continue"/>
            <w:noWrap w:val="0"/>
            <w:vAlign w:val="center"/>
          </w:tcPr>
          <w:p>
            <w:pPr>
              <w:spacing w:line="400" w:lineRule="exact"/>
              <w:jc w:val="center"/>
              <w:rPr>
                <w:rFonts w:ascii="宋体" w:hAnsi="宋体" w:cs="Times New Roman"/>
                <w:bCs/>
                <w:color w:val="auto"/>
                <w:kern w:val="0"/>
                <w:szCs w:val="21"/>
              </w:rPr>
            </w:pPr>
          </w:p>
        </w:tc>
        <w:tc>
          <w:tcPr>
            <w:tcW w:w="505" w:type="pct"/>
            <w:vMerge w:val="continue"/>
            <w:noWrap w:val="0"/>
            <w:vAlign w:val="center"/>
          </w:tcPr>
          <w:p>
            <w:pPr>
              <w:spacing w:line="400" w:lineRule="exact"/>
              <w:jc w:val="center"/>
              <w:rPr>
                <w:rFonts w:ascii="宋体" w:hAnsi="宋体" w:cs="Times New Roman"/>
                <w:bCs/>
                <w:color w:val="auto"/>
                <w:kern w:val="0"/>
                <w:szCs w:val="21"/>
              </w:rPr>
            </w:pPr>
          </w:p>
        </w:tc>
        <w:tc>
          <w:tcPr>
            <w:tcW w:w="1140" w:type="pct"/>
            <w:noWrap w:val="0"/>
            <w:vAlign w:val="center"/>
          </w:tcPr>
          <w:p>
            <w:pPr>
              <w:snapToGrid w:val="0"/>
              <w:jc w:val="center"/>
              <w:rPr>
                <w:rFonts w:ascii="宋体" w:hAnsi="宋体" w:cs="Times New Roman"/>
                <w:bCs/>
                <w:color w:val="auto"/>
                <w:kern w:val="0"/>
                <w:szCs w:val="21"/>
              </w:rPr>
            </w:pPr>
            <w:r>
              <w:rPr>
                <w:rFonts w:hint="eastAsia" w:ascii="宋体" w:hAnsi="宋体" w:cs="Times New Roman"/>
                <w:bCs/>
                <w:color w:val="auto"/>
                <w:kern w:val="0"/>
                <w:szCs w:val="21"/>
              </w:rPr>
              <w:t>社会实践</w:t>
            </w:r>
          </w:p>
        </w:tc>
        <w:tc>
          <w:tcPr>
            <w:tcW w:w="542"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2</w:t>
            </w:r>
          </w:p>
        </w:tc>
        <w:tc>
          <w:tcPr>
            <w:tcW w:w="692"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w:t>
            </w:r>
          </w:p>
        </w:tc>
        <w:tc>
          <w:tcPr>
            <w:tcW w:w="720" w:type="pct"/>
            <w:noWrap/>
            <w:vAlign w:val="center"/>
          </w:tcPr>
          <w:p>
            <w:pPr>
              <w:spacing w:line="400" w:lineRule="exact"/>
              <w:jc w:val="center"/>
              <w:rPr>
                <w:rFonts w:ascii="宋体" w:hAnsi="宋体" w:cs="Times New Roman"/>
                <w:bCs/>
                <w:color w:val="auto"/>
                <w:kern w:val="0"/>
                <w:szCs w:val="21"/>
              </w:rPr>
            </w:pPr>
            <w:r>
              <w:rPr>
                <w:rFonts w:ascii="宋体" w:hAnsi="宋体" w:cs="Times New Roman"/>
                <w:bCs/>
                <w:color w:val="auto"/>
                <w:kern w:val="0"/>
                <w:szCs w:val="21"/>
              </w:rPr>
              <w:t>1.21</w:t>
            </w:r>
            <w:r>
              <w:rPr>
                <w:rFonts w:hint="eastAsia" w:ascii="宋体" w:hAnsi="宋体" w:cs="Times New Roman"/>
                <w:bCs/>
                <w:color w:val="auto"/>
                <w:kern w:val="0"/>
                <w:szCs w:val="21"/>
              </w:rPr>
              <w:t>%</w:t>
            </w:r>
          </w:p>
        </w:tc>
        <w:tc>
          <w:tcPr>
            <w:tcW w:w="776"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pct"/>
            <w:vMerge w:val="continue"/>
            <w:noWrap w:val="0"/>
            <w:vAlign w:val="center"/>
          </w:tcPr>
          <w:p>
            <w:pPr>
              <w:spacing w:line="400" w:lineRule="exact"/>
              <w:jc w:val="center"/>
              <w:rPr>
                <w:rFonts w:ascii="宋体" w:hAnsi="宋体" w:cs="Times New Roman"/>
                <w:bCs/>
                <w:color w:val="auto"/>
                <w:kern w:val="0"/>
                <w:szCs w:val="21"/>
              </w:rPr>
            </w:pPr>
          </w:p>
        </w:tc>
        <w:tc>
          <w:tcPr>
            <w:tcW w:w="505" w:type="pct"/>
            <w:vMerge w:val="continue"/>
            <w:noWrap w:val="0"/>
            <w:vAlign w:val="center"/>
          </w:tcPr>
          <w:p>
            <w:pPr>
              <w:spacing w:line="400" w:lineRule="exact"/>
              <w:jc w:val="center"/>
              <w:rPr>
                <w:rFonts w:ascii="宋体" w:hAnsi="宋体" w:cs="Times New Roman"/>
                <w:bCs/>
                <w:color w:val="auto"/>
                <w:kern w:val="0"/>
                <w:szCs w:val="21"/>
              </w:rPr>
            </w:pPr>
          </w:p>
        </w:tc>
        <w:tc>
          <w:tcPr>
            <w:tcW w:w="1140" w:type="pct"/>
            <w:noWrap w:val="0"/>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专业实习</w:t>
            </w:r>
          </w:p>
        </w:tc>
        <w:tc>
          <w:tcPr>
            <w:tcW w:w="542"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7</w:t>
            </w:r>
          </w:p>
        </w:tc>
        <w:tc>
          <w:tcPr>
            <w:tcW w:w="692"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w:t>
            </w:r>
          </w:p>
        </w:tc>
        <w:tc>
          <w:tcPr>
            <w:tcW w:w="720" w:type="pct"/>
            <w:noWrap/>
            <w:vAlign w:val="center"/>
          </w:tcPr>
          <w:p>
            <w:pPr>
              <w:spacing w:line="400" w:lineRule="exact"/>
              <w:jc w:val="center"/>
              <w:rPr>
                <w:rFonts w:ascii="宋体" w:hAnsi="宋体" w:cs="Times New Roman"/>
                <w:bCs/>
                <w:color w:val="auto"/>
                <w:kern w:val="0"/>
                <w:szCs w:val="21"/>
              </w:rPr>
            </w:pPr>
            <w:r>
              <w:rPr>
                <w:rFonts w:ascii="宋体" w:hAnsi="宋体" w:cs="Times New Roman"/>
                <w:bCs/>
                <w:color w:val="auto"/>
                <w:kern w:val="0"/>
                <w:szCs w:val="21"/>
              </w:rPr>
              <w:t>4.27</w:t>
            </w:r>
            <w:r>
              <w:rPr>
                <w:rFonts w:hint="eastAsia" w:ascii="宋体" w:hAnsi="宋体" w:cs="Times New Roman"/>
                <w:bCs/>
                <w:color w:val="auto"/>
                <w:kern w:val="0"/>
                <w:szCs w:val="21"/>
              </w:rPr>
              <w:t>%</w:t>
            </w:r>
          </w:p>
        </w:tc>
        <w:tc>
          <w:tcPr>
            <w:tcW w:w="776"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pct"/>
            <w:vMerge w:val="continue"/>
            <w:noWrap w:val="0"/>
            <w:vAlign w:val="center"/>
          </w:tcPr>
          <w:p>
            <w:pPr>
              <w:spacing w:line="400" w:lineRule="exact"/>
              <w:jc w:val="center"/>
              <w:rPr>
                <w:rFonts w:ascii="宋体" w:hAnsi="宋体" w:cs="Times New Roman"/>
                <w:bCs/>
                <w:color w:val="auto"/>
                <w:kern w:val="0"/>
                <w:szCs w:val="21"/>
              </w:rPr>
            </w:pPr>
          </w:p>
        </w:tc>
        <w:tc>
          <w:tcPr>
            <w:tcW w:w="505" w:type="pct"/>
            <w:vMerge w:val="continue"/>
            <w:noWrap w:val="0"/>
            <w:vAlign w:val="center"/>
          </w:tcPr>
          <w:p>
            <w:pPr>
              <w:spacing w:line="400" w:lineRule="exact"/>
              <w:jc w:val="center"/>
              <w:rPr>
                <w:rFonts w:ascii="宋体" w:hAnsi="宋体" w:cs="Times New Roman"/>
                <w:bCs/>
                <w:color w:val="auto"/>
                <w:kern w:val="0"/>
                <w:szCs w:val="21"/>
              </w:rPr>
            </w:pPr>
          </w:p>
        </w:tc>
        <w:tc>
          <w:tcPr>
            <w:tcW w:w="1140" w:type="pct"/>
            <w:noWrap w:val="0"/>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专业设计</w:t>
            </w:r>
          </w:p>
        </w:tc>
        <w:tc>
          <w:tcPr>
            <w:tcW w:w="542"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3</w:t>
            </w:r>
          </w:p>
        </w:tc>
        <w:tc>
          <w:tcPr>
            <w:tcW w:w="692"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w:t>
            </w:r>
          </w:p>
        </w:tc>
        <w:tc>
          <w:tcPr>
            <w:tcW w:w="720" w:type="pct"/>
            <w:noWrap/>
            <w:vAlign w:val="center"/>
          </w:tcPr>
          <w:p>
            <w:pPr>
              <w:spacing w:line="400" w:lineRule="exact"/>
              <w:jc w:val="center"/>
              <w:rPr>
                <w:rFonts w:ascii="宋体" w:hAnsi="宋体" w:cs="Times New Roman"/>
                <w:bCs/>
                <w:color w:val="auto"/>
                <w:kern w:val="0"/>
                <w:szCs w:val="21"/>
              </w:rPr>
            </w:pPr>
            <w:r>
              <w:rPr>
                <w:rFonts w:ascii="宋体" w:hAnsi="宋体" w:cs="Times New Roman"/>
                <w:bCs/>
                <w:color w:val="auto"/>
                <w:kern w:val="0"/>
                <w:szCs w:val="21"/>
              </w:rPr>
              <w:t>1.83</w:t>
            </w:r>
            <w:r>
              <w:rPr>
                <w:rFonts w:hint="eastAsia" w:ascii="宋体" w:hAnsi="宋体" w:cs="Times New Roman"/>
                <w:bCs/>
                <w:color w:val="auto"/>
                <w:kern w:val="0"/>
                <w:szCs w:val="21"/>
              </w:rPr>
              <w:t>%</w:t>
            </w:r>
          </w:p>
        </w:tc>
        <w:tc>
          <w:tcPr>
            <w:tcW w:w="776"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25" w:type="pct"/>
            <w:vMerge w:val="continue"/>
            <w:noWrap w:val="0"/>
            <w:vAlign w:val="center"/>
          </w:tcPr>
          <w:p>
            <w:pPr>
              <w:spacing w:line="400" w:lineRule="exact"/>
              <w:jc w:val="center"/>
              <w:rPr>
                <w:rFonts w:ascii="宋体" w:hAnsi="宋体" w:cs="Times New Roman"/>
                <w:bCs/>
                <w:color w:val="auto"/>
                <w:kern w:val="0"/>
                <w:szCs w:val="21"/>
              </w:rPr>
            </w:pPr>
          </w:p>
        </w:tc>
        <w:tc>
          <w:tcPr>
            <w:tcW w:w="505" w:type="pct"/>
            <w:vMerge w:val="continue"/>
            <w:noWrap w:val="0"/>
            <w:vAlign w:val="center"/>
          </w:tcPr>
          <w:p>
            <w:pPr>
              <w:spacing w:line="400" w:lineRule="exact"/>
              <w:jc w:val="center"/>
              <w:rPr>
                <w:rFonts w:ascii="宋体" w:hAnsi="宋体" w:cs="Times New Roman"/>
                <w:bCs/>
                <w:color w:val="auto"/>
                <w:kern w:val="0"/>
                <w:szCs w:val="21"/>
              </w:rPr>
            </w:pPr>
          </w:p>
        </w:tc>
        <w:tc>
          <w:tcPr>
            <w:tcW w:w="1140" w:type="pct"/>
            <w:noWrap w:val="0"/>
            <w:vAlign w:val="center"/>
          </w:tcPr>
          <w:p>
            <w:pPr>
              <w:snapToGrid w:val="0"/>
              <w:jc w:val="center"/>
              <w:rPr>
                <w:rFonts w:ascii="宋体" w:hAnsi="宋体" w:cs="Times New Roman"/>
                <w:bCs/>
                <w:color w:val="auto"/>
                <w:kern w:val="0"/>
                <w:szCs w:val="21"/>
              </w:rPr>
            </w:pPr>
            <w:r>
              <w:rPr>
                <w:rFonts w:hint="eastAsia" w:ascii="宋体" w:hAnsi="宋体" w:cs="Times New Roman"/>
                <w:bCs/>
                <w:color w:val="auto"/>
                <w:kern w:val="0"/>
                <w:szCs w:val="21"/>
                <w:lang w:val="zh-CN"/>
              </w:rPr>
              <w:t>毕业设计（论文）</w:t>
            </w:r>
          </w:p>
        </w:tc>
        <w:tc>
          <w:tcPr>
            <w:tcW w:w="542"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6</w:t>
            </w:r>
          </w:p>
        </w:tc>
        <w:tc>
          <w:tcPr>
            <w:tcW w:w="692"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w:t>
            </w:r>
          </w:p>
        </w:tc>
        <w:tc>
          <w:tcPr>
            <w:tcW w:w="720" w:type="pct"/>
            <w:noWrap/>
            <w:vAlign w:val="center"/>
          </w:tcPr>
          <w:p>
            <w:pPr>
              <w:spacing w:line="400" w:lineRule="exact"/>
              <w:jc w:val="center"/>
              <w:rPr>
                <w:rFonts w:ascii="宋体" w:hAnsi="宋体" w:cs="Times New Roman"/>
                <w:bCs/>
                <w:color w:val="auto"/>
                <w:kern w:val="0"/>
                <w:szCs w:val="21"/>
              </w:rPr>
            </w:pPr>
            <w:r>
              <w:rPr>
                <w:rFonts w:ascii="宋体" w:hAnsi="宋体" w:cs="Times New Roman"/>
                <w:bCs/>
                <w:color w:val="auto"/>
                <w:kern w:val="0"/>
                <w:szCs w:val="21"/>
              </w:rPr>
              <w:t>3.66</w:t>
            </w:r>
            <w:r>
              <w:rPr>
                <w:rFonts w:hint="eastAsia" w:ascii="宋体" w:hAnsi="宋体" w:cs="Times New Roman"/>
                <w:bCs/>
                <w:color w:val="auto"/>
                <w:kern w:val="0"/>
                <w:szCs w:val="21"/>
              </w:rPr>
              <w:t>%</w:t>
            </w:r>
          </w:p>
        </w:tc>
        <w:tc>
          <w:tcPr>
            <w:tcW w:w="776"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25" w:type="pct"/>
            <w:vMerge w:val="continue"/>
            <w:noWrap w:val="0"/>
            <w:vAlign w:val="center"/>
          </w:tcPr>
          <w:p>
            <w:pPr>
              <w:spacing w:line="400" w:lineRule="exact"/>
              <w:jc w:val="center"/>
              <w:rPr>
                <w:rFonts w:ascii="宋体" w:hAnsi="宋体" w:cs="Times New Roman"/>
                <w:bCs/>
                <w:color w:val="auto"/>
                <w:kern w:val="0"/>
                <w:szCs w:val="21"/>
              </w:rPr>
            </w:pPr>
          </w:p>
        </w:tc>
        <w:tc>
          <w:tcPr>
            <w:tcW w:w="505" w:type="pct"/>
            <w:vMerge w:val="continue"/>
            <w:noWrap w:val="0"/>
            <w:vAlign w:val="center"/>
          </w:tcPr>
          <w:p>
            <w:pPr>
              <w:spacing w:line="400" w:lineRule="exact"/>
              <w:jc w:val="center"/>
              <w:rPr>
                <w:rFonts w:ascii="宋体" w:hAnsi="宋体" w:cs="Times New Roman"/>
                <w:bCs/>
                <w:color w:val="auto"/>
                <w:kern w:val="0"/>
                <w:szCs w:val="21"/>
              </w:rPr>
            </w:pPr>
          </w:p>
        </w:tc>
        <w:tc>
          <w:tcPr>
            <w:tcW w:w="1140" w:type="pct"/>
            <w:noWrap w:val="0"/>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lang w:val="zh-CN"/>
              </w:rPr>
              <w:t>劳动教育</w:t>
            </w:r>
          </w:p>
        </w:tc>
        <w:tc>
          <w:tcPr>
            <w:tcW w:w="542"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0</w:t>
            </w:r>
            <w:r>
              <w:rPr>
                <w:rFonts w:ascii="宋体" w:hAnsi="宋体" w:cs="Times New Roman"/>
                <w:bCs/>
                <w:color w:val="auto"/>
                <w:kern w:val="0"/>
                <w:szCs w:val="21"/>
              </w:rPr>
              <w:t>.8</w:t>
            </w:r>
          </w:p>
        </w:tc>
        <w:tc>
          <w:tcPr>
            <w:tcW w:w="692"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w:t>
            </w:r>
          </w:p>
        </w:tc>
        <w:tc>
          <w:tcPr>
            <w:tcW w:w="720" w:type="pct"/>
            <w:noWrap/>
            <w:vAlign w:val="center"/>
          </w:tcPr>
          <w:p>
            <w:pPr>
              <w:spacing w:line="400" w:lineRule="exact"/>
              <w:jc w:val="center"/>
              <w:rPr>
                <w:rFonts w:ascii="宋体" w:hAnsi="宋体" w:cs="Times New Roman"/>
                <w:bCs/>
                <w:color w:val="auto"/>
                <w:kern w:val="0"/>
                <w:szCs w:val="21"/>
              </w:rPr>
            </w:pPr>
            <w:r>
              <w:rPr>
                <w:rFonts w:ascii="宋体" w:hAnsi="宋体" w:cs="Times New Roman"/>
                <w:bCs/>
                <w:color w:val="auto"/>
                <w:kern w:val="0"/>
                <w:szCs w:val="21"/>
              </w:rPr>
              <w:t>0.49</w:t>
            </w:r>
            <w:r>
              <w:rPr>
                <w:rFonts w:hint="eastAsia" w:ascii="宋体" w:hAnsi="宋体" w:cs="Times New Roman"/>
                <w:bCs/>
                <w:color w:val="auto"/>
                <w:kern w:val="0"/>
                <w:szCs w:val="21"/>
              </w:rPr>
              <w:t>%</w:t>
            </w:r>
          </w:p>
        </w:tc>
        <w:tc>
          <w:tcPr>
            <w:tcW w:w="776"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25" w:type="pct"/>
            <w:vMerge w:val="continue"/>
            <w:noWrap w:val="0"/>
            <w:vAlign w:val="center"/>
          </w:tcPr>
          <w:p>
            <w:pPr>
              <w:spacing w:line="400" w:lineRule="exact"/>
              <w:jc w:val="center"/>
              <w:rPr>
                <w:rFonts w:ascii="宋体" w:hAnsi="宋体" w:cs="Times New Roman"/>
                <w:bCs/>
                <w:color w:val="auto"/>
                <w:kern w:val="0"/>
                <w:szCs w:val="21"/>
              </w:rPr>
            </w:pPr>
          </w:p>
        </w:tc>
        <w:tc>
          <w:tcPr>
            <w:tcW w:w="505" w:type="pct"/>
            <w:vMerge w:val="restart"/>
            <w:noWrap w:val="0"/>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独立实验</w:t>
            </w:r>
          </w:p>
        </w:tc>
        <w:tc>
          <w:tcPr>
            <w:tcW w:w="1140" w:type="pct"/>
            <w:noWrap w:val="0"/>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专业实验</w:t>
            </w:r>
          </w:p>
        </w:tc>
        <w:tc>
          <w:tcPr>
            <w:tcW w:w="542" w:type="pct"/>
            <w:noWrap/>
            <w:vAlign w:val="center"/>
          </w:tcPr>
          <w:p>
            <w:pPr>
              <w:spacing w:line="400" w:lineRule="exact"/>
              <w:jc w:val="center"/>
              <w:rPr>
                <w:rFonts w:ascii="宋体" w:hAnsi="宋体" w:cs="Times New Roman"/>
                <w:bCs/>
                <w:color w:val="auto"/>
                <w:kern w:val="0"/>
                <w:szCs w:val="21"/>
              </w:rPr>
            </w:pPr>
            <w:r>
              <w:rPr>
                <w:rFonts w:ascii="宋体" w:hAnsi="宋体" w:cs="Times New Roman"/>
                <w:bCs/>
                <w:color w:val="auto"/>
                <w:kern w:val="0"/>
                <w:szCs w:val="21"/>
              </w:rPr>
              <w:t>6.5</w:t>
            </w:r>
          </w:p>
        </w:tc>
        <w:tc>
          <w:tcPr>
            <w:tcW w:w="692"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2</w:t>
            </w:r>
            <w:r>
              <w:rPr>
                <w:rFonts w:ascii="宋体" w:hAnsi="宋体" w:cs="Times New Roman"/>
                <w:bCs/>
                <w:color w:val="auto"/>
                <w:kern w:val="0"/>
                <w:szCs w:val="21"/>
              </w:rPr>
              <w:t>08</w:t>
            </w:r>
          </w:p>
        </w:tc>
        <w:tc>
          <w:tcPr>
            <w:tcW w:w="720" w:type="pct"/>
            <w:noWrap/>
            <w:vAlign w:val="center"/>
          </w:tcPr>
          <w:p>
            <w:pPr>
              <w:spacing w:line="400" w:lineRule="exact"/>
              <w:jc w:val="center"/>
              <w:rPr>
                <w:rFonts w:ascii="宋体" w:hAnsi="宋体" w:cs="Times New Roman"/>
                <w:bCs/>
                <w:color w:val="auto"/>
                <w:kern w:val="0"/>
                <w:szCs w:val="21"/>
              </w:rPr>
            </w:pPr>
            <w:r>
              <w:rPr>
                <w:rFonts w:ascii="宋体" w:hAnsi="宋体" w:cs="Times New Roman"/>
                <w:bCs/>
                <w:color w:val="auto"/>
                <w:kern w:val="0"/>
                <w:szCs w:val="21"/>
              </w:rPr>
              <w:t>3.96</w:t>
            </w:r>
            <w:r>
              <w:rPr>
                <w:rFonts w:hint="eastAsia" w:ascii="宋体" w:hAnsi="宋体" w:cs="Times New Roman"/>
                <w:bCs/>
                <w:color w:val="auto"/>
                <w:kern w:val="0"/>
                <w:szCs w:val="21"/>
              </w:rPr>
              <w:t>%</w:t>
            </w:r>
          </w:p>
        </w:tc>
        <w:tc>
          <w:tcPr>
            <w:tcW w:w="776" w:type="pct"/>
            <w:noWrap/>
            <w:vAlign w:val="center"/>
          </w:tcPr>
          <w:p>
            <w:pPr>
              <w:spacing w:line="400" w:lineRule="exact"/>
              <w:jc w:val="center"/>
              <w:rPr>
                <w:rFonts w:ascii="宋体" w:hAnsi="宋体" w:cs="Times New Roman"/>
                <w:bCs/>
                <w:color w:val="auto"/>
                <w:kern w:val="0"/>
                <w:szCs w:val="21"/>
              </w:rPr>
            </w:pPr>
            <w:r>
              <w:rPr>
                <w:rFonts w:ascii="宋体" w:hAnsi="宋体" w:cs="Times New Roman"/>
                <w:bCs/>
                <w:color w:val="auto"/>
                <w:kern w:val="0"/>
                <w:szCs w:val="21"/>
              </w:rPr>
              <w:t>8.28</w:t>
            </w:r>
            <w:r>
              <w:rPr>
                <w:rFonts w:hint="eastAsia" w:ascii="宋体" w:hAnsi="宋体" w:cs="Times New Roman"/>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25" w:type="pct"/>
            <w:vMerge w:val="continue"/>
            <w:noWrap w:val="0"/>
            <w:vAlign w:val="center"/>
          </w:tcPr>
          <w:p>
            <w:pPr>
              <w:spacing w:line="400" w:lineRule="exact"/>
              <w:jc w:val="center"/>
              <w:rPr>
                <w:rFonts w:ascii="宋体" w:hAnsi="宋体" w:cs="Times New Roman"/>
                <w:bCs/>
                <w:color w:val="auto"/>
                <w:kern w:val="0"/>
                <w:szCs w:val="21"/>
              </w:rPr>
            </w:pPr>
          </w:p>
        </w:tc>
        <w:tc>
          <w:tcPr>
            <w:tcW w:w="505" w:type="pct"/>
            <w:vMerge w:val="continue"/>
            <w:noWrap w:val="0"/>
            <w:vAlign w:val="center"/>
          </w:tcPr>
          <w:p>
            <w:pPr>
              <w:spacing w:line="400" w:lineRule="exact"/>
              <w:jc w:val="center"/>
              <w:rPr>
                <w:rFonts w:ascii="宋体" w:hAnsi="宋体" w:cs="Times New Roman"/>
                <w:bCs/>
                <w:color w:val="auto"/>
                <w:kern w:val="0"/>
                <w:szCs w:val="21"/>
              </w:rPr>
            </w:pPr>
          </w:p>
        </w:tc>
        <w:tc>
          <w:tcPr>
            <w:tcW w:w="1140" w:type="pct"/>
            <w:noWrap w:val="0"/>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上机实践</w:t>
            </w:r>
          </w:p>
        </w:tc>
        <w:tc>
          <w:tcPr>
            <w:tcW w:w="542"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4</w:t>
            </w:r>
          </w:p>
        </w:tc>
        <w:tc>
          <w:tcPr>
            <w:tcW w:w="692"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1</w:t>
            </w:r>
            <w:r>
              <w:rPr>
                <w:rFonts w:ascii="宋体" w:hAnsi="宋体" w:cs="Times New Roman"/>
                <w:bCs/>
                <w:color w:val="auto"/>
                <w:kern w:val="0"/>
                <w:szCs w:val="21"/>
              </w:rPr>
              <w:t>28</w:t>
            </w:r>
          </w:p>
        </w:tc>
        <w:tc>
          <w:tcPr>
            <w:tcW w:w="720" w:type="pct"/>
            <w:noWrap/>
            <w:vAlign w:val="center"/>
          </w:tcPr>
          <w:p>
            <w:pPr>
              <w:spacing w:line="400" w:lineRule="exact"/>
              <w:jc w:val="center"/>
              <w:rPr>
                <w:rFonts w:ascii="宋体" w:hAnsi="宋体" w:cs="Times New Roman"/>
                <w:bCs/>
                <w:color w:val="auto"/>
                <w:kern w:val="0"/>
                <w:szCs w:val="21"/>
              </w:rPr>
            </w:pPr>
            <w:r>
              <w:rPr>
                <w:rFonts w:ascii="宋体" w:hAnsi="宋体" w:cs="Times New Roman"/>
                <w:bCs/>
                <w:color w:val="auto"/>
                <w:kern w:val="0"/>
                <w:szCs w:val="21"/>
              </w:rPr>
              <w:t>2.43</w:t>
            </w:r>
            <w:r>
              <w:rPr>
                <w:rFonts w:hint="eastAsia" w:ascii="宋体" w:hAnsi="宋体" w:cs="Times New Roman"/>
                <w:bCs/>
                <w:color w:val="auto"/>
                <w:kern w:val="0"/>
                <w:szCs w:val="21"/>
              </w:rPr>
              <w:t>%</w:t>
            </w:r>
          </w:p>
        </w:tc>
        <w:tc>
          <w:tcPr>
            <w:tcW w:w="776" w:type="pct"/>
            <w:noWrap/>
            <w:vAlign w:val="center"/>
          </w:tcPr>
          <w:p>
            <w:pPr>
              <w:spacing w:line="400" w:lineRule="exact"/>
              <w:jc w:val="center"/>
              <w:rPr>
                <w:rFonts w:ascii="宋体" w:hAnsi="宋体" w:cs="Times New Roman"/>
                <w:bCs/>
                <w:color w:val="auto"/>
                <w:kern w:val="0"/>
                <w:szCs w:val="21"/>
              </w:rPr>
            </w:pPr>
            <w:r>
              <w:rPr>
                <w:rFonts w:ascii="宋体" w:hAnsi="宋体" w:cs="Times New Roman"/>
                <w:bCs/>
                <w:color w:val="auto"/>
                <w:kern w:val="0"/>
                <w:szCs w:val="21"/>
              </w:rPr>
              <w:t>5.10</w:t>
            </w:r>
            <w:r>
              <w:rPr>
                <w:rFonts w:hint="eastAsia" w:ascii="宋体" w:hAnsi="宋体" w:cs="Times New Roman"/>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25" w:type="pct"/>
            <w:vMerge w:val="continue"/>
            <w:noWrap w:val="0"/>
            <w:vAlign w:val="center"/>
          </w:tcPr>
          <w:p>
            <w:pPr>
              <w:spacing w:line="400" w:lineRule="exact"/>
              <w:jc w:val="center"/>
              <w:rPr>
                <w:rFonts w:ascii="宋体" w:hAnsi="宋体" w:cs="Times New Roman"/>
                <w:bCs/>
                <w:color w:val="auto"/>
                <w:kern w:val="0"/>
                <w:szCs w:val="21"/>
              </w:rPr>
            </w:pPr>
          </w:p>
        </w:tc>
        <w:tc>
          <w:tcPr>
            <w:tcW w:w="505" w:type="pct"/>
            <w:vMerge w:val="restart"/>
            <w:noWrap w:val="0"/>
            <w:vAlign w:val="center"/>
          </w:tcPr>
          <w:p>
            <w:pPr>
              <w:spacing w:line="200" w:lineRule="exact"/>
              <w:jc w:val="center"/>
              <w:rPr>
                <w:rFonts w:ascii="宋体" w:hAnsi="宋体" w:cs="Times New Roman"/>
                <w:bCs/>
                <w:color w:val="auto"/>
                <w:kern w:val="0"/>
                <w:szCs w:val="21"/>
              </w:rPr>
            </w:pPr>
            <w:r>
              <w:rPr>
                <w:rFonts w:hint="eastAsia" w:ascii="宋体" w:hAnsi="宋体" w:cs="Times New Roman"/>
                <w:bCs/>
                <w:color w:val="auto"/>
                <w:kern w:val="0"/>
                <w:szCs w:val="21"/>
              </w:rPr>
              <w:t>第二课堂及创新创业类实践</w:t>
            </w:r>
          </w:p>
        </w:tc>
        <w:tc>
          <w:tcPr>
            <w:tcW w:w="1140" w:type="pct"/>
            <w:noWrap w:val="0"/>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第二课堂</w:t>
            </w:r>
          </w:p>
        </w:tc>
        <w:tc>
          <w:tcPr>
            <w:tcW w:w="542"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1</w:t>
            </w:r>
          </w:p>
        </w:tc>
        <w:tc>
          <w:tcPr>
            <w:tcW w:w="692"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w:t>
            </w:r>
          </w:p>
        </w:tc>
        <w:tc>
          <w:tcPr>
            <w:tcW w:w="720" w:type="pct"/>
            <w:noWrap/>
            <w:vAlign w:val="center"/>
          </w:tcPr>
          <w:p>
            <w:pPr>
              <w:spacing w:line="400" w:lineRule="exact"/>
              <w:jc w:val="center"/>
              <w:rPr>
                <w:rFonts w:ascii="宋体" w:hAnsi="宋体" w:cs="Times New Roman"/>
                <w:bCs/>
                <w:color w:val="auto"/>
                <w:kern w:val="0"/>
                <w:szCs w:val="21"/>
              </w:rPr>
            </w:pPr>
            <w:r>
              <w:rPr>
                <w:rFonts w:ascii="宋体" w:hAnsi="宋体" w:cs="Times New Roman"/>
                <w:bCs/>
                <w:color w:val="auto"/>
                <w:kern w:val="0"/>
                <w:szCs w:val="21"/>
              </w:rPr>
              <w:t>0.61</w:t>
            </w:r>
            <w:r>
              <w:rPr>
                <w:rFonts w:hint="eastAsia" w:ascii="宋体" w:hAnsi="宋体" w:cs="Times New Roman"/>
                <w:bCs/>
                <w:color w:val="auto"/>
                <w:kern w:val="0"/>
                <w:szCs w:val="21"/>
              </w:rPr>
              <w:t>%</w:t>
            </w:r>
          </w:p>
        </w:tc>
        <w:tc>
          <w:tcPr>
            <w:tcW w:w="776"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625" w:type="pct"/>
            <w:vMerge w:val="continue"/>
            <w:noWrap w:val="0"/>
            <w:vAlign w:val="center"/>
          </w:tcPr>
          <w:p>
            <w:pPr>
              <w:spacing w:line="400" w:lineRule="exact"/>
              <w:jc w:val="center"/>
              <w:rPr>
                <w:rFonts w:ascii="宋体" w:hAnsi="宋体" w:cs="Times New Roman"/>
                <w:bCs/>
                <w:color w:val="auto"/>
                <w:kern w:val="0"/>
                <w:szCs w:val="21"/>
              </w:rPr>
            </w:pPr>
          </w:p>
        </w:tc>
        <w:tc>
          <w:tcPr>
            <w:tcW w:w="505" w:type="pct"/>
            <w:vMerge w:val="continue"/>
            <w:noWrap w:val="0"/>
            <w:vAlign w:val="center"/>
          </w:tcPr>
          <w:p>
            <w:pPr>
              <w:spacing w:line="200" w:lineRule="exact"/>
              <w:jc w:val="center"/>
              <w:rPr>
                <w:rFonts w:ascii="宋体" w:hAnsi="宋体" w:cs="Times New Roman"/>
                <w:bCs/>
                <w:color w:val="auto"/>
                <w:kern w:val="0"/>
                <w:szCs w:val="21"/>
              </w:rPr>
            </w:pPr>
          </w:p>
        </w:tc>
        <w:tc>
          <w:tcPr>
            <w:tcW w:w="1140"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创新创业实践课</w:t>
            </w:r>
          </w:p>
        </w:tc>
        <w:tc>
          <w:tcPr>
            <w:tcW w:w="542"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3</w:t>
            </w:r>
          </w:p>
        </w:tc>
        <w:tc>
          <w:tcPr>
            <w:tcW w:w="692"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w:t>
            </w:r>
          </w:p>
        </w:tc>
        <w:tc>
          <w:tcPr>
            <w:tcW w:w="720" w:type="pct"/>
            <w:noWrap/>
            <w:vAlign w:val="center"/>
          </w:tcPr>
          <w:p>
            <w:pPr>
              <w:spacing w:line="400" w:lineRule="exact"/>
              <w:jc w:val="center"/>
              <w:rPr>
                <w:rFonts w:ascii="宋体" w:hAnsi="宋体" w:cs="Times New Roman"/>
                <w:bCs/>
                <w:color w:val="auto"/>
                <w:kern w:val="0"/>
                <w:szCs w:val="21"/>
              </w:rPr>
            </w:pPr>
            <w:r>
              <w:rPr>
                <w:rFonts w:ascii="宋体" w:hAnsi="宋体" w:cs="Times New Roman"/>
                <w:bCs/>
                <w:color w:val="auto"/>
                <w:kern w:val="0"/>
                <w:szCs w:val="21"/>
              </w:rPr>
              <w:t>1.83</w:t>
            </w:r>
            <w:r>
              <w:rPr>
                <w:rFonts w:hint="eastAsia" w:ascii="宋体" w:hAnsi="宋体" w:cs="Times New Roman"/>
                <w:bCs/>
                <w:color w:val="auto"/>
                <w:kern w:val="0"/>
                <w:szCs w:val="21"/>
              </w:rPr>
              <w:t>%</w:t>
            </w:r>
          </w:p>
        </w:tc>
        <w:tc>
          <w:tcPr>
            <w:tcW w:w="776"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130" w:type="pct"/>
            <w:gridSpan w:val="2"/>
            <w:noWrap w:val="0"/>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合计</w:t>
            </w:r>
          </w:p>
        </w:tc>
        <w:tc>
          <w:tcPr>
            <w:tcW w:w="1140" w:type="pct"/>
            <w:noWrap/>
            <w:vAlign w:val="center"/>
          </w:tcPr>
          <w:p>
            <w:pPr>
              <w:spacing w:line="400" w:lineRule="exact"/>
              <w:jc w:val="center"/>
              <w:rPr>
                <w:rFonts w:ascii="宋体" w:hAnsi="宋体" w:cs="Times New Roman"/>
                <w:bCs/>
                <w:color w:val="auto"/>
                <w:kern w:val="0"/>
                <w:szCs w:val="21"/>
              </w:rPr>
            </w:pPr>
          </w:p>
        </w:tc>
        <w:tc>
          <w:tcPr>
            <w:tcW w:w="542"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1</w:t>
            </w:r>
            <w:r>
              <w:rPr>
                <w:rFonts w:ascii="宋体" w:hAnsi="宋体" w:cs="Times New Roman"/>
                <w:bCs/>
                <w:color w:val="auto"/>
                <w:kern w:val="0"/>
                <w:szCs w:val="21"/>
              </w:rPr>
              <w:t>64</w:t>
            </w:r>
          </w:p>
        </w:tc>
        <w:tc>
          <w:tcPr>
            <w:tcW w:w="692"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2</w:t>
            </w:r>
            <w:r>
              <w:rPr>
                <w:rFonts w:ascii="宋体" w:hAnsi="宋体" w:cs="Times New Roman"/>
                <w:bCs/>
                <w:color w:val="auto"/>
                <w:kern w:val="0"/>
                <w:szCs w:val="21"/>
              </w:rPr>
              <w:t>512</w:t>
            </w:r>
          </w:p>
        </w:tc>
        <w:tc>
          <w:tcPr>
            <w:tcW w:w="720"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100%</w:t>
            </w:r>
          </w:p>
        </w:tc>
        <w:tc>
          <w:tcPr>
            <w:tcW w:w="776" w:type="pct"/>
            <w:noWrap/>
            <w:vAlign w:val="center"/>
          </w:tcPr>
          <w:p>
            <w:pPr>
              <w:spacing w:line="400" w:lineRule="exact"/>
              <w:jc w:val="center"/>
              <w:rPr>
                <w:rFonts w:ascii="宋体" w:hAnsi="宋体" w:cs="Times New Roman"/>
                <w:bCs/>
                <w:color w:val="auto"/>
                <w:kern w:val="0"/>
                <w:szCs w:val="21"/>
              </w:rPr>
            </w:pPr>
            <w:r>
              <w:rPr>
                <w:rFonts w:hint="eastAsia" w:ascii="宋体" w:hAnsi="宋体" w:cs="Times New Roman"/>
                <w:bCs/>
                <w:color w:val="auto"/>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exact"/>
          <w:jc w:val="center"/>
        </w:trPr>
        <w:tc>
          <w:tcPr>
            <w:tcW w:w="5000" w:type="pct"/>
            <w:gridSpan w:val="7"/>
            <w:noWrap w:val="0"/>
            <w:vAlign w:val="center"/>
          </w:tcPr>
          <w:p>
            <w:pPr>
              <w:spacing w:line="400" w:lineRule="exact"/>
              <w:rPr>
                <w:rFonts w:ascii="宋体" w:hAnsi="宋体" w:cs="Times New Roman"/>
                <w:bCs/>
                <w:color w:val="auto"/>
                <w:kern w:val="0"/>
                <w:szCs w:val="21"/>
              </w:rPr>
            </w:pPr>
            <w:r>
              <w:rPr>
                <w:rFonts w:hint="eastAsia" w:ascii="宋体" w:hAnsi="宋体" w:cs="Times New Roman"/>
                <w:bCs/>
                <w:color w:val="auto"/>
                <w:kern w:val="0"/>
                <w:szCs w:val="21"/>
              </w:rPr>
              <w:t>主要环节比例：必修课程学分占总学分的</w:t>
            </w:r>
            <w:r>
              <w:rPr>
                <w:rFonts w:hint="eastAsia" w:ascii="宋体" w:hAnsi="宋体" w:cs="Times New Roman"/>
                <w:bCs/>
                <w:color w:val="auto"/>
                <w:kern w:val="0"/>
                <w:szCs w:val="21"/>
                <w:u w:val="single"/>
              </w:rPr>
              <w:t xml:space="preserve"> </w:t>
            </w:r>
            <w:r>
              <w:rPr>
                <w:rFonts w:ascii="宋体" w:hAnsi="宋体" w:cs="Times New Roman"/>
                <w:bCs/>
                <w:color w:val="auto"/>
                <w:kern w:val="0"/>
                <w:szCs w:val="21"/>
                <w:u w:val="single"/>
              </w:rPr>
              <w:t>84.14</w:t>
            </w:r>
            <w:r>
              <w:rPr>
                <w:rFonts w:hint="eastAsia" w:ascii="宋体" w:hAnsi="宋体" w:cs="Times New Roman"/>
                <w:bCs/>
                <w:color w:val="auto"/>
                <w:kern w:val="0"/>
                <w:szCs w:val="21"/>
                <w:u w:val="single"/>
              </w:rPr>
              <w:t xml:space="preserve">% </w:t>
            </w:r>
            <w:r>
              <w:rPr>
                <w:rFonts w:hint="eastAsia" w:ascii="宋体" w:hAnsi="宋体" w:cs="Times New Roman"/>
                <w:bCs/>
                <w:color w:val="auto"/>
                <w:kern w:val="0"/>
                <w:szCs w:val="21"/>
              </w:rPr>
              <w:t>，选修课程学分占总学分的</w:t>
            </w:r>
            <w:r>
              <w:rPr>
                <w:rFonts w:hint="eastAsia" w:ascii="宋体" w:hAnsi="宋体" w:cs="Times New Roman"/>
                <w:bCs/>
                <w:color w:val="auto"/>
                <w:kern w:val="0"/>
                <w:szCs w:val="21"/>
                <w:u w:val="single"/>
              </w:rPr>
              <w:t xml:space="preserve"> </w:t>
            </w:r>
            <w:r>
              <w:rPr>
                <w:rFonts w:ascii="宋体" w:hAnsi="宋体" w:cs="Times New Roman"/>
                <w:bCs/>
                <w:color w:val="auto"/>
                <w:kern w:val="0"/>
                <w:szCs w:val="21"/>
                <w:u w:val="single"/>
              </w:rPr>
              <w:t>15.86</w:t>
            </w:r>
            <w:r>
              <w:rPr>
                <w:rFonts w:hint="eastAsia" w:ascii="宋体" w:hAnsi="宋体" w:cs="Times New Roman"/>
                <w:bCs/>
                <w:color w:val="auto"/>
                <w:kern w:val="0"/>
                <w:szCs w:val="21"/>
                <w:u w:val="single"/>
              </w:rPr>
              <w:t xml:space="preserve">% </w:t>
            </w:r>
            <w:r>
              <w:rPr>
                <w:rFonts w:hint="eastAsia" w:ascii="宋体" w:hAnsi="宋体" w:cs="Times New Roman"/>
                <w:bCs/>
                <w:color w:val="auto"/>
                <w:kern w:val="0"/>
                <w:szCs w:val="21"/>
              </w:rPr>
              <w:t>；实践教学学分占总学分的</w:t>
            </w:r>
            <w:r>
              <w:rPr>
                <w:rFonts w:hint="eastAsia" w:ascii="宋体" w:hAnsi="宋体" w:cs="Times New Roman"/>
                <w:bCs/>
                <w:color w:val="auto"/>
                <w:kern w:val="0"/>
                <w:szCs w:val="21"/>
                <w:u w:val="single"/>
              </w:rPr>
              <w:t xml:space="preserve"> </w:t>
            </w:r>
            <w:r>
              <w:rPr>
                <w:rFonts w:ascii="宋体" w:hAnsi="宋体" w:cs="Times New Roman"/>
                <w:bCs/>
                <w:color w:val="auto"/>
                <w:kern w:val="0"/>
                <w:szCs w:val="21"/>
                <w:u w:val="single"/>
              </w:rPr>
              <w:t>25.49</w:t>
            </w:r>
            <w:r>
              <w:rPr>
                <w:rFonts w:hint="eastAsia" w:ascii="宋体" w:hAnsi="宋体" w:cs="Times New Roman"/>
                <w:bCs/>
                <w:color w:val="auto"/>
                <w:kern w:val="0"/>
                <w:szCs w:val="21"/>
                <w:u w:val="single"/>
              </w:rPr>
              <w:t xml:space="preserve">% </w:t>
            </w:r>
            <w:r>
              <w:rPr>
                <w:rFonts w:hint="eastAsia" w:ascii="宋体" w:hAnsi="宋体" w:cs="Times New Roman"/>
                <w:bCs/>
                <w:color w:val="auto"/>
                <w:kern w:val="0"/>
                <w:szCs w:val="21"/>
              </w:rPr>
              <w:t>，学科专业类课程总学分的</w:t>
            </w:r>
            <w:r>
              <w:rPr>
                <w:rFonts w:hint="eastAsia" w:ascii="宋体" w:hAnsi="宋体" w:cs="Times New Roman"/>
                <w:bCs/>
                <w:color w:val="auto"/>
                <w:kern w:val="0"/>
                <w:szCs w:val="21"/>
                <w:u w:val="single"/>
              </w:rPr>
              <w:t xml:space="preserve"> </w:t>
            </w:r>
            <w:r>
              <w:rPr>
                <w:rFonts w:ascii="宋体" w:hAnsi="宋体" w:cs="Times New Roman"/>
                <w:bCs/>
                <w:color w:val="auto"/>
                <w:kern w:val="0"/>
                <w:szCs w:val="21"/>
                <w:u w:val="single"/>
              </w:rPr>
              <w:t>61.58</w:t>
            </w:r>
            <w:r>
              <w:rPr>
                <w:rFonts w:hint="eastAsia" w:ascii="宋体" w:hAnsi="宋体" w:cs="Times New Roman"/>
                <w:bCs/>
                <w:color w:val="auto"/>
                <w:kern w:val="0"/>
                <w:szCs w:val="21"/>
                <w:u w:val="single"/>
              </w:rPr>
              <w:t xml:space="preserve">% </w:t>
            </w:r>
            <w:r>
              <w:rPr>
                <w:rFonts w:hint="eastAsia" w:ascii="宋体" w:hAnsi="宋体" w:cs="Times New Roman"/>
                <w:bCs/>
                <w:color w:val="auto"/>
                <w:kern w:val="0"/>
                <w:szCs w:val="21"/>
              </w:rPr>
              <w:t>。</w:t>
            </w:r>
          </w:p>
        </w:tc>
      </w:tr>
    </w:tbl>
    <w:p>
      <w:pPr>
        <w:autoSpaceDE w:val="0"/>
        <w:autoSpaceDN w:val="0"/>
        <w:adjustRightInd w:val="0"/>
        <w:spacing w:line="360" w:lineRule="auto"/>
        <w:ind w:firstLine="360" w:firstLineChars="200"/>
        <w:jc w:val="left"/>
        <w:rPr>
          <w:rFonts w:ascii="宋体" w:hAnsi="宋体" w:cs="Times New Roman"/>
          <w:bCs/>
          <w:color w:val="auto"/>
          <w:kern w:val="0"/>
          <w:sz w:val="18"/>
          <w:szCs w:val="18"/>
          <w:lang w:val="zh-CN"/>
        </w:rPr>
      </w:pPr>
      <w:r>
        <w:rPr>
          <w:rFonts w:hint="eastAsia" w:ascii="宋体" w:hAnsi="宋体" w:cs="Times New Roman"/>
          <w:bCs/>
          <w:color w:val="auto"/>
          <w:kern w:val="0"/>
          <w:sz w:val="18"/>
          <w:szCs w:val="18"/>
        </w:rPr>
        <w:t>注：实践教学学分占总学分的比例=（独立实验学时/32+集中实践学分+第二课堂及创新创业类实践学分+课内实践学时/(16～32）)/总学分*100%。</w:t>
      </w:r>
    </w:p>
    <w:p>
      <w:pPr>
        <w:autoSpaceDE w:val="0"/>
        <w:autoSpaceDN w:val="0"/>
        <w:adjustRightInd w:val="0"/>
        <w:spacing w:line="520" w:lineRule="exact"/>
        <w:jc w:val="left"/>
        <w:rPr>
          <w:rFonts w:ascii="仿宋_GB2312" w:hAnsi="Times New Roman" w:eastAsia="仿宋_GB2312" w:cs="Times New Roman"/>
          <w:bCs/>
          <w:color w:val="auto"/>
          <w:kern w:val="0"/>
          <w:sz w:val="28"/>
          <w:szCs w:val="28"/>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utoSpaceDE w:val="0"/>
        <w:autoSpaceDN w:val="0"/>
        <w:adjustRightInd w:val="0"/>
        <w:spacing w:line="520" w:lineRule="exact"/>
        <w:ind w:firstLine="560" w:firstLineChars="200"/>
        <w:jc w:val="left"/>
        <w:outlineLvl w:val="0"/>
        <w:rPr>
          <w:rFonts w:ascii="黑体" w:hAnsi="黑体" w:eastAsia="黑体" w:cs="Times New Roman"/>
          <w:b w:val="0"/>
          <w:bCs w:val="0"/>
          <w:color w:val="auto"/>
          <w:kern w:val="0"/>
          <w:sz w:val="28"/>
          <w:szCs w:val="28"/>
          <w:lang w:val="zh-CN"/>
        </w:rPr>
      </w:pPr>
      <w:bookmarkStart w:id="88" w:name="_Toc25185"/>
      <w:r>
        <w:rPr>
          <w:rFonts w:hint="eastAsia" w:ascii="黑体" w:hAnsi="黑体" w:eastAsia="黑体" w:cs="Times New Roman"/>
          <w:b w:val="0"/>
          <w:bCs w:val="0"/>
          <w:color w:val="auto"/>
          <w:kern w:val="0"/>
          <w:sz w:val="28"/>
          <w:szCs w:val="28"/>
          <w:lang w:val="en-US" w:eastAsia="zh-CN"/>
        </w:rPr>
        <w:t>十</w:t>
      </w:r>
      <w:r>
        <w:rPr>
          <w:rFonts w:hint="eastAsia" w:ascii="黑体" w:hAnsi="黑体" w:eastAsia="黑体" w:cs="Times New Roman"/>
          <w:b w:val="0"/>
          <w:bCs w:val="0"/>
          <w:color w:val="auto"/>
          <w:kern w:val="0"/>
          <w:sz w:val="28"/>
          <w:szCs w:val="28"/>
          <w:lang w:val="zh-CN"/>
        </w:rPr>
        <w:t>、课程体系</w:t>
      </w:r>
      <w:bookmarkEnd w:id="88"/>
    </w:p>
    <w:p>
      <w:pPr>
        <w:spacing w:line="570" w:lineRule="exact"/>
        <w:ind w:firstLine="560" w:firstLineChars="200"/>
        <w:jc w:val="left"/>
        <w:outlineLvl w:val="1"/>
        <w:rPr>
          <w:rFonts w:hint="default" w:ascii="黑体" w:hAnsi="黑体" w:eastAsia="黑体" w:cs="Times New Roman"/>
          <w:b w:val="0"/>
          <w:bCs w:val="0"/>
          <w:color w:val="auto"/>
          <w:kern w:val="0"/>
          <w:sz w:val="28"/>
          <w:szCs w:val="28"/>
          <w:lang w:val="en-US"/>
        </w:rPr>
      </w:pPr>
      <w:r>
        <w:rPr>
          <w:rFonts w:hint="eastAsia" w:ascii="黑体" w:hAnsi="黑体" w:eastAsia="黑体" w:cs="Times New Roman"/>
          <w:b w:val="0"/>
          <w:bCs w:val="0"/>
          <w:color w:val="auto"/>
          <w:kern w:val="28"/>
          <w:sz w:val="28"/>
          <w:szCs w:val="28"/>
          <w:lang w:val="zh-CN"/>
        </w:rPr>
        <w:t>（一）公共</w:t>
      </w:r>
      <w:r>
        <w:rPr>
          <w:rFonts w:ascii="黑体" w:hAnsi="黑体" w:eastAsia="黑体" w:cs="Times New Roman"/>
          <w:b w:val="0"/>
          <w:bCs w:val="0"/>
          <w:color w:val="auto"/>
          <w:kern w:val="28"/>
          <w:sz w:val="28"/>
          <w:szCs w:val="28"/>
          <w:lang w:val="zh-CN"/>
        </w:rPr>
        <w:t>基础</w:t>
      </w:r>
      <w:r>
        <w:rPr>
          <w:rFonts w:hint="eastAsia" w:ascii="黑体" w:hAnsi="黑体" w:eastAsia="黑体" w:cs="Times New Roman"/>
          <w:b w:val="0"/>
          <w:bCs w:val="0"/>
          <w:color w:val="auto"/>
          <w:kern w:val="28"/>
          <w:sz w:val="28"/>
          <w:szCs w:val="28"/>
          <w:lang w:val="zh-CN"/>
        </w:rPr>
        <w:t>教育</w:t>
      </w:r>
      <w:r>
        <w:rPr>
          <w:rFonts w:hint="eastAsia" w:ascii="黑体" w:hAnsi="黑体" w:eastAsia="黑体" w:cs="Times New Roman"/>
          <w:b w:val="0"/>
          <w:bCs w:val="0"/>
          <w:color w:val="auto"/>
          <w:kern w:val="28"/>
          <w:sz w:val="28"/>
          <w:szCs w:val="28"/>
          <w:lang w:val="en-US" w:eastAsia="zh-CN"/>
        </w:rPr>
        <w:t>类课程</w:t>
      </w:r>
    </w:p>
    <w:tbl>
      <w:tblPr>
        <w:tblStyle w:val="11"/>
        <w:tblW w:w="5000" w:type="pct"/>
        <w:tblInd w:w="0" w:type="dxa"/>
        <w:tblLayout w:type="autofit"/>
        <w:tblCellMar>
          <w:top w:w="0" w:type="dxa"/>
          <w:left w:w="108" w:type="dxa"/>
          <w:bottom w:w="0" w:type="dxa"/>
          <w:right w:w="108" w:type="dxa"/>
        </w:tblCellMar>
      </w:tblPr>
      <w:tblGrid>
        <w:gridCol w:w="493"/>
        <w:gridCol w:w="420"/>
        <w:gridCol w:w="310"/>
        <w:gridCol w:w="400"/>
        <w:gridCol w:w="310"/>
        <w:gridCol w:w="310"/>
        <w:gridCol w:w="417"/>
        <w:gridCol w:w="417"/>
        <w:gridCol w:w="310"/>
        <w:gridCol w:w="310"/>
        <w:gridCol w:w="409"/>
        <w:gridCol w:w="3043"/>
        <w:gridCol w:w="569"/>
        <w:gridCol w:w="642"/>
        <w:gridCol w:w="645"/>
        <w:gridCol w:w="823"/>
        <w:gridCol w:w="611"/>
        <w:gridCol w:w="502"/>
        <w:gridCol w:w="420"/>
        <w:gridCol w:w="961"/>
        <w:gridCol w:w="609"/>
        <w:gridCol w:w="724"/>
        <w:gridCol w:w="417"/>
      </w:tblGrid>
      <w:tr>
        <w:tblPrEx>
          <w:tblCellMar>
            <w:top w:w="0" w:type="dxa"/>
            <w:left w:w="108" w:type="dxa"/>
            <w:bottom w:w="0" w:type="dxa"/>
            <w:right w:w="108" w:type="dxa"/>
          </w:tblCellMar>
        </w:tblPrEx>
        <w:trPr>
          <w:trHeight w:val="20" w:hRule="atLeast"/>
          <w:tblHeader/>
        </w:trPr>
        <w:tc>
          <w:tcPr>
            <w:tcW w:w="324" w:type="pct"/>
            <w:gridSpan w:val="2"/>
            <w:vMerge w:val="restart"/>
            <w:tcBorders>
              <w:top w:val="single" w:color="auto" w:sz="4" w:space="0"/>
              <w:left w:val="single" w:color="auto" w:sz="4" w:space="0"/>
              <w:bottom w:val="single" w:color="000000" w:sz="4" w:space="0"/>
              <w:right w:val="single" w:color="000000"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课程类别</w:t>
            </w:r>
          </w:p>
        </w:tc>
        <w:tc>
          <w:tcPr>
            <w:tcW w:w="1133" w:type="pct"/>
            <w:gridSpan w:val="9"/>
            <w:tcBorders>
              <w:top w:val="single" w:color="auto" w:sz="4" w:space="0"/>
              <w:left w:val="nil"/>
              <w:bottom w:val="single" w:color="auto" w:sz="4" w:space="0"/>
              <w:right w:val="single" w:color="000000"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课程编码</w:t>
            </w:r>
          </w:p>
        </w:tc>
        <w:tc>
          <w:tcPr>
            <w:tcW w:w="1080" w:type="pct"/>
            <w:vMerge w:val="restart"/>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课程名称</w:t>
            </w:r>
          </w:p>
        </w:tc>
        <w:tc>
          <w:tcPr>
            <w:tcW w:w="202" w:type="pct"/>
            <w:vMerge w:val="restart"/>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课程属性</w:t>
            </w:r>
          </w:p>
        </w:tc>
        <w:tc>
          <w:tcPr>
            <w:tcW w:w="228" w:type="pct"/>
            <w:vMerge w:val="restart"/>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考核方式</w:t>
            </w:r>
          </w:p>
        </w:tc>
        <w:tc>
          <w:tcPr>
            <w:tcW w:w="229" w:type="pct"/>
            <w:vMerge w:val="restart"/>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学分数</w:t>
            </w:r>
          </w:p>
        </w:tc>
        <w:tc>
          <w:tcPr>
            <w:tcW w:w="292" w:type="pct"/>
            <w:vMerge w:val="restart"/>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总学时</w:t>
            </w:r>
          </w:p>
        </w:tc>
        <w:tc>
          <w:tcPr>
            <w:tcW w:w="395" w:type="pct"/>
            <w:gridSpan w:val="2"/>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学时类型</w:t>
            </w:r>
          </w:p>
        </w:tc>
        <w:tc>
          <w:tcPr>
            <w:tcW w:w="149" w:type="pct"/>
            <w:vMerge w:val="restart"/>
            <w:tcBorders>
              <w:top w:val="single" w:color="auto" w:sz="4" w:space="0"/>
              <w:left w:val="single" w:color="auto" w:sz="4" w:space="0"/>
              <w:right w:val="single" w:color="000000" w:sz="4" w:space="0"/>
            </w:tcBorders>
            <w:noWrap w:val="0"/>
            <w:tcMar>
              <w:left w:w="57" w:type="dxa"/>
              <w:right w:w="57" w:type="dxa"/>
            </w:tcMar>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周学时</w:t>
            </w:r>
          </w:p>
        </w:tc>
        <w:tc>
          <w:tcPr>
            <w:tcW w:w="341" w:type="pct"/>
            <w:vMerge w:val="restart"/>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开课单位</w:t>
            </w:r>
          </w:p>
        </w:tc>
        <w:tc>
          <w:tcPr>
            <w:tcW w:w="216" w:type="pct"/>
            <w:vMerge w:val="restart"/>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修读范围</w:t>
            </w:r>
          </w:p>
        </w:tc>
        <w:tc>
          <w:tcPr>
            <w:tcW w:w="257" w:type="pct"/>
            <w:vMerge w:val="restart"/>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修读学期</w:t>
            </w:r>
          </w:p>
        </w:tc>
        <w:tc>
          <w:tcPr>
            <w:tcW w:w="148" w:type="pct"/>
            <w:vMerge w:val="restart"/>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备注</w:t>
            </w:r>
          </w:p>
        </w:tc>
      </w:tr>
      <w:tr>
        <w:tblPrEx>
          <w:tblCellMar>
            <w:top w:w="0" w:type="dxa"/>
            <w:left w:w="108" w:type="dxa"/>
            <w:bottom w:w="0" w:type="dxa"/>
            <w:right w:w="108" w:type="dxa"/>
          </w:tblCellMar>
        </w:tblPrEx>
        <w:trPr>
          <w:trHeight w:val="20" w:hRule="atLeast"/>
          <w:tblHeader/>
        </w:trPr>
        <w:tc>
          <w:tcPr>
            <w:tcW w:w="324" w:type="pct"/>
            <w:gridSpan w:val="2"/>
            <w:vMerge w:val="continue"/>
            <w:tcBorders>
              <w:top w:val="single" w:color="auto" w:sz="4" w:space="0"/>
              <w:left w:val="single" w:color="auto" w:sz="4" w:space="0"/>
              <w:bottom w:val="single" w:color="000000" w:sz="4" w:space="0"/>
              <w:right w:val="single" w:color="000000"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52" w:type="pct"/>
            <w:gridSpan w:val="2"/>
            <w:tcBorders>
              <w:top w:val="single" w:color="auto" w:sz="4" w:space="0"/>
              <w:left w:val="nil"/>
              <w:bottom w:val="single" w:color="auto" w:sz="4" w:space="0"/>
              <w:right w:val="single" w:color="000000"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年份</w:t>
            </w:r>
          </w:p>
        </w:tc>
        <w:tc>
          <w:tcPr>
            <w:tcW w:w="220" w:type="pct"/>
            <w:gridSpan w:val="2"/>
            <w:tcBorders>
              <w:top w:val="single" w:color="auto" w:sz="4" w:space="0"/>
              <w:left w:val="nil"/>
              <w:bottom w:val="single" w:color="auto" w:sz="4" w:space="0"/>
              <w:right w:val="single" w:color="000000"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开课单位</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课类</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课性</w:t>
            </w:r>
          </w:p>
        </w:tc>
        <w:tc>
          <w:tcPr>
            <w:tcW w:w="363" w:type="pct"/>
            <w:gridSpan w:val="3"/>
            <w:tcBorders>
              <w:top w:val="single" w:color="auto" w:sz="4" w:space="0"/>
              <w:left w:val="nil"/>
              <w:bottom w:val="single" w:color="auto" w:sz="4" w:space="0"/>
              <w:right w:val="single" w:color="000000"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课程序号</w:t>
            </w:r>
          </w:p>
        </w:tc>
        <w:tc>
          <w:tcPr>
            <w:tcW w:w="1080" w:type="pct"/>
            <w:vMerge w:val="continue"/>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02" w:type="pct"/>
            <w:vMerge w:val="continue"/>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28" w:type="pct"/>
            <w:vMerge w:val="continue"/>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29" w:type="pct"/>
            <w:vMerge w:val="continue"/>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92" w:type="pct"/>
            <w:vMerge w:val="continue"/>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讲授</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实践</w:t>
            </w:r>
          </w:p>
        </w:tc>
        <w:tc>
          <w:tcPr>
            <w:tcW w:w="149" w:type="pct"/>
            <w:vMerge w:val="continue"/>
            <w:tcBorders>
              <w:left w:val="single" w:color="auto" w:sz="4" w:space="0"/>
              <w:bottom w:val="single" w:color="auto" w:sz="4" w:space="0"/>
              <w:right w:val="single" w:color="000000" w:sz="4" w:space="0"/>
            </w:tcBorders>
            <w:noWrap w:val="0"/>
            <w:tcMar>
              <w:left w:w="57" w:type="dxa"/>
              <w:right w:w="57" w:type="dxa"/>
            </w:tcMar>
            <w:vAlign w:val="center"/>
          </w:tcPr>
          <w:p>
            <w:pPr>
              <w:widowControl/>
              <w:jc w:val="center"/>
              <w:rPr>
                <w:rFonts w:ascii="宋体" w:hAnsi="宋体" w:cs="宋体"/>
                <w:b/>
                <w:bCs/>
                <w:color w:val="auto"/>
                <w:kern w:val="0"/>
                <w:sz w:val="20"/>
                <w:szCs w:val="20"/>
              </w:rPr>
            </w:pPr>
          </w:p>
        </w:tc>
        <w:tc>
          <w:tcPr>
            <w:tcW w:w="341" w:type="pct"/>
            <w:vMerge w:val="continue"/>
            <w:tcBorders>
              <w:top w:val="single" w:color="auto" w:sz="4" w:space="0"/>
              <w:left w:val="single" w:color="000000"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16" w:type="pct"/>
            <w:vMerge w:val="continue"/>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57" w:type="pct"/>
            <w:vMerge w:val="continue"/>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148" w:type="pct"/>
            <w:vMerge w:val="continue"/>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r>
      <w:tr>
        <w:tblPrEx>
          <w:tblCellMar>
            <w:top w:w="0" w:type="dxa"/>
            <w:left w:w="108" w:type="dxa"/>
            <w:bottom w:w="0" w:type="dxa"/>
            <w:right w:w="108" w:type="dxa"/>
          </w:tblCellMar>
        </w:tblPrEx>
        <w:trPr>
          <w:trHeight w:val="20" w:hRule="atLeast"/>
        </w:trPr>
        <w:tc>
          <w:tcPr>
            <w:tcW w:w="175" w:type="pct"/>
            <w:vMerge w:val="restart"/>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通识教育</w:t>
            </w:r>
            <w:r>
              <w:rPr>
                <w:rFonts w:hint="eastAsia" w:ascii="宋体" w:hAnsi="宋体" w:cs="宋体"/>
                <w:color w:val="auto"/>
                <w:kern w:val="0"/>
                <w:sz w:val="18"/>
                <w:szCs w:val="18"/>
                <w:lang w:val="en-US" w:eastAsia="zh-CN"/>
              </w:rPr>
              <w:t>类课程</w:t>
            </w:r>
          </w:p>
        </w:tc>
        <w:tc>
          <w:tcPr>
            <w:tcW w:w="148" w:type="pct"/>
            <w:vMerge w:val="restart"/>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政治类</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思想道德修养与法律基础</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41" w:type="pct"/>
            <w:vMerge w:val="restart"/>
            <w:tcBorders>
              <w:top w:val="nil"/>
              <w:left w:val="nil"/>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马克思主义学院</w:t>
            </w:r>
          </w:p>
          <w:p>
            <w:pPr>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2G</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中国近现代史纲要</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41" w:type="pct"/>
            <w:vMerge w:val="continue"/>
            <w:tcBorders>
              <w:left w:val="nil"/>
              <w:right w:val="single" w:color="auto" w:sz="4" w:space="0"/>
            </w:tcBorders>
            <w:noWrap w:val="0"/>
            <w:tcMar>
              <w:left w:w="57" w:type="dxa"/>
              <w:right w:w="57" w:type="dxa"/>
            </w:tcMar>
            <w:vAlign w:val="center"/>
          </w:tcPr>
          <w:p>
            <w:pPr>
              <w:jc w:val="center"/>
              <w:rPr>
                <w:rFonts w:ascii="宋体" w:hAnsi="宋体" w:cs="宋体"/>
                <w:color w:val="auto"/>
                <w:kern w:val="0"/>
                <w:sz w:val="18"/>
                <w:szCs w:val="18"/>
              </w:rPr>
            </w:pPr>
          </w:p>
        </w:tc>
        <w:tc>
          <w:tcPr>
            <w:tcW w:w="2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马克思主义基本原理</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41" w:type="pct"/>
            <w:vMerge w:val="continue"/>
            <w:tcBorders>
              <w:left w:val="nil"/>
              <w:right w:val="single" w:color="auto" w:sz="4" w:space="0"/>
            </w:tcBorders>
            <w:noWrap w:val="0"/>
            <w:tcMar>
              <w:left w:w="57" w:type="dxa"/>
              <w:right w:w="57" w:type="dxa"/>
            </w:tcMar>
            <w:vAlign w:val="center"/>
          </w:tcPr>
          <w:p>
            <w:pPr>
              <w:jc w:val="center"/>
              <w:rPr>
                <w:rFonts w:ascii="宋体" w:hAnsi="宋体" w:cs="宋体"/>
                <w:color w:val="auto"/>
                <w:kern w:val="0"/>
                <w:sz w:val="18"/>
                <w:szCs w:val="18"/>
              </w:rPr>
            </w:pPr>
          </w:p>
        </w:tc>
        <w:tc>
          <w:tcPr>
            <w:tcW w:w="2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4G</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毛泽东思想和中国特色社会主义理论体系概论</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41" w:type="pct"/>
            <w:vMerge w:val="continue"/>
            <w:tcBorders>
              <w:left w:val="nil"/>
              <w:right w:val="single" w:color="auto" w:sz="4" w:space="0"/>
            </w:tcBorders>
            <w:noWrap w:val="0"/>
            <w:tcMar>
              <w:left w:w="57" w:type="dxa"/>
              <w:right w:w="57" w:type="dxa"/>
            </w:tcMar>
            <w:vAlign w:val="center"/>
          </w:tcPr>
          <w:p>
            <w:pPr>
              <w:jc w:val="center"/>
              <w:rPr>
                <w:rFonts w:ascii="宋体" w:hAnsi="宋体" w:cs="宋体"/>
                <w:color w:val="auto"/>
                <w:kern w:val="0"/>
                <w:sz w:val="18"/>
                <w:szCs w:val="18"/>
              </w:rPr>
            </w:pPr>
          </w:p>
        </w:tc>
        <w:tc>
          <w:tcPr>
            <w:tcW w:w="2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5G</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形势与政策Ⅰ</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41" w:type="pct"/>
            <w:vMerge w:val="continue"/>
            <w:tcBorders>
              <w:left w:val="nil"/>
              <w:right w:val="single" w:color="auto" w:sz="4" w:space="0"/>
            </w:tcBorders>
            <w:noWrap w:val="0"/>
            <w:tcMar>
              <w:left w:w="57" w:type="dxa"/>
              <w:right w:w="57" w:type="dxa"/>
            </w:tcMar>
            <w:vAlign w:val="center"/>
          </w:tcPr>
          <w:p>
            <w:pPr>
              <w:jc w:val="center"/>
              <w:rPr>
                <w:rFonts w:ascii="宋体" w:hAnsi="宋体" w:cs="宋体"/>
                <w:color w:val="auto"/>
                <w:kern w:val="0"/>
                <w:sz w:val="18"/>
                <w:szCs w:val="18"/>
              </w:rPr>
            </w:pPr>
          </w:p>
        </w:tc>
        <w:tc>
          <w:tcPr>
            <w:tcW w:w="2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6G</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形势与政策Ⅱ</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41" w:type="pct"/>
            <w:vMerge w:val="continue"/>
            <w:tcBorders>
              <w:left w:val="nil"/>
              <w:right w:val="single" w:color="auto" w:sz="4" w:space="0"/>
            </w:tcBorders>
            <w:noWrap w:val="0"/>
            <w:tcMar>
              <w:left w:w="57" w:type="dxa"/>
              <w:right w:w="57" w:type="dxa"/>
            </w:tcMar>
            <w:vAlign w:val="center"/>
          </w:tcPr>
          <w:p>
            <w:pPr>
              <w:jc w:val="center"/>
              <w:rPr>
                <w:rFonts w:ascii="宋体" w:hAnsi="宋体" w:cs="宋体"/>
                <w:color w:val="auto"/>
                <w:kern w:val="0"/>
                <w:sz w:val="18"/>
                <w:szCs w:val="18"/>
              </w:rPr>
            </w:pPr>
          </w:p>
        </w:tc>
        <w:tc>
          <w:tcPr>
            <w:tcW w:w="2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7G</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形势与政策Ⅲ</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41" w:type="pct"/>
            <w:vMerge w:val="continue"/>
            <w:tcBorders>
              <w:left w:val="nil"/>
              <w:right w:val="single" w:color="auto" w:sz="4" w:space="0"/>
            </w:tcBorders>
            <w:noWrap w:val="0"/>
            <w:tcMar>
              <w:left w:w="57" w:type="dxa"/>
              <w:right w:w="57" w:type="dxa"/>
            </w:tcMar>
            <w:vAlign w:val="center"/>
          </w:tcPr>
          <w:p>
            <w:pPr>
              <w:jc w:val="center"/>
              <w:rPr>
                <w:rFonts w:ascii="宋体" w:hAnsi="宋体" w:cs="宋体"/>
                <w:color w:val="auto"/>
                <w:kern w:val="0"/>
                <w:sz w:val="18"/>
                <w:szCs w:val="18"/>
              </w:rPr>
            </w:pPr>
          </w:p>
        </w:tc>
        <w:tc>
          <w:tcPr>
            <w:tcW w:w="2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8G</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形势与政策Ⅳ</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41" w:type="pct"/>
            <w:vMerge w:val="continue"/>
            <w:tcBorders>
              <w:left w:val="nil"/>
              <w:right w:val="single" w:color="auto" w:sz="4" w:space="0"/>
            </w:tcBorders>
            <w:noWrap w:val="0"/>
            <w:tcMar>
              <w:left w:w="57" w:type="dxa"/>
              <w:right w:w="57" w:type="dxa"/>
            </w:tcMar>
            <w:vAlign w:val="center"/>
          </w:tcPr>
          <w:p>
            <w:pPr>
              <w:jc w:val="center"/>
              <w:rPr>
                <w:rFonts w:ascii="宋体" w:hAnsi="宋体" w:cs="宋体"/>
                <w:color w:val="auto"/>
                <w:kern w:val="0"/>
                <w:sz w:val="18"/>
                <w:szCs w:val="18"/>
              </w:rPr>
            </w:pPr>
          </w:p>
        </w:tc>
        <w:tc>
          <w:tcPr>
            <w:tcW w:w="2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9G</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形势与政策Ⅴ</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41" w:type="pct"/>
            <w:vMerge w:val="continue"/>
            <w:tcBorders>
              <w:left w:val="nil"/>
              <w:right w:val="single" w:color="auto" w:sz="4" w:space="0"/>
            </w:tcBorders>
            <w:noWrap w:val="0"/>
            <w:tcMar>
              <w:left w:w="57" w:type="dxa"/>
              <w:right w:w="57" w:type="dxa"/>
            </w:tcMar>
            <w:vAlign w:val="center"/>
          </w:tcPr>
          <w:p>
            <w:pPr>
              <w:jc w:val="center"/>
              <w:rPr>
                <w:rFonts w:ascii="宋体" w:hAnsi="宋体" w:cs="宋体"/>
                <w:color w:val="auto"/>
                <w:kern w:val="0"/>
                <w:sz w:val="18"/>
                <w:szCs w:val="18"/>
              </w:rPr>
            </w:pPr>
          </w:p>
        </w:tc>
        <w:tc>
          <w:tcPr>
            <w:tcW w:w="2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0G</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形势与政策Ⅵ</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41" w:type="pct"/>
            <w:vMerge w:val="continue"/>
            <w:tcBorders>
              <w:left w:val="nil"/>
              <w:right w:val="single" w:color="auto" w:sz="4" w:space="0"/>
            </w:tcBorders>
            <w:noWrap w:val="0"/>
            <w:tcMar>
              <w:left w:w="57" w:type="dxa"/>
              <w:right w:w="57" w:type="dxa"/>
            </w:tcMar>
            <w:vAlign w:val="center"/>
          </w:tcPr>
          <w:p>
            <w:pPr>
              <w:jc w:val="center"/>
              <w:rPr>
                <w:rFonts w:ascii="宋体" w:hAnsi="宋体" w:cs="宋体"/>
                <w:color w:val="auto"/>
                <w:kern w:val="0"/>
                <w:sz w:val="18"/>
                <w:szCs w:val="18"/>
              </w:rPr>
            </w:pPr>
          </w:p>
        </w:tc>
        <w:tc>
          <w:tcPr>
            <w:tcW w:w="2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1G</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形势与政策Ⅶ</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41" w:type="pct"/>
            <w:vMerge w:val="continue"/>
            <w:tcBorders>
              <w:left w:val="nil"/>
              <w:right w:val="single" w:color="auto" w:sz="4" w:space="0"/>
            </w:tcBorders>
            <w:noWrap w:val="0"/>
            <w:tcMar>
              <w:left w:w="57" w:type="dxa"/>
              <w:right w:w="57" w:type="dxa"/>
            </w:tcMar>
            <w:vAlign w:val="center"/>
          </w:tcPr>
          <w:p>
            <w:pPr>
              <w:jc w:val="center"/>
              <w:rPr>
                <w:rFonts w:ascii="宋体" w:hAnsi="宋体" w:cs="宋体"/>
                <w:color w:val="auto"/>
                <w:kern w:val="0"/>
                <w:sz w:val="18"/>
                <w:szCs w:val="18"/>
              </w:rPr>
            </w:pPr>
          </w:p>
        </w:tc>
        <w:tc>
          <w:tcPr>
            <w:tcW w:w="2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2G</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形势与政策Ⅷ</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41" w:type="pct"/>
            <w:vMerge w:val="continue"/>
            <w:tcBorders>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c>
          <w:tcPr>
            <w:tcW w:w="2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restart"/>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语言类</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大学英语Ⅰ</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41" w:type="pct"/>
            <w:vMerge w:val="restart"/>
            <w:tcBorders>
              <w:top w:val="nil"/>
              <w:left w:val="nil"/>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外国语学院</w:t>
            </w:r>
          </w:p>
          <w:p>
            <w:pPr>
              <w:jc w:val="center"/>
              <w:rPr>
                <w:rFonts w:ascii="宋体" w:hAnsi="宋体" w:cs="宋体"/>
                <w:color w:val="auto"/>
                <w:kern w:val="0"/>
                <w:sz w:val="18"/>
                <w:szCs w:val="18"/>
              </w:rPr>
            </w:pPr>
          </w:p>
        </w:tc>
        <w:tc>
          <w:tcPr>
            <w:tcW w:w="2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大学英语Ⅱ</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w:t>
            </w:r>
          </w:p>
        </w:tc>
        <w:tc>
          <w:tcPr>
            <w:tcW w:w="341" w:type="pct"/>
            <w:vMerge w:val="continue"/>
            <w:tcBorders>
              <w:left w:val="nil"/>
              <w:right w:val="single" w:color="auto" w:sz="4" w:space="0"/>
            </w:tcBorders>
            <w:noWrap w:val="0"/>
            <w:tcMar>
              <w:left w:w="57" w:type="dxa"/>
              <w:right w:w="57" w:type="dxa"/>
            </w:tcMar>
            <w:vAlign w:val="center"/>
          </w:tcPr>
          <w:p>
            <w:pPr>
              <w:jc w:val="center"/>
              <w:rPr>
                <w:rFonts w:ascii="宋体" w:hAnsi="宋体" w:cs="宋体"/>
                <w:color w:val="auto"/>
                <w:kern w:val="0"/>
                <w:sz w:val="18"/>
                <w:szCs w:val="18"/>
              </w:rPr>
            </w:pPr>
          </w:p>
        </w:tc>
        <w:tc>
          <w:tcPr>
            <w:tcW w:w="2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大学英语Ⅲ</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w:t>
            </w:r>
          </w:p>
        </w:tc>
        <w:tc>
          <w:tcPr>
            <w:tcW w:w="341" w:type="pct"/>
            <w:vMerge w:val="continue"/>
            <w:tcBorders>
              <w:left w:val="nil"/>
              <w:right w:val="single" w:color="auto" w:sz="4" w:space="0"/>
            </w:tcBorders>
            <w:noWrap w:val="0"/>
            <w:tcMar>
              <w:left w:w="57" w:type="dxa"/>
              <w:right w:w="57" w:type="dxa"/>
            </w:tcMar>
            <w:vAlign w:val="center"/>
          </w:tcPr>
          <w:p>
            <w:pPr>
              <w:jc w:val="center"/>
              <w:rPr>
                <w:rFonts w:ascii="宋体" w:hAnsi="宋体" w:cs="宋体"/>
                <w:color w:val="auto"/>
                <w:kern w:val="0"/>
                <w:sz w:val="18"/>
                <w:szCs w:val="18"/>
              </w:rPr>
            </w:pPr>
          </w:p>
        </w:tc>
        <w:tc>
          <w:tcPr>
            <w:tcW w:w="216"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大学英语Ⅳ</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41" w:type="pct"/>
            <w:vMerge w:val="continue"/>
            <w:tcBorders>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c>
          <w:tcPr>
            <w:tcW w:w="216"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宋体" w:hAnsi="宋体" w:cs="宋体"/>
                <w:color w:val="auto"/>
                <w:kern w:val="0"/>
                <w:sz w:val="18"/>
                <w:szCs w:val="18"/>
              </w:rPr>
            </w:pP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10"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0"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48"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1080"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大学语文</w:t>
            </w:r>
          </w:p>
        </w:tc>
        <w:tc>
          <w:tcPr>
            <w:tcW w:w="202"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29"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92"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217"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78"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9"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41" w:type="pct"/>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文学与新闻学院</w:t>
            </w:r>
          </w:p>
        </w:tc>
        <w:tc>
          <w:tcPr>
            <w:tcW w:w="216"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全校</w:t>
            </w:r>
          </w:p>
        </w:tc>
        <w:tc>
          <w:tcPr>
            <w:tcW w:w="257" w:type="pct"/>
            <w:tcBorders>
              <w:top w:val="nil"/>
              <w:left w:val="nil"/>
              <w:right w:val="single" w:color="auto" w:sz="4" w:space="0"/>
            </w:tcBorders>
            <w:noWrap w:val="0"/>
            <w:tcMar>
              <w:left w:w="57" w:type="dxa"/>
              <w:right w:w="57" w:type="dxa"/>
            </w:tcMar>
            <w:vAlign w:val="center"/>
          </w:tcPr>
          <w:p>
            <w:pPr>
              <w:jc w:val="center"/>
              <w:rPr>
                <w:rFonts w:ascii="宋体" w:hAnsi="宋体" w:cs="宋体"/>
                <w:color w:val="auto"/>
                <w:kern w:val="0"/>
                <w:sz w:val="18"/>
                <w:szCs w:val="18"/>
              </w:rPr>
            </w:pPr>
            <w:r>
              <w:rPr>
                <w:rFonts w:ascii="宋体" w:hAnsi="宋体" w:cs="宋体"/>
                <w:color w:val="auto"/>
                <w:kern w:val="0"/>
                <w:sz w:val="18"/>
                <w:szCs w:val="18"/>
              </w:rPr>
              <w:t>2</w:t>
            </w:r>
          </w:p>
        </w:tc>
        <w:tc>
          <w:tcPr>
            <w:tcW w:w="148" w:type="pct"/>
            <w:tcBorders>
              <w:top w:val="single" w:color="auto" w:sz="4" w:space="0"/>
              <w:left w:val="nil"/>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restart"/>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体育类</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体育Ⅰ</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　</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28</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41" w:type="pct"/>
            <w:vMerge w:val="restart"/>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体育学院</w:t>
            </w:r>
          </w:p>
        </w:tc>
        <w:tc>
          <w:tcPr>
            <w:tcW w:w="216" w:type="pct"/>
            <w:vMerge w:val="restar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体育不开设</w:t>
            </w: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体育Ⅱ</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4</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28</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41"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216"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体育Ⅲ</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　</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28</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41"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216"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体育Ⅳ</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　</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28</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41"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216"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信息技术类</w:t>
            </w:r>
          </w:p>
        </w:tc>
        <w:tc>
          <w:tcPr>
            <w:tcW w:w="110"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10"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48"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2"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080"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大学计算机基础</w:t>
            </w:r>
          </w:p>
        </w:tc>
        <w:tc>
          <w:tcPr>
            <w:tcW w:w="202"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29"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w:t>
            </w:r>
          </w:p>
        </w:tc>
        <w:tc>
          <w:tcPr>
            <w:tcW w:w="292"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48</w:t>
            </w:r>
          </w:p>
        </w:tc>
        <w:tc>
          <w:tcPr>
            <w:tcW w:w="217"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24</w:t>
            </w:r>
          </w:p>
        </w:tc>
        <w:tc>
          <w:tcPr>
            <w:tcW w:w="178"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4</w:t>
            </w:r>
          </w:p>
        </w:tc>
        <w:tc>
          <w:tcPr>
            <w:tcW w:w="149"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41" w:type="pct"/>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数学与计算机科学学院</w:t>
            </w:r>
          </w:p>
        </w:tc>
        <w:tc>
          <w:tcPr>
            <w:tcW w:w="216"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全校</w:t>
            </w: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8" w:type="pct"/>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restart"/>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创新创业类</w:t>
            </w:r>
          </w:p>
        </w:tc>
        <w:tc>
          <w:tcPr>
            <w:tcW w:w="110"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10"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10"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48"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2"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1G</w:t>
            </w:r>
          </w:p>
        </w:tc>
        <w:tc>
          <w:tcPr>
            <w:tcW w:w="1080"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创新创业 </w:t>
            </w:r>
          </w:p>
        </w:tc>
        <w:tc>
          <w:tcPr>
            <w:tcW w:w="202"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29"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92"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217"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78"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9"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41" w:type="pct"/>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创新创业学院</w:t>
            </w:r>
          </w:p>
        </w:tc>
        <w:tc>
          <w:tcPr>
            <w:tcW w:w="216" w:type="pct"/>
            <w:vMerge w:val="restar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全校</w:t>
            </w:r>
          </w:p>
        </w:tc>
        <w:tc>
          <w:tcPr>
            <w:tcW w:w="257" w:type="pct"/>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48" w:type="pct"/>
            <w:tcBorders>
              <w:top w:val="single" w:color="auto" w:sz="4" w:space="0"/>
              <w:left w:val="nil"/>
              <w:bottom w:val="single" w:color="auto" w:sz="4" w:space="0"/>
              <w:right w:val="single" w:color="auto" w:sz="4" w:space="0"/>
            </w:tcBorders>
            <w:noWrap w:val="0"/>
            <w:tcMar>
              <w:left w:w="57" w:type="dxa"/>
              <w:right w:w="57" w:type="dxa"/>
            </w:tcMar>
            <w:vAlign w:val="center"/>
          </w:tcPr>
          <w:p>
            <w:pPr>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大学生职业生涯与发展规划</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41" w:type="pct"/>
            <w:vMerge w:val="restart"/>
            <w:tcBorders>
              <w:top w:val="nil"/>
              <w:left w:val="nil"/>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招生就业处</w:t>
            </w:r>
          </w:p>
        </w:tc>
        <w:tc>
          <w:tcPr>
            <w:tcW w:w="216"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257" w:type="pct"/>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大学生就业指导 </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41" w:type="pct"/>
            <w:vMerge w:val="continue"/>
            <w:tcBorders>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c>
          <w:tcPr>
            <w:tcW w:w="216"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257" w:type="pct"/>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48" w:type="pct"/>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restart"/>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其它类</w:t>
            </w:r>
          </w:p>
        </w:tc>
        <w:tc>
          <w:tcPr>
            <w:tcW w:w="110"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0"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148"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2"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080"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心理健康教育</w:t>
            </w:r>
          </w:p>
        </w:tc>
        <w:tc>
          <w:tcPr>
            <w:tcW w:w="202"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29"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92"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217"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78"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49"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41" w:type="pct"/>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教育科学学院</w:t>
            </w:r>
          </w:p>
        </w:tc>
        <w:tc>
          <w:tcPr>
            <w:tcW w:w="216"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8" w:type="pct"/>
            <w:tcBorders>
              <w:top w:val="single" w:color="auto" w:sz="4" w:space="0"/>
              <w:left w:val="nil"/>
              <w:bottom w:val="single" w:color="auto" w:sz="4" w:space="0"/>
              <w:right w:val="single" w:color="auto" w:sz="4" w:space="0"/>
            </w:tcBorders>
            <w:noWrap w:val="0"/>
            <w:tcMar>
              <w:left w:w="57" w:type="dxa"/>
              <w:right w:w="57" w:type="dxa"/>
            </w:tcMar>
            <w:vAlign w:val="center"/>
          </w:tcPr>
          <w:p>
            <w:pPr>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军事理论</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武装部</w:t>
            </w:r>
          </w:p>
        </w:tc>
        <w:tc>
          <w:tcPr>
            <w:tcW w:w="216"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257" w:type="pct"/>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贵州省情</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马克思主义学院</w:t>
            </w:r>
          </w:p>
        </w:tc>
        <w:tc>
          <w:tcPr>
            <w:tcW w:w="216" w:type="pct"/>
            <w:vMerge w:val="restar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全校</w:t>
            </w: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7</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劳动教育</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0.2</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8</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其他</w:t>
            </w:r>
          </w:p>
        </w:tc>
        <w:tc>
          <w:tcPr>
            <w:tcW w:w="216"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8</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生态文明教育</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马克思主义学院　</w:t>
            </w:r>
          </w:p>
        </w:tc>
        <w:tc>
          <w:tcPr>
            <w:tcW w:w="216"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75"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选修课</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w:t>
            </w:r>
          </w:p>
        </w:tc>
        <w:tc>
          <w:tcPr>
            <w:tcW w:w="14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w:t>
            </w:r>
          </w:p>
        </w:tc>
        <w:tc>
          <w:tcPr>
            <w:tcW w:w="108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在通识教育平台课选修课中选</w:t>
            </w:r>
          </w:p>
          <w:p>
            <w:pPr>
              <w:widowControl/>
              <w:jc w:val="center"/>
              <w:rPr>
                <w:rFonts w:ascii="宋体" w:hAnsi="宋体" w:cs="宋体"/>
                <w:color w:val="auto"/>
                <w:kern w:val="0"/>
                <w:sz w:val="18"/>
                <w:szCs w:val="18"/>
              </w:rPr>
            </w:pPr>
            <w:r>
              <w:rPr>
                <w:rFonts w:hint="eastAsia" w:ascii="宋体" w:hAnsi="宋体" w:cs="宋体"/>
                <w:color w:val="auto"/>
                <w:kern w:val="0"/>
                <w:sz w:val="18"/>
                <w:szCs w:val="18"/>
              </w:rPr>
              <w:t>学分要求≥10学分，其中人文社科类课程≥3学分，艺术科学类课程≥2学分，创新创业类课程≥2学分，信息技术类课程≥3学分。</w:t>
            </w:r>
          </w:p>
        </w:tc>
        <w:tc>
          <w:tcPr>
            <w:tcW w:w="20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选修</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160</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160</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各学院</w:t>
            </w:r>
          </w:p>
        </w:tc>
        <w:tc>
          <w:tcPr>
            <w:tcW w:w="216"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2-6</w:t>
            </w:r>
          </w:p>
        </w:tc>
        <w:tc>
          <w:tcPr>
            <w:tcW w:w="148" w:type="pct"/>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0" w:hRule="atLeast"/>
        </w:trPr>
        <w:tc>
          <w:tcPr>
            <w:tcW w:w="324" w:type="pct"/>
            <w:gridSpan w:val="2"/>
            <w:tcBorders>
              <w:top w:val="single" w:color="auto" w:sz="4" w:space="0"/>
              <w:left w:val="single" w:color="auto" w:sz="4" w:space="0"/>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10"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4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10"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10"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48"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48"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10"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52" w:type="pct"/>
            <w:gridSpan w:val="2"/>
            <w:tcBorders>
              <w:top w:val="single" w:color="auto" w:sz="4" w:space="0"/>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合</w:t>
            </w:r>
          </w:p>
        </w:tc>
        <w:tc>
          <w:tcPr>
            <w:tcW w:w="1080"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w:t>
            </w:r>
          </w:p>
        </w:tc>
        <w:tc>
          <w:tcPr>
            <w:tcW w:w="202"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2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5</w:t>
            </w:r>
            <w:r>
              <w:rPr>
                <w:rFonts w:ascii="宋体" w:hAnsi="宋体" w:cs="宋体"/>
                <w:b/>
                <w:bCs/>
                <w:color w:val="auto"/>
                <w:kern w:val="0"/>
                <w:sz w:val="18"/>
                <w:szCs w:val="18"/>
              </w:rPr>
              <w:t>5.2</w:t>
            </w:r>
          </w:p>
        </w:tc>
        <w:tc>
          <w:tcPr>
            <w:tcW w:w="29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ascii="宋体" w:hAnsi="宋体" w:cs="宋体"/>
                <w:b/>
                <w:bCs/>
                <w:color w:val="auto"/>
                <w:kern w:val="0"/>
                <w:sz w:val="18"/>
                <w:szCs w:val="18"/>
              </w:rPr>
              <w:t>984</w:t>
            </w:r>
          </w:p>
        </w:tc>
        <w:tc>
          <w:tcPr>
            <w:tcW w:w="21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7</w:t>
            </w:r>
            <w:r>
              <w:rPr>
                <w:rFonts w:ascii="宋体" w:hAnsi="宋体" w:cs="宋体"/>
                <w:b/>
                <w:bCs/>
                <w:color w:val="auto"/>
                <w:kern w:val="0"/>
                <w:sz w:val="18"/>
                <w:szCs w:val="18"/>
              </w:rPr>
              <w:t>50</w:t>
            </w:r>
          </w:p>
        </w:tc>
        <w:tc>
          <w:tcPr>
            <w:tcW w:w="17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2</w:t>
            </w:r>
            <w:r>
              <w:rPr>
                <w:rFonts w:ascii="宋体" w:hAnsi="宋体" w:cs="宋体"/>
                <w:b/>
                <w:bCs/>
                <w:color w:val="auto"/>
                <w:kern w:val="0"/>
                <w:sz w:val="18"/>
                <w:szCs w:val="18"/>
              </w:rPr>
              <w:t>34</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341"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16"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5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4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r>
    </w:tbl>
    <w:p>
      <w:pPr>
        <w:pStyle w:val="9"/>
        <w:spacing w:before="0" w:after="0" w:line="570" w:lineRule="exact"/>
        <w:jc w:val="left"/>
        <w:rPr>
          <w:rFonts w:ascii="黑体" w:hAnsi="黑体" w:eastAsia="黑体"/>
          <w:b w:val="0"/>
          <w:bCs w:val="0"/>
          <w:color w:val="auto"/>
          <w:sz w:val="28"/>
          <w:szCs w:val="28"/>
          <w:lang w:val="zh-CN"/>
        </w:rPr>
      </w:pPr>
      <w:r>
        <w:rPr>
          <w:rFonts w:hint="eastAsia" w:ascii="黑体" w:hAnsi="黑体" w:eastAsia="黑体"/>
          <w:color w:val="auto"/>
          <w:sz w:val="28"/>
          <w:szCs w:val="28"/>
          <w:lang w:val="zh-CN"/>
        </w:rPr>
        <w:t>（</w:t>
      </w:r>
      <w:r>
        <w:rPr>
          <w:rFonts w:hint="eastAsia" w:ascii="黑体" w:hAnsi="黑体" w:eastAsia="黑体"/>
          <w:b w:val="0"/>
          <w:bCs w:val="0"/>
          <w:color w:val="auto"/>
          <w:sz w:val="28"/>
          <w:szCs w:val="28"/>
          <w:lang w:val="zh-CN"/>
        </w:rPr>
        <w:t>二）学科基础教育类课程</w:t>
      </w:r>
    </w:p>
    <w:p>
      <w:pPr>
        <w:ind w:firstLine="560" w:firstLineChars="200"/>
        <w:rPr>
          <w:rFonts w:ascii="黑体" w:hAnsi="黑体" w:eastAsia="黑体"/>
          <w:color w:val="auto"/>
          <w:sz w:val="28"/>
          <w:szCs w:val="28"/>
          <w:lang w:val="zh-CN"/>
        </w:rPr>
      </w:pPr>
      <w:r>
        <w:rPr>
          <w:rFonts w:hint="eastAsia" w:ascii="黑体" w:hAnsi="黑体" w:eastAsia="黑体"/>
          <w:color w:val="auto"/>
          <w:sz w:val="28"/>
          <w:szCs w:val="28"/>
          <w:lang w:val="zh-CN"/>
        </w:rPr>
        <w:t>1</w:t>
      </w:r>
      <w:r>
        <w:rPr>
          <w:rFonts w:ascii="黑体" w:hAnsi="黑体" w:eastAsia="黑体"/>
          <w:color w:val="auto"/>
          <w:sz w:val="28"/>
          <w:szCs w:val="28"/>
          <w:lang w:val="zh-CN"/>
        </w:rPr>
        <w:t>.</w:t>
      </w:r>
      <w:r>
        <w:rPr>
          <w:rFonts w:hint="eastAsia" w:ascii="黑体" w:hAnsi="黑体" w:eastAsia="黑体"/>
          <w:color w:val="auto"/>
          <w:sz w:val="28"/>
          <w:szCs w:val="28"/>
          <w:lang w:val="zh-CN"/>
        </w:rPr>
        <w:t>学科基础课</w:t>
      </w:r>
    </w:p>
    <w:tbl>
      <w:tblPr>
        <w:tblStyle w:val="11"/>
        <w:tblW w:w="5000" w:type="pct"/>
        <w:tblInd w:w="0" w:type="dxa"/>
        <w:tblLayout w:type="autofit"/>
        <w:tblCellMar>
          <w:top w:w="0" w:type="dxa"/>
          <w:left w:w="108" w:type="dxa"/>
          <w:bottom w:w="0" w:type="dxa"/>
          <w:right w:w="108" w:type="dxa"/>
        </w:tblCellMar>
      </w:tblPr>
      <w:tblGrid>
        <w:gridCol w:w="402"/>
        <w:gridCol w:w="405"/>
        <w:gridCol w:w="507"/>
        <w:gridCol w:w="315"/>
        <w:gridCol w:w="326"/>
        <w:gridCol w:w="315"/>
        <w:gridCol w:w="326"/>
        <w:gridCol w:w="436"/>
        <w:gridCol w:w="436"/>
        <w:gridCol w:w="436"/>
        <w:gridCol w:w="315"/>
        <w:gridCol w:w="372"/>
        <w:gridCol w:w="3329"/>
        <w:gridCol w:w="549"/>
        <w:gridCol w:w="546"/>
        <w:gridCol w:w="577"/>
        <w:gridCol w:w="633"/>
        <w:gridCol w:w="484"/>
        <w:gridCol w:w="453"/>
        <w:gridCol w:w="447"/>
        <w:gridCol w:w="923"/>
        <w:gridCol w:w="598"/>
        <w:gridCol w:w="595"/>
        <w:gridCol w:w="347"/>
      </w:tblGrid>
      <w:tr>
        <w:trPr>
          <w:trHeight w:val="20" w:hRule="atLeast"/>
          <w:tblHeader/>
        </w:trPr>
        <w:tc>
          <w:tcPr>
            <w:tcW w:w="467" w:type="pct"/>
            <w:gridSpan w:val="3"/>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课程类别</w:t>
            </w:r>
          </w:p>
        </w:tc>
        <w:tc>
          <w:tcPr>
            <w:tcW w:w="1164" w:type="pct"/>
            <w:gridSpan w:val="9"/>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课程编码</w:t>
            </w:r>
          </w:p>
        </w:tc>
        <w:tc>
          <w:tcPr>
            <w:tcW w:w="1183"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课程名称</w:t>
            </w:r>
          </w:p>
        </w:tc>
        <w:tc>
          <w:tcPr>
            <w:tcW w:w="195"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课程属性</w:t>
            </w:r>
          </w:p>
        </w:tc>
        <w:tc>
          <w:tcPr>
            <w:tcW w:w="194"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考核方式</w:t>
            </w:r>
          </w:p>
        </w:tc>
        <w:tc>
          <w:tcPr>
            <w:tcW w:w="205"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学分数</w:t>
            </w:r>
          </w:p>
        </w:tc>
        <w:tc>
          <w:tcPr>
            <w:tcW w:w="225"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总学时</w:t>
            </w:r>
          </w:p>
        </w:tc>
        <w:tc>
          <w:tcPr>
            <w:tcW w:w="333" w:type="pct"/>
            <w:gridSpan w:val="2"/>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学时类型</w:t>
            </w:r>
          </w:p>
        </w:tc>
        <w:tc>
          <w:tcPr>
            <w:tcW w:w="159" w:type="pct"/>
            <w:vMerge w:val="restart"/>
            <w:tcBorders>
              <w:top w:val="single" w:color="auto" w:sz="4" w:space="0"/>
              <w:left w:val="nil"/>
              <w:right w:val="single" w:color="auto" w:sz="4" w:space="0"/>
            </w:tcBorders>
            <w:noWrap w:val="0"/>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周学时</w:t>
            </w:r>
          </w:p>
        </w:tc>
        <w:tc>
          <w:tcPr>
            <w:tcW w:w="328" w:type="pct"/>
            <w:vMerge w:val="restart"/>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开课单位</w:t>
            </w:r>
          </w:p>
        </w:tc>
        <w:tc>
          <w:tcPr>
            <w:tcW w:w="212"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修读范围</w:t>
            </w:r>
          </w:p>
        </w:tc>
        <w:tc>
          <w:tcPr>
            <w:tcW w:w="211"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修读学期</w:t>
            </w:r>
          </w:p>
        </w:tc>
        <w:tc>
          <w:tcPr>
            <w:tcW w:w="123"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备注</w:t>
            </w:r>
          </w:p>
        </w:tc>
      </w:tr>
      <w:tr>
        <w:tblPrEx>
          <w:tblCellMar>
            <w:top w:w="0" w:type="dxa"/>
            <w:left w:w="108" w:type="dxa"/>
            <w:bottom w:w="0" w:type="dxa"/>
            <w:right w:w="108" w:type="dxa"/>
          </w:tblCellMar>
        </w:tblPrEx>
        <w:trPr>
          <w:trHeight w:val="20" w:hRule="atLeast"/>
          <w:tblHeader/>
        </w:trPr>
        <w:tc>
          <w:tcPr>
            <w:tcW w:w="467" w:type="pct"/>
            <w:gridSpan w:val="3"/>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28" w:type="pct"/>
            <w:gridSpan w:val="2"/>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年份</w:t>
            </w:r>
          </w:p>
        </w:tc>
        <w:tc>
          <w:tcPr>
            <w:tcW w:w="228" w:type="pct"/>
            <w:gridSpan w:val="2"/>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开课单位</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专代</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课类</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课性</w:t>
            </w:r>
          </w:p>
        </w:tc>
        <w:tc>
          <w:tcPr>
            <w:tcW w:w="244" w:type="pct"/>
            <w:gridSpan w:val="2"/>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课程序号</w:t>
            </w:r>
          </w:p>
        </w:tc>
        <w:tc>
          <w:tcPr>
            <w:tcW w:w="1183"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195"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194"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05"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25"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讲授</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实践</w:t>
            </w:r>
          </w:p>
        </w:tc>
        <w:tc>
          <w:tcPr>
            <w:tcW w:w="159" w:type="pct"/>
            <w:vMerge w:val="continue"/>
            <w:tcBorders>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p>
        </w:tc>
        <w:tc>
          <w:tcPr>
            <w:tcW w:w="328" w:type="pct"/>
            <w:vMerge w:val="continue"/>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12"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11"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123"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r>
      <w:tr>
        <w:tblPrEx>
          <w:tblCellMar>
            <w:top w:w="0" w:type="dxa"/>
            <w:left w:w="108" w:type="dxa"/>
            <w:bottom w:w="0" w:type="dxa"/>
            <w:right w:w="108" w:type="dxa"/>
          </w:tblCellMar>
        </w:tblPrEx>
        <w:trPr>
          <w:trHeight w:val="20" w:hRule="atLeast"/>
        </w:trPr>
        <w:tc>
          <w:tcPr>
            <w:tcW w:w="143" w:type="pct"/>
            <w:vMerge w:val="restart"/>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rPr>
              <w:t>学科专业</w:t>
            </w:r>
            <w:r>
              <w:rPr>
                <w:rFonts w:hint="eastAsia" w:ascii="宋体" w:hAnsi="宋体" w:cs="宋体"/>
                <w:b/>
                <w:bCs/>
                <w:color w:val="auto"/>
                <w:kern w:val="0"/>
                <w:sz w:val="18"/>
                <w:szCs w:val="18"/>
                <w:lang w:eastAsia="zh-CN"/>
              </w:rPr>
              <w:t>类课程</w:t>
            </w:r>
          </w:p>
        </w:tc>
        <w:tc>
          <w:tcPr>
            <w:tcW w:w="144" w:type="pct"/>
            <w:vMerge w:val="restart"/>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学科基础课</w:t>
            </w:r>
          </w:p>
        </w:tc>
        <w:tc>
          <w:tcPr>
            <w:tcW w:w="180" w:type="pct"/>
            <w:vMerge w:val="restart"/>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必修课</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3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8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高等数学A1</w:t>
            </w:r>
          </w:p>
        </w:tc>
        <w:tc>
          <w:tcPr>
            <w:tcW w:w="19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0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22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64</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64</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328" w:type="pct"/>
            <w:vMerge w:val="restart"/>
            <w:tcBorders>
              <w:top w:val="nil"/>
              <w:left w:val="nil"/>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数学与计算机科学学院</w:t>
            </w:r>
          </w:p>
          <w:p>
            <w:pPr>
              <w:jc w:val="left"/>
              <w:rPr>
                <w:rFonts w:ascii="宋体" w:hAnsi="宋体" w:cs="宋体"/>
                <w:color w:val="auto"/>
                <w:kern w:val="0"/>
                <w:sz w:val="18"/>
                <w:szCs w:val="18"/>
              </w:rPr>
            </w:pP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2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43"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4"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80"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3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8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高等数学A2</w:t>
            </w:r>
          </w:p>
        </w:tc>
        <w:tc>
          <w:tcPr>
            <w:tcW w:w="19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0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22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96</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96</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328" w:type="pct"/>
            <w:vMerge w:val="continue"/>
            <w:tcBorders>
              <w:left w:val="nil"/>
              <w:right w:val="single" w:color="auto" w:sz="4" w:space="0"/>
            </w:tcBorders>
            <w:noWrap w:val="0"/>
            <w:tcMar>
              <w:left w:w="57" w:type="dxa"/>
              <w:right w:w="57" w:type="dxa"/>
            </w:tcMar>
            <w:vAlign w:val="center"/>
          </w:tcPr>
          <w:p>
            <w:pPr>
              <w:jc w:val="left"/>
              <w:rPr>
                <w:rFonts w:ascii="宋体" w:hAnsi="宋体" w:cs="宋体"/>
                <w:color w:val="auto"/>
                <w:kern w:val="0"/>
                <w:sz w:val="18"/>
                <w:szCs w:val="18"/>
              </w:rPr>
            </w:pP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2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r>
      <w:tr>
        <w:tblPrEx>
          <w:tblCellMar>
            <w:top w:w="0" w:type="dxa"/>
            <w:left w:w="108" w:type="dxa"/>
            <w:bottom w:w="0" w:type="dxa"/>
            <w:right w:w="108" w:type="dxa"/>
          </w:tblCellMar>
        </w:tblPrEx>
        <w:trPr>
          <w:trHeight w:val="20" w:hRule="atLeast"/>
        </w:trPr>
        <w:tc>
          <w:tcPr>
            <w:tcW w:w="143"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4"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80"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3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18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工程数学·线性代数</w:t>
            </w:r>
          </w:p>
        </w:tc>
        <w:tc>
          <w:tcPr>
            <w:tcW w:w="19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0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2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28" w:type="pct"/>
            <w:vMerge w:val="continue"/>
            <w:tcBorders>
              <w:left w:val="nil"/>
              <w:right w:val="single" w:color="auto" w:sz="4" w:space="0"/>
            </w:tcBorders>
            <w:noWrap w:val="0"/>
            <w:tcMar>
              <w:left w:w="57" w:type="dxa"/>
              <w:right w:w="57" w:type="dxa"/>
            </w:tcMar>
            <w:vAlign w:val="center"/>
          </w:tcPr>
          <w:p>
            <w:pPr>
              <w:jc w:val="left"/>
              <w:rPr>
                <w:rFonts w:ascii="宋体" w:hAnsi="宋体" w:cs="宋体"/>
                <w:color w:val="auto"/>
                <w:kern w:val="0"/>
                <w:sz w:val="18"/>
                <w:szCs w:val="18"/>
              </w:rPr>
            </w:pP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2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r>
      <w:tr>
        <w:tblPrEx>
          <w:tblCellMar>
            <w:top w:w="0" w:type="dxa"/>
            <w:left w:w="108" w:type="dxa"/>
            <w:bottom w:w="0" w:type="dxa"/>
            <w:right w:w="108" w:type="dxa"/>
          </w:tblCellMar>
        </w:tblPrEx>
        <w:trPr>
          <w:trHeight w:val="20" w:hRule="atLeast"/>
        </w:trPr>
        <w:tc>
          <w:tcPr>
            <w:tcW w:w="143"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4"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80"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3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8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工程数学·概率论与数理统计</w:t>
            </w:r>
          </w:p>
        </w:tc>
        <w:tc>
          <w:tcPr>
            <w:tcW w:w="19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0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2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28" w:type="pct"/>
            <w:vMerge w:val="continue"/>
            <w:tcBorders>
              <w:left w:val="nil"/>
              <w:bottom w:val="single" w:color="auto" w:sz="4" w:space="0"/>
              <w:right w:val="single" w:color="auto" w:sz="4" w:space="0"/>
            </w:tcBorders>
            <w:noWrap w:val="0"/>
            <w:tcMar>
              <w:left w:w="57" w:type="dxa"/>
              <w:right w:w="57" w:type="dxa"/>
            </w:tcMar>
            <w:vAlign w:val="center"/>
          </w:tcPr>
          <w:p>
            <w:pPr>
              <w:jc w:val="left"/>
              <w:rPr>
                <w:rFonts w:ascii="宋体" w:hAnsi="宋体" w:cs="宋体"/>
                <w:color w:val="auto"/>
                <w:kern w:val="0"/>
                <w:sz w:val="18"/>
                <w:szCs w:val="18"/>
              </w:rPr>
            </w:pP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2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r>
      <w:tr>
        <w:tblPrEx>
          <w:tblCellMar>
            <w:top w:w="0" w:type="dxa"/>
            <w:left w:w="108" w:type="dxa"/>
            <w:bottom w:w="0" w:type="dxa"/>
            <w:right w:w="108" w:type="dxa"/>
          </w:tblCellMar>
        </w:tblPrEx>
        <w:trPr>
          <w:trHeight w:val="20" w:hRule="atLeast"/>
        </w:trPr>
        <w:tc>
          <w:tcPr>
            <w:tcW w:w="143"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4"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80"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3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8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大学物理A1</w:t>
            </w:r>
          </w:p>
        </w:tc>
        <w:tc>
          <w:tcPr>
            <w:tcW w:w="19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0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22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28" w:type="pct"/>
            <w:vMerge w:val="restart"/>
            <w:tcBorders>
              <w:top w:val="single" w:color="auto" w:sz="4" w:space="0"/>
              <w:left w:val="nil"/>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物理与电气工程学院</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2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r>
      <w:tr>
        <w:trPr>
          <w:trHeight w:val="90" w:hRule="atLeast"/>
        </w:trPr>
        <w:tc>
          <w:tcPr>
            <w:tcW w:w="143"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4"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80"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3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118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大学物理A2</w:t>
            </w:r>
          </w:p>
        </w:tc>
        <w:tc>
          <w:tcPr>
            <w:tcW w:w="19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0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22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28" w:type="pct"/>
            <w:vMerge w:val="continue"/>
            <w:tcBorders>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2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r>
      <w:tr>
        <w:trPr>
          <w:trHeight w:val="20" w:hRule="atLeast"/>
        </w:trPr>
        <w:tc>
          <w:tcPr>
            <w:tcW w:w="143"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4"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80"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3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8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安全工程化学</w:t>
            </w:r>
          </w:p>
        </w:tc>
        <w:tc>
          <w:tcPr>
            <w:tcW w:w="19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0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2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28"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化学与材料工程学院</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2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r>
      <w:tr>
        <w:tblPrEx>
          <w:tblCellMar>
            <w:top w:w="0" w:type="dxa"/>
            <w:left w:w="108" w:type="dxa"/>
            <w:bottom w:w="0" w:type="dxa"/>
            <w:right w:w="108" w:type="dxa"/>
          </w:tblCellMar>
        </w:tblPrEx>
        <w:trPr>
          <w:trHeight w:val="20" w:hRule="atLeast"/>
        </w:trPr>
        <w:tc>
          <w:tcPr>
            <w:tcW w:w="143"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4"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80"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KY</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3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18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学科教育</w:t>
            </w:r>
          </w:p>
        </w:tc>
        <w:tc>
          <w:tcPr>
            <w:tcW w:w="19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2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8"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2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r>
      <w:tr>
        <w:trPr>
          <w:trHeight w:val="20" w:hRule="atLeast"/>
        </w:trPr>
        <w:tc>
          <w:tcPr>
            <w:tcW w:w="143"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4"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80"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KY</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3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8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工程制图</w:t>
            </w:r>
          </w:p>
        </w:tc>
        <w:tc>
          <w:tcPr>
            <w:tcW w:w="19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0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22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28"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2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r>
      <w:tr>
        <w:tblPrEx>
          <w:tblCellMar>
            <w:top w:w="0" w:type="dxa"/>
            <w:left w:w="108" w:type="dxa"/>
            <w:bottom w:w="0" w:type="dxa"/>
            <w:right w:w="108" w:type="dxa"/>
          </w:tblCellMar>
        </w:tblPrEx>
        <w:trPr>
          <w:trHeight w:val="20" w:hRule="atLeast"/>
        </w:trPr>
        <w:tc>
          <w:tcPr>
            <w:tcW w:w="143"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4"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80"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KY</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3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8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地球科学概论</w:t>
            </w:r>
          </w:p>
        </w:tc>
        <w:tc>
          <w:tcPr>
            <w:tcW w:w="19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0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22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28"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2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r>
      <w:tr>
        <w:tblPrEx>
          <w:tblCellMar>
            <w:top w:w="0" w:type="dxa"/>
            <w:left w:w="108" w:type="dxa"/>
            <w:bottom w:w="0" w:type="dxa"/>
            <w:right w:w="108" w:type="dxa"/>
          </w:tblCellMar>
        </w:tblPrEx>
        <w:trPr>
          <w:trHeight w:val="20" w:hRule="atLeast"/>
        </w:trPr>
        <w:tc>
          <w:tcPr>
            <w:tcW w:w="143"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4"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80"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3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8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机械基础</w:t>
            </w:r>
          </w:p>
        </w:tc>
        <w:tc>
          <w:tcPr>
            <w:tcW w:w="19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0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22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32</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32</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328"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w:t>
            </w:r>
          </w:p>
        </w:tc>
        <w:tc>
          <w:tcPr>
            <w:tcW w:w="12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r>
      <w:tr>
        <w:tblPrEx>
          <w:tblCellMar>
            <w:top w:w="0" w:type="dxa"/>
            <w:left w:w="108" w:type="dxa"/>
            <w:bottom w:w="0" w:type="dxa"/>
            <w:right w:w="108" w:type="dxa"/>
          </w:tblCellMar>
        </w:tblPrEx>
        <w:trPr>
          <w:trHeight w:val="20" w:hRule="atLeast"/>
        </w:trPr>
        <w:tc>
          <w:tcPr>
            <w:tcW w:w="143"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4"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80"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3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w:t>
            </w:r>
          </w:p>
        </w:tc>
        <w:tc>
          <w:tcPr>
            <w:tcW w:w="118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电工与电子技术</w:t>
            </w:r>
          </w:p>
        </w:tc>
        <w:tc>
          <w:tcPr>
            <w:tcW w:w="19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0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2.5</w:t>
            </w:r>
          </w:p>
        </w:tc>
        <w:tc>
          <w:tcPr>
            <w:tcW w:w="22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r>
              <w:rPr>
                <w:rFonts w:ascii="宋体" w:hAnsi="宋体" w:cs="宋体"/>
                <w:color w:val="auto"/>
                <w:kern w:val="0"/>
                <w:sz w:val="18"/>
                <w:szCs w:val="18"/>
              </w:rPr>
              <w:t>0</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r>
              <w:rPr>
                <w:rFonts w:ascii="宋体" w:hAnsi="宋体" w:cs="宋体"/>
                <w:color w:val="auto"/>
                <w:kern w:val="0"/>
                <w:sz w:val="18"/>
                <w:szCs w:val="18"/>
              </w:rPr>
              <w:t>0</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28"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物理与电气工程学院</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2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r>
      <w:tr>
        <w:tblPrEx>
          <w:tblCellMar>
            <w:top w:w="0" w:type="dxa"/>
            <w:left w:w="108" w:type="dxa"/>
            <w:bottom w:w="0" w:type="dxa"/>
            <w:right w:w="108" w:type="dxa"/>
          </w:tblCellMar>
        </w:tblPrEx>
        <w:trPr>
          <w:trHeight w:val="20" w:hRule="atLeast"/>
        </w:trPr>
        <w:tc>
          <w:tcPr>
            <w:tcW w:w="143"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4"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80"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3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w:t>
            </w:r>
          </w:p>
        </w:tc>
        <w:tc>
          <w:tcPr>
            <w:tcW w:w="118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工程力学</w:t>
            </w:r>
          </w:p>
        </w:tc>
        <w:tc>
          <w:tcPr>
            <w:tcW w:w="19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0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3.5</w:t>
            </w:r>
          </w:p>
        </w:tc>
        <w:tc>
          <w:tcPr>
            <w:tcW w:w="22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56</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48</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328"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2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r>
      <w:tr>
        <w:tblPrEx>
          <w:tblCellMar>
            <w:top w:w="0" w:type="dxa"/>
            <w:left w:w="108" w:type="dxa"/>
            <w:bottom w:w="0" w:type="dxa"/>
            <w:right w:w="108" w:type="dxa"/>
          </w:tblCellMar>
        </w:tblPrEx>
        <w:trPr>
          <w:trHeight w:val="20" w:hRule="atLeast"/>
        </w:trPr>
        <w:tc>
          <w:tcPr>
            <w:tcW w:w="143"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4"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80"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3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118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工程流体力学</w:t>
            </w:r>
          </w:p>
        </w:tc>
        <w:tc>
          <w:tcPr>
            <w:tcW w:w="19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0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w:t>
            </w:r>
          </w:p>
        </w:tc>
        <w:tc>
          <w:tcPr>
            <w:tcW w:w="22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40</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28"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12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r>
      <w:tr>
        <w:trPr>
          <w:trHeight w:val="20" w:hRule="atLeast"/>
        </w:trPr>
        <w:tc>
          <w:tcPr>
            <w:tcW w:w="143"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4"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80"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3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5</w:t>
            </w:r>
          </w:p>
        </w:tc>
        <w:tc>
          <w:tcPr>
            <w:tcW w:w="118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工程热力学与传热学基础</w:t>
            </w:r>
          </w:p>
        </w:tc>
        <w:tc>
          <w:tcPr>
            <w:tcW w:w="19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0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22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32</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328"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12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r>
      <w:tr>
        <w:tblPrEx>
          <w:tblCellMar>
            <w:top w:w="0" w:type="dxa"/>
            <w:left w:w="108" w:type="dxa"/>
            <w:bottom w:w="0" w:type="dxa"/>
            <w:right w:w="108" w:type="dxa"/>
          </w:tblCellMar>
        </w:tblPrEx>
        <w:trPr>
          <w:trHeight w:val="20" w:hRule="atLeast"/>
        </w:trPr>
        <w:tc>
          <w:tcPr>
            <w:tcW w:w="143"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4"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80" w:type="pct"/>
            <w:tcBorders>
              <w:top w:val="nil"/>
              <w:left w:val="nil"/>
              <w:bottom w:val="nil"/>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1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16"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1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16"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55"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55"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55"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44" w:type="pct"/>
            <w:gridSpan w:val="2"/>
            <w:tcBorders>
              <w:top w:val="single" w:color="auto" w:sz="4" w:space="0"/>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w:t>
            </w:r>
          </w:p>
        </w:tc>
        <w:tc>
          <w:tcPr>
            <w:tcW w:w="1183"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w:t>
            </w:r>
          </w:p>
        </w:tc>
        <w:tc>
          <w:tcPr>
            <w:tcW w:w="195"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9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0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ascii="宋体" w:hAnsi="宋体" w:cs="宋体"/>
                <w:b/>
                <w:bCs/>
                <w:color w:val="auto"/>
                <w:kern w:val="0"/>
                <w:sz w:val="18"/>
                <w:szCs w:val="18"/>
              </w:rPr>
              <w:t>38.5</w:t>
            </w:r>
          </w:p>
        </w:tc>
        <w:tc>
          <w:tcPr>
            <w:tcW w:w="22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6</w:t>
            </w:r>
            <w:r>
              <w:rPr>
                <w:rFonts w:ascii="宋体" w:hAnsi="宋体" w:cs="宋体"/>
                <w:b/>
                <w:bCs/>
                <w:color w:val="auto"/>
                <w:kern w:val="0"/>
                <w:sz w:val="18"/>
                <w:szCs w:val="18"/>
              </w:rPr>
              <w:t>16</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1</w:t>
            </w:r>
            <w:r>
              <w:rPr>
                <w:rFonts w:ascii="宋体" w:hAnsi="宋体" w:cs="宋体"/>
                <w:b/>
                <w:bCs/>
                <w:color w:val="auto"/>
                <w:kern w:val="0"/>
                <w:sz w:val="18"/>
                <w:szCs w:val="18"/>
              </w:rPr>
              <w:t>6</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328" w:type="pct"/>
            <w:tcBorders>
              <w:top w:val="nil"/>
              <w:left w:val="nil"/>
              <w:bottom w:val="single" w:color="auto" w:sz="4" w:space="0"/>
              <w:right w:val="nil"/>
            </w:tcBorders>
            <w:noWrap w:val="0"/>
            <w:tcMar>
              <w:left w:w="57" w:type="dxa"/>
              <w:right w:w="57" w:type="dxa"/>
            </w:tcMar>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1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11"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23"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r>
      <w:tr>
        <w:tblPrEx>
          <w:tblCellMar>
            <w:top w:w="0" w:type="dxa"/>
            <w:left w:w="108" w:type="dxa"/>
            <w:bottom w:w="0" w:type="dxa"/>
            <w:right w:w="108" w:type="dxa"/>
          </w:tblCellMar>
        </w:tblPrEx>
        <w:trPr>
          <w:trHeight w:val="20" w:hRule="atLeast"/>
        </w:trPr>
        <w:tc>
          <w:tcPr>
            <w:tcW w:w="143"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4"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80" w:type="pct"/>
            <w:vMerge w:val="restart"/>
            <w:tcBorders>
              <w:top w:val="single" w:color="auto" w:sz="4" w:space="0"/>
              <w:left w:val="single" w:color="auto" w:sz="4" w:space="0"/>
              <w:bottom w:val="nil"/>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选修课</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3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8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矿山地质与测量</w:t>
            </w:r>
          </w:p>
        </w:tc>
        <w:tc>
          <w:tcPr>
            <w:tcW w:w="19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选修</w:t>
            </w:r>
          </w:p>
        </w:tc>
        <w:tc>
          <w:tcPr>
            <w:tcW w:w="19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0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2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32</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28"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w:t>
            </w:r>
          </w:p>
        </w:tc>
        <w:tc>
          <w:tcPr>
            <w:tcW w:w="12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r>
      <w:tr>
        <w:tblPrEx>
          <w:tblCellMar>
            <w:top w:w="0" w:type="dxa"/>
            <w:left w:w="108" w:type="dxa"/>
            <w:bottom w:w="0" w:type="dxa"/>
            <w:right w:w="108" w:type="dxa"/>
          </w:tblCellMar>
        </w:tblPrEx>
        <w:trPr>
          <w:trHeight w:val="20" w:hRule="atLeast"/>
        </w:trPr>
        <w:tc>
          <w:tcPr>
            <w:tcW w:w="143"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4"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80" w:type="pct"/>
            <w:vMerge w:val="continue"/>
            <w:tcBorders>
              <w:top w:val="single" w:color="auto" w:sz="4" w:space="0"/>
              <w:left w:val="single" w:color="auto" w:sz="4" w:space="0"/>
              <w:bottom w:val="nil"/>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3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8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单片机原理与应用设计</w:t>
            </w:r>
          </w:p>
        </w:tc>
        <w:tc>
          <w:tcPr>
            <w:tcW w:w="19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选修</w:t>
            </w:r>
          </w:p>
        </w:tc>
        <w:tc>
          <w:tcPr>
            <w:tcW w:w="19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0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2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26</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28"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12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r>
      <w:tr>
        <w:tblPrEx>
          <w:tblCellMar>
            <w:top w:w="0" w:type="dxa"/>
            <w:left w:w="108" w:type="dxa"/>
            <w:bottom w:w="0" w:type="dxa"/>
            <w:right w:w="108" w:type="dxa"/>
          </w:tblCellMar>
        </w:tblPrEx>
        <w:trPr>
          <w:trHeight w:val="20" w:hRule="atLeast"/>
        </w:trPr>
        <w:tc>
          <w:tcPr>
            <w:tcW w:w="143"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4"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80" w:type="pct"/>
            <w:tcBorders>
              <w:top w:val="single" w:color="auto" w:sz="4" w:space="0"/>
              <w:left w:val="single" w:color="auto" w:sz="4" w:space="0"/>
              <w:bottom w:val="nil"/>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5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3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w:t>
            </w:r>
          </w:p>
        </w:tc>
        <w:tc>
          <w:tcPr>
            <w:tcW w:w="118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地下工程概论</w:t>
            </w:r>
          </w:p>
        </w:tc>
        <w:tc>
          <w:tcPr>
            <w:tcW w:w="19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选修</w:t>
            </w:r>
          </w:p>
        </w:tc>
        <w:tc>
          <w:tcPr>
            <w:tcW w:w="19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20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2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32</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28"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123" w:type="pct"/>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r>
      <w:tr>
        <w:tblPrEx>
          <w:tblCellMar>
            <w:top w:w="0" w:type="dxa"/>
            <w:left w:w="108" w:type="dxa"/>
            <w:bottom w:w="0" w:type="dxa"/>
            <w:right w:w="108" w:type="dxa"/>
          </w:tblCellMar>
        </w:tblPrEx>
        <w:trPr>
          <w:trHeight w:val="20" w:hRule="atLeast"/>
        </w:trPr>
        <w:tc>
          <w:tcPr>
            <w:tcW w:w="143"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4" w:type="pct"/>
            <w:vMerge w:val="continue"/>
            <w:tcBorders>
              <w:top w:val="nil"/>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80" w:type="pct"/>
            <w:tcBorders>
              <w:top w:val="nil"/>
              <w:left w:val="nil"/>
              <w:bottom w:val="nil"/>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1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16"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1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16"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55"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55"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55"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44" w:type="pct"/>
            <w:gridSpan w:val="2"/>
            <w:tcBorders>
              <w:top w:val="single" w:color="auto" w:sz="4" w:space="0"/>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w:t>
            </w:r>
          </w:p>
        </w:tc>
        <w:tc>
          <w:tcPr>
            <w:tcW w:w="1183"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w:t>
            </w:r>
          </w:p>
        </w:tc>
        <w:tc>
          <w:tcPr>
            <w:tcW w:w="195"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9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0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2</w:t>
            </w:r>
          </w:p>
        </w:tc>
        <w:tc>
          <w:tcPr>
            <w:tcW w:w="22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3</w:t>
            </w:r>
            <w:r>
              <w:rPr>
                <w:rFonts w:ascii="宋体" w:hAnsi="宋体" w:cs="宋体"/>
                <w:b/>
                <w:bCs/>
                <w:color w:val="auto"/>
                <w:kern w:val="0"/>
                <w:sz w:val="18"/>
                <w:szCs w:val="18"/>
              </w:rPr>
              <w:t>2</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328" w:type="pct"/>
            <w:tcBorders>
              <w:top w:val="nil"/>
              <w:left w:val="nil"/>
              <w:bottom w:val="single" w:color="auto" w:sz="4" w:space="0"/>
              <w:right w:val="nil"/>
            </w:tcBorders>
            <w:noWrap w:val="0"/>
            <w:tcMar>
              <w:left w:w="57" w:type="dxa"/>
              <w:right w:w="57" w:type="dxa"/>
            </w:tcMar>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1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11"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2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r>
      <w:tr>
        <w:tblPrEx>
          <w:tblCellMar>
            <w:top w:w="0" w:type="dxa"/>
            <w:left w:w="108" w:type="dxa"/>
            <w:bottom w:w="0" w:type="dxa"/>
            <w:right w:w="108" w:type="dxa"/>
          </w:tblCellMar>
        </w:tblPrEx>
        <w:trPr>
          <w:trHeight w:val="20" w:hRule="atLeast"/>
        </w:trPr>
        <w:tc>
          <w:tcPr>
            <w:tcW w:w="467" w:type="pct"/>
            <w:gridSpan w:val="3"/>
            <w:tcBorders>
              <w:top w:val="single" w:color="auto" w:sz="4" w:space="0"/>
              <w:left w:val="single" w:color="auto" w:sz="4" w:space="0"/>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1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16"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1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16"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55"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55"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55"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44" w:type="pct"/>
            <w:gridSpan w:val="2"/>
            <w:tcBorders>
              <w:top w:val="single" w:color="auto" w:sz="4" w:space="0"/>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合</w:t>
            </w:r>
          </w:p>
        </w:tc>
        <w:tc>
          <w:tcPr>
            <w:tcW w:w="1183"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w:t>
            </w:r>
          </w:p>
        </w:tc>
        <w:tc>
          <w:tcPr>
            <w:tcW w:w="195"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9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0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4</w:t>
            </w:r>
            <w:r>
              <w:rPr>
                <w:rFonts w:ascii="宋体" w:hAnsi="宋体" w:cs="宋体"/>
                <w:b/>
                <w:bCs/>
                <w:color w:val="auto"/>
                <w:kern w:val="0"/>
                <w:sz w:val="18"/>
                <w:szCs w:val="18"/>
              </w:rPr>
              <w:t>0.5</w:t>
            </w:r>
          </w:p>
        </w:tc>
        <w:tc>
          <w:tcPr>
            <w:tcW w:w="225"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6</w:t>
            </w:r>
            <w:r>
              <w:rPr>
                <w:rFonts w:ascii="宋体" w:hAnsi="宋体" w:cs="宋体"/>
                <w:b/>
                <w:bCs/>
                <w:color w:val="auto"/>
                <w:kern w:val="0"/>
                <w:sz w:val="18"/>
                <w:szCs w:val="18"/>
              </w:rPr>
              <w:t>48</w:t>
            </w:r>
            <w:r>
              <w:rPr>
                <w:rFonts w:hint="eastAsia" w:ascii="宋体" w:hAnsi="宋体" w:cs="宋体"/>
                <w:b/>
                <w:bCs/>
                <w:color w:val="auto"/>
                <w:kern w:val="0"/>
                <w:sz w:val="18"/>
                <w:szCs w:val="18"/>
              </w:rPr>
              <w:t>　</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328"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2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r>
      <w:tr>
        <w:tblPrEx>
          <w:tblCellMar>
            <w:top w:w="0" w:type="dxa"/>
            <w:left w:w="108" w:type="dxa"/>
            <w:bottom w:w="0" w:type="dxa"/>
            <w:right w:w="108" w:type="dxa"/>
          </w:tblCellMar>
        </w:tblPrEx>
        <w:trPr>
          <w:trHeight w:val="20" w:hRule="atLeast"/>
        </w:trPr>
        <w:tc>
          <w:tcPr>
            <w:tcW w:w="5000" w:type="pct"/>
            <w:gridSpan w:val="24"/>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color w:val="auto"/>
                <w:kern w:val="0"/>
                <w:sz w:val="18"/>
                <w:szCs w:val="18"/>
              </w:rPr>
            </w:pPr>
            <w:r>
              <w:rPr>
                <w:rFonts w:hint="eastAsia" w:ascii="宋体" w:hAnsi="宋体" w:eastAsia="宋体" w:cs="Times New Roman"/>
                <w:b/>
                <w:color w:val="auto"/>
                <w:szCs w:val="21"/>
                <w:lang w:val="zh-CN"/>
              </w:rPr>
              <w:t>学科基础选修课学分要求≥2学分</w:t>
            </w:r>
          </w:p>
        </w:tc>
      </w:tr>
    </w:tbl>
    <w:p>
      <w:pPr>
        <w:ind w:firstLine="560" w:firstLineChars="200"/>
        <w:rPr>
          <w:b w:val="0"/>
          <w:bCs/>
          <w:color w:val="auto"/>
        </w:rPr>
      </w:pPr>
      <w:r>
        <w:rPr>
          <w:rFonts w:hint="eastAsia" w:ascii="黑体" w:hAnsi="黑体" w:eastAsia="黑体" w:cs="Times New Roman"/>
          <w:b w:val="0"/>
          <w:bCs/>
          <w:color w:val="auto"/>
          <w:sz w:val="28"/>
          <w:szCs w:val="28"/>
          <w:lang w:val="zh-CN"/>
        </w:rPr>
        <w:t>2</w:t>
      </w:r>
      <w:r>
        <w:rPr>
          <w:rFonts w:ascii="黑体" w:hAnsi="黑体" w:eastAsia="黑体" w:cs="Times New Roman"/>
          <w:b w:val="0"/>
          <w:bCs/>
          <w:color w:val="auto"/>
          <w:sz w:val="28"/>
          <w:szCs w:val="28"/>
          <w:lang w:val="zh-CN"/>
        </w:rPr>
        <w:t>.</w:t>
      </w:r>
      <w:r>
        <w:rPr>
          <w:rFonts w:hint="eastAsia" w:ascii="黑体" w:hAnsi="黑体" w:eastAsia="黑体" w:cs="Times New Roman"/>
          <w:b w:val="0"/>
          <w:bCs/>
          <w:color w:val="auto"/>
          <w:sz w:val="28"/>
          <w:szCs w:val="28"/>
          <w:lang w:val="zh-CN"/>
        </w:rPr>
        <w:t>专业课</w:t>
      </w:r>
    </w:p>
    <w:tbl>
      <w:tblPr>
        <w:tblStyle w:val="11"/>
        <w:tblW w:w="5000" w:type="pct"/>
        <w:tblInd w:w="0" w:type="dxa"/>
        <w:tblLayout w:type="autofit"/>
        <w:tblCellMar>
          <w:top w:w="0" w:type="dxa"/>
          <w:left w:w="108" w:type="dxa"/>
          <w:bottom w:w="0" w:type="dxa"/>
          <w:right w:w="108" w:type="dxa"/>
        </w:tblCellMar>
      </w:tblPr>
      <w:tblGrid>
        <w:gridCol w:w="414"/>
        <w:gridCol w:w="414"/>
        <w:gridCol w:w="447"/>
        <w:gridCol w:w="318"/>
        <w:gridCol w:w="318"/>
        <w:gridCol w:w="318"/>
        <w:gridCol w:w="318"/>
        <w:gridCol w:w="433"/>
        <w:gridCol w:w="433"/>
        <w:gridCol w:w="433"/>
        <w:gridCol w:w="318"/>
        <w:gridCol w:w="318"/>
        <w:gridCol w:w="3237"/>
        <w:gridCol w:w="656"/>
        <w:gridCol w:w="630"/>
        <w:gridCol w:w="543"/>
        <w:gridCol w:w="678"/>
        <w:gridCol w:w="484"/>
        <w:gridCol w:w="453"/>
        <w:gridCol w:w="433"/>
        <w:gridCol w:w="554"/>
        <w:gridCol w:w="572"/>
        <w:gridCol w:w="572"/>
        <w:gridCol w:w="778"/>
      </w:tblGrid>
      <w:tr>
        <w:trPr>
          <w:trHeight w:val="20" w:hRule="atLeast"/>
          <w:tblHeader/>
        </w:trPr>
        <w:tc>
          <w:tcPr>
            <w:tcW w:w="453" w:type="pct"/>
            <w:gridSpan w:val="3"/>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课程类别</w:t>
            </w:r>
          </w:p>
        </w:tc>
        <w:tc>
          <w:tcPr>
            <w:tcW w:w="1140" w:type="pct"/>
            <w:gridSpan w:val="9"/>
            <w:tcBorders>
              <w:top w:val="single" w:color="auto" w:sz="4" w:space="0"/>
              <w:left w:val="nil"/>
              <w:bottom w:val="single" w:color="auto" w:sz="4" w:space="0"/>
              <w:right w:val="single" w:color="000000"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课程编码</w:t>
            </w:r>
          </w:p>
        </w:tc>
        <w:tc>
          <w:tcPr>
            <w:tcW w:w="1150" w:type="pct"/>
            <w:vMerge w:val="restart"/>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课程名称</w:t>
            </w:r>
          </w:p>
        </w:tc>
        <w:tc>
          <w:tcPr>
            <w:tcW w:w="233" w:type="pct"/>
            <w:vMerge w:val="restart"/>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课程属性</w:t>
            </w:r>
          </w:p>
        </w:tc>
        <w:tc>
          <w:tcPr>
            <w:tcW w:w="224" w:type="pct"/>
            <w:vMerge w:val="restart"/>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考核方式</w:t>
            </w:r>
          </w:p>
        </w:tc>
        <w:tc>
          <w:tcPr>
            <w:tcW w:w="193" w:type="pct"/>
            <w:vMerge w:val="restart"/>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学分数</w:t>
            </w:r>
          </w:p>
        </w:tc>
        <w:tc>
          <w:tcPr>
            <w:tcW w:w="241" w:type="pct"/>
            <w:vMerge w:val="restart"/>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总学时</w:t>
            </w:r>
          </w:p>
        </w:tc>
        <w:tc>
          <w:tcPr>
            <w:tcW w:w="333" w:type="pct"/>
            <w:gridSpan w:val="2"/>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学时类型</w:t>
            </w:r>
          </w:p>
        </w:tc>
        <w:tc>
          <w:tcPr>
            <w:tcW w:w="154" w:type="pct"/>
            <w:vMerge w:val="restart"/>
            <w:tcBorders>
              <w:top w:val="single" w:color="auto" w:sz="4" w:space="0"/>
              <w:left w:val="single" w:color="auto" w:sz="4" w:space="0"/>
              <w:right w:val="single" w:color="000000" w:sz="4" w:space="0"/>
            </w:tcBorders>
            <w:noWrap w:val="0"/>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周学时</w:t>
            </w:r>
          </w:p>
        </w:tc>
        <w:tc>
          <w:tcPr>
            <w:tcW w:w="197" w:type="pct"/>
            <w:vMerge w:val="restart"/>
            <w:tcBorders>
              <w:top w:val="single" w:color="auto" w:sz="4" w:space="0"/>
              <w:left w:val="single" w:color="auto" w:sz="4" w:space="0"/>
              <w:bottom w:val="single" w:color="000000" w:sz="4" w:space="0"/>
              <w:right w:val="nil"/>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开课单位</w:t>
            </w:r>
          </w:p>
        </w:tc>
        <w:tc>
          <w:tcPr>
            <w:tcW w:w="203" w:type="pct"/>
            <w:vMerge w:val="restart"/>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修读范围</w:t>
            </w:r>
          </w:p>
        </w:tc>
        <w:tc>
          <w:tcPr>
            <w:tcW w:w="203" w:type="pct"/>
            <w:vMerge w:val="restart"/>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修读学期</w:t>
            </w:r>
          </w:p>
        </w:tc>
        <w:tc>
          <w:tcPr>
            <w:tcW w:w="276" w:type="pct"/>
            <w:vMerge w:val="restart"/>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备注</w:t>
            </w:r>
          </w:p>
        </w:tc>
      </w:tr>
      <w:tr>
        <w:tblPrEx>
          <w:tblCellMar>
            <w:top w:w="0" w:type="dxa"/>
            <w:left w:w="108" w:type="dxa"/>
            <w:bottom w:w="0" w:type="dxa"/>
            <w:right w:w="108" w:type="dxa"/>
          </w:tblCellMar>
        </w:tblPrEx>
        <w:trPr>
          <w:trHeight w:val="20" w:hRule="atLeast"/>
          <w:tblHeader/>
        </w:trPr>
        <w:tc>
          <w:tcPr>
            <w:tcW w:w="453" w:type="pct"/>
            <w:gridSpan w:val="3"/>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26" w:type="pct"/>
            <w:gridSpan w:val="2"/>
            <w:tcBorders>
              <w:top w:val="single" w:color="auto" w:sz="4" w:space="0"/>
              <w:left w:val="nil"/>
              <w:bottom w:val="single" w:color="auto" w:sz="4" w:space="0"/>
              <w:right w:val="single" w:color="000000"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年份</w:t>
            </w:r>
          </w:p>
        </w:tc>
        <w:tc>
          <w:tcPr>
            <w:tcW w:w="226" w:type="pct"/>
            <w:gridSpan w:val="2"/>
            <w:tcBorders>
              <w:top w:val="single" w:color="auto" w:sz="4" w:space="0"/>
              <w:left w:val="nil"/>
              <w:bottom w:val="single" w:color="auto" w:sz="4" w:space="0"/>
              <w:right w:val="single" w:color="000000"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开课单位</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专代</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课类</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课性</w:t>
            </w:r>
          </w:p>
        </w:tc>
        <w:tc>
          <w:tcPr>
            <w:tcW w:w="226" w:type="pct"/>
            <w:gridSpan w:val="2"/>
            <w:tcBorders>
              <w:top w:val="single" w:color="auto" w:sz="4" w:space="0"/>
              <w:left w:val="nil"/>
              <w:bottom w:val="single" w:color="auto" w:sz="4" w:space="0"/>
              <w:right w:val="single" w:color="000000"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课程序号</w:t>
            </w:r>
          </w:p>
        </w:tc>
        <w:tc>
          <w:tcPr>
            <w:tcW w:w="1150" w:type="pct"/>
            <w:vMerge w:val="continue"/>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33" w:type="pct"/>
            <w:vMerge w:val="continue"/>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24" w:type="pct"/>
            <w:vMerge w:val="continue"/>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193" w:type="pct"/>
            <w:vMerge w:val="continue"/>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41" w:type="pct"/>
            <w:vMerge w:val="continue"/>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讲授</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实践</w:t>
            </w:r>
          </w:p>
        </w:tc>
        <w:tc>
          <w:tcPr>
            <w:tcW w:w="154" w:type="pct"/>
            <w:vMerge w:val="continue"/>
            <w:tcBorders>
              <w:left w:val="single" w:color="auto" w:sz="4" w:space="0"/>
              <w:bottom w:val="single" w:color="auto" w:sz="4" w:space="0"/>
              <w:right w:val="single" w:color="000000" w:sz="4" w:space="0"/>
            </w:tcBorders>
            <w:noWrap w:val="0"/>
            <w:tcMar>
              <w:left w:w="57" w:type="dxa"/>
              <w:right w:w="57" w:type="dxa"/>
            </w:tcMar>
            <w:vAlign w:val="center"/>
          </w:tcPr>
          <w:p>
            <w:pPr>
              <w:widowControl/>
              <w:jc w:val="center"/>
              <w:rPr>
                <w:rFonts w:ascii="宋体" w:hAnsi="宋体" w:cs="宋体"/>
                <w:b/>
                <w:bCs/>
                <w:color w:val="auto"/>
                <w:kern w:val="0"/>
                <w:sz w:val="20"/>
                <w:szCs w:val="20"/>
              </w:rPr>
            </w:pPr>
          </w:p>
        </w:tc>
        <w:tc>
          <w:tcPr>
            <w:tcW w:w="197" w:type="pct"/>
            <w:vMerge w:val="continue"/>
            <w:tcBorders>
              <w:top w:val="single" w:color="auto" w:sz="4" w:space="0"/>
              <w:left w:val="single" w:color="000000" w:sz="4" w:space="0"/>
              <w:bottom w:val="single" w:color="000000" w:sz="4" w:space="0"/>
              <w:right w:val="nil"/>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03" w:type="pct"/>
            <w:vMerge w:val="continue"/>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03" w:type="pct"/>
            <w:vMerge w:val="continue"/>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76" w:type="pct"/>
            <w:vMerge w:val="continue"/>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r>
      <w:tr>
        <w:tblPrEx>
          <w:tblCellMar>
            <w:top w:w="0" w:type="dxa"/>
            <w:left w:w="108" w:type="dxa"/>
            <w:bottom w:w="0" w:type="dxa"/>
            <w:right w:w="108" w:type="dxa"/>
          </w:tblCellMar>
        </w:tblPrEx>
        <w:trPr>
          <w:trHeight w:val="20" w:hRule="atLeast"/>
        </w:trPr>
        <w:tc>
          <w:tcPr>
            <w:tcW w:w="147" w:type="pct"/>
            <w:vMerge w:val="restar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rPr>
              <w:t>学科专业</w:t>
            </w:r>
            <w:r>
              <w:rPr>
                <w:rFonts w:hint="eastAsia" w:ascii="宋体" w:hAnsi="宋体" w:cs="宋体"/>
                <w:b/>
                <w:bCs/>
                <w:color w:val="auto"/>
                <w:kern w:val="0"/>
                <w:sz w:val="18"/>
                <w:szCs w:val="18"/>
                <w:lang w:eastAsia="zh-CN"/>
              </w:rPr>
              <w:t>类课程</w:t>
            </w:r>
          </w:p>
        </w:tc>
        <w:tc>
          <w:tcPr>
            <w:tcW w:w="147" w:type="pct"/>
            <w:vMerge w:val="restar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专业课</w:t>
            </w:r>
          </w:p>
        </w:tc>
        <w:tc>
          <w:tcPr>
            <w:tcW w:w="159" w:type="pct"/>
            <w:vMerge w:val="restar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必修课</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7</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安全系统工程</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1.5</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24</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24</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安全人机工程</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1.5</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24</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24</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安全专业英语</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5</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含安全原理</w:t>
            </w: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安全法学</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1.5</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24</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24</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9</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安全管理学</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1.5</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24</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24</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7</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安全经济学</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16</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16</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防火防爆技术</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安全检测与监控技术</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特种设备安全</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1.5</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24</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24</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7</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机械电气安全技术</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7</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采矿学</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2.5</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r>
              <w:rPr>
                <w:rFonts w:ascii="宋体" w:hAnsi="宋体" w:cs="宋体"/>
                <w:color w:val="auto"/>
                <w:kern w:val="0"/>
                <w:sz w:val="18"/>
                <w:szCs w:val="18"/>
              </w:rPr>
              <w:t>0</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r>
              <w:rPr>
                <w:rFonts w:ascii="宋体" w:hAnsi="宋体" w:cs="宋体"/>
                <w:color w:val="auto"/>
                <w:kern w:val="0"/>
                <w:sz w:val="18"/>
                <w:szCs w:val="18"/>
              </w:rPr>
              <w:t>0</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矿井通风与安全</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瓦斯治理与综合利用</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13"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3"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3"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3"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26" w:type="pct"/>
            <w:gridSpan w:val="2"/>
            <w:tcBorders>
              <w:top w:val="single" w:color="auto" w:sz="4" w:space="0"/>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w:t>
            </w:r>
          </w:p>
        </w:tc>
        <w:tc>
          <w:tcPr>
            <w:tcW w:w="1150"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w:t>
            </w:r>
          </w:p>
        </w:tc>
        <w:tc>
          <w:tcPr>
            <w:tcW w:w="233"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2</w:t>
            </w:r>
            <w:r>
              <w:rPr>
                <w:rFonts w:ascii="宋体" w:hAnsi="宋体" w:cs="宋体"/>
                <w:b/>
                <w:bCs/>
                <w:color w:val="auto"/>
                <w:kern w:val="0"/>
                <w:sz w:val="18"/>
                <w:szCs w:val="18"/>
              </w:rPr>
              <w:t>4</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3</w:t>
            </w:r>
            <w:r>
              <w:rPr>
                <w:rFonts w:ascii="宋体" w:hAnsi="宋体" w:cs="宋体"/>
                <w:b/>
                <w:bCs/>
                <w:color w:val="auto"/>
                <w:kern w:val="0"/>
                <w:sz w:val="18"/>
                <w:szCs w:val="18"/>
              </w:rPr>
              <w:t>84</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97" w:type="pct"/>
            <w:tcBorders>
              <w:top w:val="nil"/>
              <w:left w:val="nil"/>
              <w:bottom w:val="single" w:color="auto" w:sz="4" w:space="0"/>
              <w:right w:val="nil"/>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76"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restar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任选课</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7</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矿山安全监察</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任选</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16</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16</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安全评价技术</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任选</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16</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16</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6</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6</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8</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应急救援与管理</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任选</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16</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16</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《煤矿安全规程》</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任选</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7</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煤层气勘探与开发</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任选</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50" w:type="pct"/>
            <w:tcBorders>
              <w:top w:val="single" w:color="auto" w:sz="4" w:space="0"/>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流体网络理论</w:t>
            </w:r>
          </w:p>
        </w:tc>
        <w:tc>
          <w:tcPr>
            <w:tcW w:w="233"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任选</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r>
              <w:rPr>
                <w:rFonts w:ascii="宋体" w:hAnsi="宋体" w:cs="宋体"/>
                <w:color w:val="auto"/>
                <w:kern w:val="0"/>
                <w:sz w:val="18"/>
                <w:szCs w:val="18"/>
              </w:rPr>
              <w:t>.5</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24</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24</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97" w:type="pct"/>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7</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矿山灾害防治</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任选</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矿山地质灾害防治与环境保护</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任选</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7</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b/>
                <w:bCs/>
                <w:color w:val="auto"/>
                <w:kern w:val="0"/>
                <w:sz w:val="18"/>
                <w:szCs w:val="18"/>
              </w:rPr>
              <w:t>创新类</w:t>
            </w: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职业卫生与工程</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任选</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5</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智慧矿山技术</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任选</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创新类　</w:t>
            </w: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6</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地下工程施工与管理</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任选</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7</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7</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地下工程灾害防护</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任选</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安全工程学科发展动态</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任选</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16</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16</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创新类</w:t>
            </w: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8</w:t>
            </w:r>
          </w:p>
        </w:tc>
        <w:tc>
          <w:tcPr>
            <w:tcW w:w="1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安全工程创新思维</w:t>
            </w:r>
          </w:p>
        </w:tc>
        <w:tc>
          <w:tcPr>
            <w:tcW w:w="23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任选</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16</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16</w:t>
            </w: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97"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6</w:t>
            </w:r>
          </w:p>
        </w:tc>
        <w:tc>
          <w:tcPr>
            <w:tcW w:w="276" w:type="pct"/>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创新类</w:t>
            </w:r>
          </w:p>
        </w:tc>
      </w:tr>
      <w:tr>
        <w:tblPrEx>
          <w:tblCellMar>
            <w:top w:w="0" w:type="dxa"/>
            <w:left w:w="108" w:type="dxa"/>
            <w:bottom w:w="0" w:type="dxa"/>
            <w:right w:w="108" w:type="dxa"/>
          </w:tblCellMar>
        </w:tblPrEx>
        <w:trPr>
          <w:trHeight w:val="20" w:hRule="atLeast"/>
        </w:trPr>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4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13"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3"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3"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3"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26" w:type="pct"/>
            <w:gridSpan w:val="2"/>
            <w:tcBorders>
              <w:top w:val="single" w:color="auto" w:sz="4" w:space="0"/>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w:t>
            </w:r>
          </w:p>
        </w:tc>
        <w:tc>
          <w:tcPr>
            <w:tcW w:w="1150"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w:t>
            </w:r>
          </w:p>
        </w:tc>
        <w:tc>
          <w:tcPr>
            <w:tcW w:w="233"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ascii="宋体" w:hAnsi="宋体" w:cs="宋体"/>
                <w:b/>
                <w:bCs/>
                <w:color w:val="auto"/>
                <w:kern w:val="0"/>
                <w:sz w:val="18"/>
                <w:szCs w:val="18"/>
              </w:rPr>
              <w:t>10</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1</w:t>
            </w:r>
            <w:r>
              <w:rPr>
                <w:rFonts w:ascii="宋体" w:hAnsi="宋体" w:cs="宋体"/>
                <w:b/>
                <w:bCs/>
                <w:color w:val="auto"/>
                <w:kern w:val="0"/>
                <w:sz w:val="18"/>
                <w:szCs w:val="18"/>
              </w:rPr>
              <w:t>60</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97" w:type="pct"/>
            <w:tcBorders>
              <w:top w:val="nil"/>
              <w:left w:val="nil"/>
              <w:bottom w:val="single" w:color="auto" w:sz="4" w:space="0"/>
              <w:right w:val="nil"/>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76" w:type="pct"/>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rPr>
          <w:trHeight w:val="20" w:hRule="atLeast"/>
        </w:trPr>
        <w:tc>
          <w:tcPr>
            <w:tcW w:w="453" w:type="pct"/>
            <w:gridSpan w:val="3"/>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3"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3"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3"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3"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4"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26" w:type="pct"/>
            <w:gridSpan w:val="2"/>
            <w:tcBorders>
              <w:top w:val="single" w:color="auto" w:sz="4" w:space="0"/>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合</w:t>
            </w:r>
          </w:p>
        </w:tc>
        <w:tc>
          <w:tcPr>
            <w:tcW w:w="1150"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w:t>
            </w:r>
          </w:p>
        </w:tc>
        <w:tc>
          <w:tcPr>
            <w:tcW w:w="233"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2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9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3</w:t>
            </w:r>
            <w:r>
              <w:rPr>
                <w:rFonts w:ascii="宋体" w:hAnsi="宋体" w:cs="宋体"/>
                <w:b/>
                <w:bCs/>
                <w:color w:val="auto"/>
                <w:kern w:val="0"/>
                <w:sz w:val="18"/>
                <w:szCs w:val="18"/>
              </w:rPr>
              <w:t>4</w:t>
            </w:r>
          </w:p>
        </w:tc>
        <w:tc>
          <w:tcPr>
            <w:tcW w:w="24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5</w:t>
            </w:r>
            <w:r>
              <w:rPr>
                <w:rFonts w:ascii="宋体" w:hAnsi="宋体" w:cs="宋体"/>
                <w:b/>
                <w:bCs/>
                <w:color w:val="auto"/>
                <w:kern w:val="0"/>
                <w:sz w:val="18"/>
                <w:szCs w:val="18"/>
              </w:rPr>
              <w:t>44</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6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5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97" w:type="pct"/>
            <w:tcBorders>
              <w:top w:val="nil"/>
              <w:left w:val="nil"/>
              <w:bottom w:val="single" w:color="auto" w:sz="4" w:space="0"/>
              <w:right w:val="nil"/>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3"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5000" w:type="pct"/>
            <w:gridSpan w:val="24"/>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rPr>
                <w:b/>
                <w:bCs/>
                <w:color w:val="auto"/>
              </w:rPr>
            </w:pPr>
            <w:r>
              <w:rPr>
                <w:rFonts w:hint="eastAsia"/>
                <w:b/>
                <w:bCs/>
                <w:color w:val="auto"/>
              </w:rPr>
              <w:t>选修要求：专业任选课学分要求≥</w:t>
            </w:r>
            <w:r>
              <w:rPr>
                <w:b/>
                <w:bCs/>
                <w:color w:val="auto"/>
              </w:rPr>
              <w:t>10</w:t>
            </w:r>
            <w:r>
              <w:rPr>
                <w:rFonts w:hint="eastAsia"/>
                <w:b/>
                <w:bCs/>
                <w:color w:val="auto"/>
              </w:rPr>
              <w:t>学分，其中创新类专业课程学分要求≥2学分。</w:t>
            </w:r>
          </w:p>
          <w:p>
            <w:pPr>
              <w:rPr>
                <w:rFonts w:ascii="宋体" w:hAnsi="宋体" w:cs="宋体"/>
                <w:b/>
                <w:bCs/>
                <w:color w:val="auto"/>
                <w:kern w:val="0"/>
                <w:sz w:val="18"/>
                <w:szCs w:val="18"/>
              </w:rPr>
            </w:pPr>
            <w:r>
              <w:rPr>
                <w:rFonts w:hint="eastAsia"/>
                <w:b/>
                <w:bCs/>
                <w:color w:val="auto"/>
              </w:rPr>
              <w:t>建议（指定）选修课程：应急救援与管理、职业卫生与工程和矿山灾害防治。</w:t>
            </w:r>
          </w:p>
        </w:tc>
      </w:tr>
    </w:tbl>
    <w:p>
      <w:pPr>
        <w:rPr>
          <w:b w:val="0"/>
          <w:bCs/>
          <w:color w:val="auto"/>
        </w:rPr>
      </w:pPr>
      <w:r>
        <w:rPr>
          <w:rFonts w:hint="eastAsia" w:ascii="黑体" w:hAnsi="黑体" w:eastAsia="黑体" w:cs="Times New Roman"/>
          <w:b w:val="0"/>
          <w:bCs/>
          <w:color w:val="auto"/>
          <w:sz w:val="28"/>
          <w:szCs w:val="28"/>
          <w:lang w:val="zh-CN"/>
        </w:rPr>
        <w:t>（三）实践教学环节</w:t>
      </w:r>
    </w:p>
    <w:tbl>
      <w:tblPr>
        <w:tblStyle w:val="11"/>
        <w:tblW w:w="5000" w:type="pct"/>
        <w:tblInd w:w="0" w:type="dxa"/>
        <w:tblLayout w:type="autofit"/>
        <w:tblCellMar>
          <w:top w:w="0" w:type="dxa"/>
          <w:left w:w="108" w:type="dxa"/>
          <w:bottom w:w="0" w:type="dxa"/>
          <w:right w:w="108" w:type="dxa"/>
        </w:tblCellMar>
      </w:tblPr>
      <w:tblGrid>
        <w:gridCol w:w="532"/>
        <w:gridCol w:w="442"/>
        <w:gridCol w:w="310"/>
        <w:gridCol w:w="310"/>
        <w:gridCol w:w="310"/>
        <w:gridCol w:w="310"/>
        <w:gridCol w:w="419"/>
        <w:gridCol w:w="419"/>
        <w:gridCol w:w="419"/>
        <w:gridCol w:w="310"/>
        <w:gridCol w:w="312"/>
        <w:gridCol w:w="3487"/>
        <w:gridCol w:w="580"/>
        <w:gridCol w:w="560"/>
        <w:gridCol w:w="574"/>
        <w:gridCol w:w="644"/>
        <w:gridCol w:w="484"/>
        <w:gridCol w:w="445"/>
        <w:gridCol w:w="419"/>
        <w:gridCol w:w="872"/>
        <w:gridCol w:w="597"/>
        <w:gridCol w:w="754"/>
        <w:gridCol w:w="563"/>
      </w:tblGrid>
      <w:tr>
        <w:tblPrEx>
          <w:tblCellMar>
            <w:top w:w="0" w:type="dxa"/>
            <w:left w:w="108" w:type="dxa"/>
            <w:bottom w:w="0" w:type="dxa"/>
            <w:right w:w="108" w:type="dxa"/>
          </w:tblCellMar>
        </w:tblPrEx>
        <w:trPr>
          <w:trHeight w:val="20" w:hRule="atLeast"/>
          <w:tblHeader/>
        </w:trPr>
        <w:tc>
          <w:tcPr>
            <w:tcW w:w="189"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类别</w:t>
            </w:r>
          </w:p>
        </w:tc>
        <w:tc>
          <w:tcPr>
            <w:tcW w:w="157"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环节</w:t>
            </w:r>
          </w:p>
        </w:tc>
        <w:tc>
          <w:tcPr>
            <w:tcW w:w="1108" w:type="pct"/>
            <w:gridSpan w:val="9"/>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课程编码</w:t>
            </w:r>
          </w:p>
        </w:tc>
        <w:tc>
          <w:tcPr>
            <w:tcW w:w="1239"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项目名称</w:t>
            </w:r>
          </w:p>
        </w:tc>
        <w:tc>
          <w:tcPr>
            <w:tcW w:w="206"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项目属性</w:t>
            </w:r>
          </w:p>
        </w:tc>
        <w:tc>
          <w:tcPr>
            <w:tcW w:w="199"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考核方式</w:t>
            </w:r>
          </w:p>
        </w:tc>
        <w:tc>
          <w:tcPr>
            <w:tcW w:w="204"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学分数</w:t>
            </w:r>
          </w:p>
        </w:tc>
        <w:tc>
          <w:tcPr>
            <w:tcW w:w="229"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开设学时</w:t>
            </w:r>
          </w:p>
        </w:tc>
        <w:tc>
          <w:tcPr>
            <w:tcW w:w="172"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讲授</w:t>
            </w:r>
          </w:p>
        </w:tc>
        <w:tc>
          <w:tcPr>
            <w:tcW w:w="158"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实践</w:t>
            </w:r>
          </w:p>
        </w:tc>
        <w:tc>
          <w:tcPr>
            <w:tcW w:w="149"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周学时</w:t>
            </w:r>
          </w:p>
        </w:tc>
        <w:tc>
          <w:tcPr>
            <w:tcW w:w="310" w:type="pct"/>
            <w:vMerge w:val="restart"/>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承担单位</w:t>
            </w:r>
          </w:p>
        </w:tc>
        <w:tc>
          <w:tcPr>
            <w:tcW w:w="212"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修读范围</w:t>
            </w:r>
          </w:p>
        </w:tc>
        <w:tc>
          <w:tcPr>
            <w:tcW w:w="268"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修读学期</w:t>
            </w:r>
          </w:p>
        </w:tc>
        <w:tc>
          <w:tcPr>
            <w:tcW w:w="200"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备注</w:t>
            </w:r>
          </w:p>
        </w:tc>
      </w:tr>
      <w:tr>
        <w:tblPrEx>
          <w:tblCellMar>
            <w:top w:w="0" w:type="dxa"/>
            <w:left w:w="108" w:type="dxa"/>
            <w:bottom w:w="0" w:type="dxa"/>
            <w:right w:w="108" w:type="dxa"/>
          </w:tblCellMar>
        </w:tblPrEx>
        <w:trPr>
          <w:trHeight w:val="20" w:hRule="atLeast"/>
          <w:tblHeader/>
        </w:trPr>
        <w:tc>
          <w:tcPr>
            <w:tcW w:w="189"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157"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20" w:type="pct"/>
            <w:gridSpan w:val="2"/>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年份</w:t>
            </w:r>
          </w:p>
        </w:tc>
        <w:tc>
          <w:tcPr>
            <w:tcW w:w="220" w:type="pct"/>
            <w:gridSpan w:val="2"/>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开课单位</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专代</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课类</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课性</w:t>
            </w:r>
          </w:p>
        </w:tc>
        <w:tc>
          <w:tcPr>
            <w:tcW w:w="221" w:type="pct"/>
            <w:gridSpan w:val="2"/>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课程序号</w:t>
            </w:r>
          </w:p>
        </w:tc>
        <w:tc>
          <w:tcPr>
            <w:tcW w:w="1239"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06"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199"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04"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29"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172"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158"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149"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310" w:type="pct"/>
            <w:vMerge w:val="continue"/>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12"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68"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00"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r>
      <w:tr>
        <w:tblPrEx>
          <w:tblCellMar>
            <w:top w:w="0" w:type="dxa"/>
            <w:left w:w="108" w:type="dxa"/>
            <w:bottom w:w="0" w:type="dxa"/>
            <w:right w:w="108" w:type="dxa"/>
          </w:tblCellMar>
        </w:tblPrEx>
        <w:trPr>
          <w:trHeight w:val="20" w:hRule="atLeast"/>
        </w:trPr>
        <w:tc>
          <w:tcPr>
            <w:tcW w:w="189"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实践教学环节</w:t>
            </w:r>
          </w:p>
        </w:tc>
        <w:tc>
          <w:tcPr>
            <w:tcW w:w="157" w:type="pct"/>
            <w:vMerge w:val="restar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独立实验</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KY</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23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工程制图实训</w:t>
            </w:r>
          </w:p>
        </w:tc>
        <w:tc>
          <w:tcPr>
            <w:tcW w:w="20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2</w:t>
            </w:r>
          </w:p>
        </w:tc>
        <w:tc>
          <w:tcPr>
            <w:tcW w:w="310"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6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0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89"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23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大学物理实验</w:t>
            </w:r>
          </w:p>
        </w:tc>
        <w:tc>
          <w:tcPr>
            <w:tcW w:w="20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10" w:type="pct"/>
            <w:tcBorders>
              <w:top w:val="nil"/>
              <w:left w:val="nil"/>
              <w:bottom w:val="single" w:color="auto" w:sz="4" w:space="0"/>
              <w:right w:val="single" w:color="auto" w:sz="4" w:space="0"/>
            </w:tcBorders>
            <w:noWrap w:val="0"/>
            <w:tcMar>
              <w:left w:w="57" w:type="dxa"/>
              <w:right w:w="57" w:type="dxa"/>
            </w:tcMar>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物理与电气工程学院</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6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20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89"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23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安全工程化学实验</w:t>
            </w:r>
          </w:p>
        </w:tc>
        <w:tc>
          <w:tcPr>
            <w:tcW w:w="20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　</w:t>
            </w:r>
          </w:p>
        </w:tc>
        <w:tc>
          <w:tcPr>
            <w:tcW w:w="3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化学与材料工程学院</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6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20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89"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23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高级语言程序设计 </w:t>
            </w:r>
          </w:p>
        </w:tc>
        <w:tc>
          <w:tcPr>
            <w:tcW w:w="20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数学与计算机科学学院</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c>
          <w:tcPr>
            <w:tcW w:w="26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w:t>
            </w:r>
          </w:p>
        </w:tc>
        <w:tc>
          <w:tcPr>
            <w:tcW w:w="20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0" w:hRule="atLeast"/>
        </w:trPr>
        <w:tc>
          <w:tcPr>
            <w:tcW w:w="189"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23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电工与电子技术实验</w:t>
            </w:r>
          </w:p>
        </w:tc>
        <w:tc>
          <w:tcPr>
            <w:tcW w:w="20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　</w:t>
            </w:r>
          </w:p>
        </w:tc>
        <w:tc>
          <w:tcPr>
            <w:tcW w:w="3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物理与电气工程学院</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6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20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0" w:hRule="atLeast"/>
        </w:trPr>
        <w:tc>
          <w:tcPr>
            <w:tcW w:w="189"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123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安全工程CAD</w:t>
            </w:r>
          </w:p>
        </w:tc>
        <w:tc>
          <w:tcPr>
            <w:tcW w:w="20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　</w:t>
            </w:r>
          </w:p>
        </w:tc>
        <w:tc>
          <w:tcPr>
            <w:tcW w:w="3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6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w:t>
            </w:r>
          </w:p>
        </w:tc>
        <w:tc>
          <w:tcPr>
            <w:tcW w:w="20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0" w:hRule="atLeast"/>
        </w:trPr>
        <w:tc>
          <w:tcPr>
            <w:tcW w:w="189"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w:t>
            </w:r>
          </w:p>
        </w:tc>
        <w:tc>
          <w:tcPr>
            <w:tcW w:w="1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23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单片机综合实验</w:t>
            </w:r>
          </w:p>
        </w:tc>
        <w:tc>
          <w:tcPr>
            <w:tcW w:w="20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2</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c>
          <w:tcPr>
            <w:tcW w:w="15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2</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c>
          <w:tcPr>
            <w:tcW w:w="26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5</w:t>
            </w:r>
          </w:p>
        </w:tc>
        <w:tc>
          <w:tcPr>
            <w:tcW w:w="20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0" w:hRule="atLeast"/>
        </w:trPr>
        <w:tc>
          <w:tcPr>
            <w:tcW w:w="189"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w:t>
            </w:r>
          </w:p>
        </w:tc>
        <w:tc>
          <w:tcPr>
            <w:tcW w:w="123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信息检索与创新专利</w:t>
            </w:r>
          </w:p>
        </w:tc>
        <w:tc>
          <w:tcPr>
            <w:tcW w:w="20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　</w:t>
            </w:r>
          </w:p>
        </w:tc>
        <w:tc>
          <w:tcPr>
            <w:tcW w:w="3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6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0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0" w:hRule="atLeast"/>
        </w:trPr>
        <w:tc>
          <w:tcPr>
            <w:tcW w:w="189"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123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安全人机工程实验</w:t>
            </w:r>
          </w:p>
        </w:tc>
        <w:tc>
          <w:tcPr>
            <w:tcW w:w="20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　</w:t>
            </w:r>
          </w:p>
        </w:tc>
        <w:tc>
          <w:tcPr>
            <w:tcW w:w="3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6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0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89"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123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防火防爆技术实验</w:t>
            </w:r>
          </w:p>
        </w:tc>
        <w:tc>
          <w:tcPr>
            <w:tcW w:w="20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　</w:t>
            </w:r>
          </w:p>
        </w:tc>
        <w:tc>
          <w:tcPr>
            <w:tcW w:w="3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6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20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89"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5</w:t>
            </w:r>
          </w:p>
        </w:tc>
        <w:tc>
          <w:tcPr>
            <w:tcW w:w="123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安全检测与监控技术实验</w:t>
            </w:r>
          </w:p>
        </w:tc>
        <w:tc>
          <w:tcPr>
            <w:tcW w:w="20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32</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32</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　</w:t>
            </w:r>
          </w:p>
        </w:tc>
        <w:tc>
          <w:tcPr>
            <w:tcW w:w="3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6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20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89"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6</w:t>
            </w:r>
          </w:p>
        </w:tc>
        <w:tc>
          <w:tcPr>
            <w:tcW w:w="123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通风与安全综合实验</w:t>
            </w:r>
          </w:p>
        </w:tc>
        <w:tc>
          <w:tcPr>
            <w:tcW w:w="20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32</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32</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　</w:t>
            </w:r>
          </w:p>
        </w:tc>
        <w:tc>
          <w:tcPr>
            <w:tcW w:w="3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6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20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0" w:hRule="atLeast"/>
        </w:trPr>
        <w:tc>
          <w:tcPr>
            <w:tcW w:w="189"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7</w:t>
            </w:r>
          </w:p>
        </w:tc>
        <w:tc>
          <w:tcPr>
            <w:tcW w:w="123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灾害防治仿真实验</w:t>
            </w:r>
          </w:p>
        </w:tc>
        <w:tc>
          <w:tcPr>
            <w:tcW w:w="20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19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32</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32</w:t>
            </w: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　</w:t>
            </w:r>
          </w:p>
        </w:tc>
        <w:tc>
          <w:tcPr>
            <w:tcW w:w="310"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2"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6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20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89"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7" w:type="pct"/>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0"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10"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10"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10"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49"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49"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49"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21" w:type="pct"/>
            <w:gridSpan w:val="2"/>
            <w:tcBorders>
              <w:top w:val="single" w:color="auto" w:sz="4" w:space="0"/>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w:t>
            </w:r>
          </w:p>
        </w:tc>
        <w:tc>
          <w:tcPr>
            <w:tcW w:w="1239"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w:t>
            </w:r>
          </w:p>
        </w:tc>
        <w:tc>
          <w:tcPr>
            <w:tcW w:w="206"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9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04"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ascii="宋体" w:hAnsi="宋体" w:cs="宋体"/>
                <w:b/>
                <w:bCs/>
                <w:color w:val="auto"/>
                <w:kern w:val="0"/>
                <w:sz w:val="18"/>
                <w:szCs w:val="18"/>
              </w:rPr>
              <w:t>10.5</w:t>
            </w:r>
          </w:p>
        </w:tc>
        <w:tc>
          <w:tcPr>
            <w:tcW w:w="22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3</w:t>
            </w:r>
            <w:r>
              <w:rPr>
                <w:rFonts w:ascii="宋体" w:hAnsi="宋体" w:cs="宋体"/>
                <w:b/>
                <w:bCs/>
                <w:color w:val="auto"/>
                <w:kern w:val="0"/>
                <w:sz w:val="18"/>
                <w:szCs w:val="18"/>
              </w:rPr>
              <w:t>36</w:t>
            </w:r>
          </w:p>
        </w:tc>
        <w:tc>
          <w:tcPr>
            <w:tcW w:w="17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5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4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3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68"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0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r>
    </w:tbl>
    <w:p>
      <w:pPr>
        <w:rPr>
          <w:color w:val="auto"/>
        </w:rPr>
      </w:pPr>
    </w:p>
    <w:tbl>
      <w:tblPr>
        <w:tblStyle w:val="11"/>
        <w:tblW w:w="5000" w:type="pct"/>
        <w:tblInd w:w="0" w:type="dxa"/>
        <w:tblLayout w:type="autofit"/>
        <w:tblCellMar>
          <w:top w:w="0" w:type="dxa"/>
          <w:left w:w="108" w:type="dxa"/>
          <w:bottom w:w="0" w:type="dxa"/>
          <w:right w:w="108" w:type="dxa"/>
        </w:tblCellMar>
      </w:tblPr>
      <w:tblGrid>
        <w:gridCol w:w="535"/>
        <w:gridCol w:w="445"/>
        <w:gridCol w:w="310"/>
        <w:gridCol w:w="315"/>
        <w:gridCol w:w="310"/>
        <w:gridCol w:w="315"/>
        <w:gridCol w:w="422"/>
        <w:gridCol w:w="422"/>
        <w:gridCol w:w="422"/>
        <w:gridCol w:w="310"/>
        <w:gridCol w:w="315"/>
        <w:gridCol w:w="3310"/>
        <w:gridCol w:w="695"/>
        <w:gridCol w:w="594"/>
        <w:gridCol w:w="571"/>
        <w:gridCol w:w="625"/>
        <w:gridCol w:w="487"/>
        <w:gridCol w:w="447"/>
        <w:gridCol w:w="422"/>
        <w:gridCol w:w="878"/>
        <w:gridCol w:w="599"/>
        <w:gridCol w:w="757"/>
        <w:gridCol w:w="566"/>
      </w:tblGrid>
      <w:tr>
        <w:tblPrEx>
          <w:tblCellMar>
            <w:top w:w="0" w:type="dxa"/>
            <w:left w:w="108" w:type="dxa"/>
            <w:bottom w:w="0" w:type="dxa"/>
            <w:right w:w="108" w:type="dxa"/>
          </w:tblCellMar>
        </w:tblPrEx>
        <w:trPr>
          <w:trHeight w:val="20" w:hRule="atLeast"/>
          <w:tblHeader/>
        </w:trPr>
        <w:tc>
          <w:tcPr>
            <w:tcW w:w="190"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类别</w:t>
            </w:r>
          </w:p>
        </w:tc>
        <w:tc>
          <w:tcPr>
            <w:tcW w:w="158"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环节</w:t>
            </w:r>
          </w:p>
        </w:tc>
        <w:tc>
          <w:tcPr>
            <w:tcW w:w="1115" w:type="pct"/>
            <w:gridSpan w:val="9"/>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课程编码</w:t>
            </w:r>
          </w:p>
        </w:tc>
        <w:tc>
          <w:tcPr>
            <w:tcW w:w="1176"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项目名称</w:t>
            </w:r>
          </w:p>
        </w:tc>
        <w:tc>
          <w:tcPr>
            <w:tcW w:w="247"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项目属性</w:t>
            </w:r>
          </w:p>
        </w:tc>
        <w:tc>
          <w:tcPr>
            <w:tcW w:w="211"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考核方式</w:t>
            </w:r>
          </w:p>
        </w:tc>
        <w:tc>
          <w:tcPr>
            <w:tcW w:w="203"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学分数</w:t>
            </w:r>
          </w:p>
        </w:tc>
        <w:tc>
          <w:tcPr>
            <w:tcW w:w="222"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开设周数</w:t>
            </w:r>
          </w:p>
        </w:tc>
        <w:tc>
          <w:tcPr>
            <w:tcW w:w="173"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讲授</w:t>
            </w:r>
          </w:p>
        </w:tc>
        <w:tc>
          <w:tcPr>
            <w:tcW w:w="159"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实践</w:t>
            </w:r>
          </w:p>
        </w:tc>
        <w:tc>
          <w:tcPr>
            <w:tcW w:w="150"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其它</w:t>
            </w:r>
          </w:p>
        </w:tc>
        <w:tc>
          <w:tcPr>
            <w:tcW w:w="312" w:type="pct"/>
            <w:vMerge w:val="restart"/>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承担单位</w:t>
            </w:r>
          </w:p>
        </w:tc>
        <w:tc>
          <w:tcPr>
            <w:tcW w:w="213"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修读范围</w:t>
            </w:r>
          </w:p>
        </w:tc>
        <w:tc>
          <w:tcPr>
            <w:tcW w:w="269"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修读学期</w:t>
            </w:r>
          </w:p>
        </w:tc>
        <w:tc>
          <w:tcPr>
            <w:tcW w:w="201"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备注</w:t>
            </w:r>
          </w:p>
        </w:tc>
      </w:tr>
      <w:tr>
        <w:tblPrEx>
          <w:tblCellMar>
            <w:top w:w="0" w:type="dxa"/>
            <w:left w:w="108" w:type="dxa"/>
            <w:bottom w:w="0" w:type="dxa"/>
            <w:right w:w="108" w:type="dxa"/>
          </w:tblCellMar>
        </w:tblPrEx>
        <w:trPr>
          <w:trHeight w:val="20" w:hRule="atLeast"/>
          <w:tblHeader/>
        </w:trPr>
        <w:tc>
          <w:tcPr>
            <w:tcW w:w="190"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158"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22" w:type="pct"/>
            <w:gridSpan w:val="2"/>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年份</w:t>
            </w:r>
          </w:p>
        </w:tc>
        <w:tc>
          <w:tcPr>
            <w:tcW w:w="222" w:type="pct"/>
            <w:gridSpan w:val="2"/>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开课单位</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专代</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课类</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课性</w:t>
            </w:r>
          </w:p>
        </w:tc>
        <w:tc>
          <w:tcPr>
            <w:tcW w:w="222" w:type="pct"/>
            <w:gridSpan w:val="2"/>
            <w:tcBorders>
              <w:top w:val="single" w:color="auto" w:sz="4" w:space="0"/>
              <w:left w:val="nil"/>
              <w:bottom w:val="single" w:color="auto" w:sz="4" w:space="0"/>
              <w:right w:val="single" w:color="000000"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课程序号</w:t>
            </w:r>
          </w:p>
        </w:tc>
        <w:tc>
          <w:tcPr>
            <w:tcW w:w="1176"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47"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11"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03"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22"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173"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159"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150"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312" w:type="pct"/>
            <w:vMerge w:val="continue"/>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13"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69"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201"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r>
      <w:tr>
        <w:tblPrEx>
          <w:tblCellMar>
            <w:top w:w="0" w:type="dxa"/>
            <w:left w:w="108" w:type="dxa"/>
            <w:bottom w:w="0" w:type="dxa"/>
            <w:right w:w="108" w:type="dxa"/>
          </w:tblCellMar>
        </w:tblPrEx>
        <w:trPr>
          <w:trHeight w:val="20" w:hRule="atLeast"/>
        </w:trPr>
        <w:tc>
          <w:tcPr>
            <w:tcW w:w="190" w:type="pct"/>
            <w:vMerge w:val="restart"/>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实践教学环节</w:t>
            </w:r>
          </w:p>
        </w:tc>
        <w:tc>
          <w:tcPr>
            <w:tcW w:w="158" w:type="pct"/>
            <w:vMerge w:val="restart"/>
            <w:tcBorders>
              <w:top w:val="nil"/>
              <w:left w:val="single" w:color="auto" w:sz="4" w:space="0"/>
              <w:bottom w:val="nil"/>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集中实践</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color w:val="auto"/>
                <w:kern w:val="0"/>
                <w:sz w:val="18"/>
                <w:szCs w:val="18"/>
              </w:rPr>
              <w:t>2</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color w:val="auto"/>
                <w:kern w:val="0"/>
                <w:sz w:val="18"/>
                <w:szCs w:val="18"/>
              </w:rPr>
              <w:t>9</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color w:val="auto"/>
                <w:kern w:val="0"/>
                <w:sz w:val="18"/>
                <w:szCs w:val="18"/>
              </w:rPr>
              <w:t>9</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color w:val="auto"/>
                <w:kern w:val="0"/>
                <w:sz w:val="18"/>
                <w:szCs w:val="18"/>
              </w:rPr>
              <w:t>0</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color w:val="auto"/>
                <w:kern w:val="0"/>
                <w:sz w:val="18"/>
                <w:szCs w:val="18"/>
              </w:rPr>
              <w:t>4</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color w:val="auto"/>
                <w:kern w:val="0"/>
                <w:sz w:val="18"/>
                <w:szCs w:val="18"/>
              </w:rPr>
              <w:t>0</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color w:val="auto"/>
                <w:kern w:val="0"/>
                <w:sz w:val="18"/>
                <w:szCs w:val="18"/>
              </w:rPr>
              <w:t>9</w:t>
            </w:r>
          </w:p>
        </w:tc>
        <w:tc>
          <w:tcPr>
            <w:tcW w:w="11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军事训练</w:t>
            </w:r>
          </w:p>
        </w:tc>
        <w:tc>
          <w:tcPr>
            <w:tcW w:w="24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22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7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31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武装部</w:t>
            </w:r>
          </w:p>
        </w:tc>
        <w:tc>
          <w:tcPr>
            <w:tcW w:w="213"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全校</w:t>
            </w:r>
          </w:p>
        </w:tc>
        <w:tc>
          <w:tcPr>
            <w:tcW w:w="26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0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90"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58" w:type="pct"/>
            <w:vMerge w:val="continue"/>
            <w:tcBorders>
              <w:top w:val="nil"/>
              <w:left w:val="single" w:color="auto" w:sz="4" w:space="0"/>
              <w:bottom w:val="nil"/>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adjustRightInd w:val="0"/>
              <w:snapToGrid w:val="0"/>
              <w:jc w:val="center"/>
              <w:rPr>
                <w:rFonts w:ascii="Times New Roman" w:hAnsi="Times New Roman" w:cs="Times New Roman"/>
                <w:color w:val="auto"/>
                <w:kern w:val="0"/>
                <w:sz w:val="18"/>
                <w:szCs w:val="18"/>
              </w:rPr>
            </w:pPr>
            <w:r>
              <w:rPr>
                <w:color w:val="auto"/>
                <w:kern w:val="0"/>
                <w:sz w:val="18"/>
                <w:szCs w:val="18"/>
              </w:rPr>
              <w:t>2</w:t>
            </w:r>
          </w:p>
          <w:p>
            <w:pPr>
              <w:widowControl/>
              <w:adjustRightInd w:val="0"/>
              <w:snapToGrid w:val="0"/>
              <w:jc w:val="center"/>
              <w:rPr>
                <w:color w:val="auto"/>
                <w:kern w:val="0"/>
                <w:sz w:val="18"/>
                <w:szCs w:val="18"/>
              </w:rPr>
            </w:pPr>
            <w:r>
              <w:rPr>
                <w:rFonts w:hint="eastAsia"/>
                <w:color w:val="auto"/>
                <w:kern w:val="0"/>
                <w:sz w:val="18"/>
                <w:szCs w:val="18"/>
              </w:rPr>
              <w:t>•</w:t>
            </w:r>
          </w:p>
          <w:p>
            <w:pPr>
              <w:widowControl/>
              <w:jc w:val="center"/>
              <w:rPr>
                <w:rFonts w:ascii="宋体" w:hAnsi="宋体" w:cs="宋体"/>
                <w:color w:val="auto"/>
                <w:kern w:val="0"/>
                <w:sz w:val="18"/>
                <w:szCs w:val="18"/>
              </w:rPr>
            </w:pPr>
            <w:r>
              <w:rPr>
                <w:color w:val="auto"/>
                <w:kern w:val="0"/>
                <w:sz w:val="18"/>
                <w:szCs w:val="18"/>
              </w:rPr>
              <w:t>2</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adjustRightInd w:val="0"/>
              <w:snapToGrid w:val="0"/>
              <w:jc w:val="center"/>
              <w:rPr>
                <w:color w:val="auto"/>
                <w:kern w:val="0"/>
                <w:sz w:val="18"/>
                <w:szCs w:val="18"/>
              </w:rPr>
            </w:pPr>
            <w:r>
              <w:rPr>
                <w:color w:val="auto"/>
                <w:kern w:val="0"/>
                <w:sz w:val="18"/>
                <w:szCs w:val="18"/>
              </w:rPr>
              <w:t>0</w:t>
            </w:r>
          </w:p>
          <w:p>
            <w:pPr>
              <w:widowControl/>
              <w:adjustRightInd w:val="0"/>
              <w:snapToGrid w:val="0"/>
              <w:jc w:val="center"/>
              <w:rPr>
                <w:color w:val="auto"/>
                <w:kern w:val="0"/>
                <w:sz w:val="18"/>
                <w:szCs w:val="18"/>
              </w:rPr>
            </w:pPr>
            <w:r>
              <w:rPr>
                <w:rFonts w:hint="eastAsia"/>
                <w:color w:val="auto"/>
                <w:kern w:val="0"/>
                <w:sz w:val="18"/>
                <w:szCs w:val="18"/>
              </w:rPr>
              <w:t>•</w:t>
            </w:r>
          </w:p>
          <w:p>
            <w:pPr>
              <w:widowControl/>
              <w:jc w:val="center"/>
              <w:rPr>
                <w:rFonts w:ascii="宋体" w:hAnsi="宋体" w:cs="宋体"/>
                <w:color w:val="auto"/>
                <w:kern w:val="0"/>
                <w:sz w:val="18"/>
                <w:szCs w:val="18"/>
              </w:rPr>
            </w:pPr>
            <w:r>
              <w:rPr>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adjustRightInd w:val="0"/>
              <w:snapToGrid w:val="0"/>
              <w:jc w:val="center"/>
              <w:rPr>
                <w:color w:val="auto"/>
                <w:kern w:val="0"/>
                <w:sz w:val="18"/>
                <w:szCs w:val="18"/>
              </w:rPr>
            </w:pPr>
            <w:r>
              <w:rPr>
                <w:rFonts w:hint="eastAsia"/>
                <w:color w:val="auto"/>
                <w:kern w:val="0"/>
                <w:sz w:val="18"/>
                <w:szCs w:val="18"/>
              </w:rPr>
              <w:t>1</w:t>
            </w:r>
          </w:p>
          <w:p>
            <w:pPr>
              <w:widowControl/>
              <w:adjustRightInd w:val="0"/>
              <w:snapToGrid w:val="0"/>
              <w:jc w:val="center"/>
              <w:rPr>
                <w:color w:val="auto"/>
                <w:kern w:val="0"/>
                <w:sz w:val="18"/>
                <w:szCs w:val="18"/>
              </w:rPr>
            </w:pPr>
            <w:r>
              <w:rPr>
                <w:rFonts w:hint="eastAsia"/>
                <w:color w:val="auto"/>
                <w:kern w:val="0"/>
                <w:sz w:val="18"/>
                <w:szCs w:val="18"/>
              </w:rPr>
              <w:t>•</w:t>
            </w:r>
          </w:p>
          <w:p>
            <w:pPr>
              <w:widowControl/>
              <w:jc w:val="center"/>
              <w:rPr>
                <w:rFonts w:ascii="宋体" w:hAnsi="宋体" w:cs="宋体"/>
                <w:color w:val="auto"/>
                <w:kern w:val="0"/>
                <w:sz w:val="18"/>
                <w:szCs w:val="18"/>
              </w:rPr>
            </w:pPr>
            <w:r>
              <w:rPr>
                <w:rFonts w:hint="eastAsia"/>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adjustRightInd w:val="0"/>
              <w:snapToGrid w:val="0"/>
              <w:jc w:val="center"/>
              <w:rPr>
                <w:color w:val="auto"/>
                <w:kern w:val="0"/>
                <w:sz w:val="18"/>
                <w:szCs w:val="18"/>
              </w:rPr>
            </w:pPr>
            <w:r>
              <w:rPr>
                <w:rFonts w:hint="eastAsia"/>
                <w:color w:val="auto"/>
                <w:kern w:val="0"/>
                <w:sz w:val="18"/>
                <w:szCs w:val="18"/>
              </w:rPr>
              <w:t>0</w:t>
            </w:r>
          </w:p>
          <w:p>
            <w:pPr>
              <w:widowControl/>
              <w:adjustRightInd w:val="0"/>
              <w:snapToGrid w:val="0"/>
              <w:jc w:val="center"/>
              <w:rPr>
                <w:color w:val="auto"/>
                <w:kern w:val="0"/>
                <w:sz w:val="18"/>
                <w:szCs w:val="18"/>
              </w:rPr>
            </w:pPr>
            <w:r>
              <w:rPr>
                <w:rFonts w:hint="eastAsia"/>
                <w:color w:val="auto"/>
                <w:kern w:val="0"/>
                <w:sz w:val="18"/>
                <w:szCs w:val="18"/>
              </w:rPr>
              <w:t>•</w:t>
            </w:r>
          </w:p>
          <w:p>
            <w:pPr>
              <w:widowControl/>
              <w:jc w:val="center"/>
              <w:rPr>
                <w:rFonts w:ascii="宋体" w:hAnsi="宋体" w:cs="宋体"/>
                <w:color w:val="auto"/>
                <w:kern w:val="0"/>
                <w:sz w:val="18"/>
                <w:szCs w:val="18"/>
              </w:rPr>
            </w:pPr>
            <w:r>
              <w:rPr>
                <w:rFonts w:hint="eastAsia"/>
                <w:color w:val="auto"/>
                <w:kern w:val="0"/>
                <w:sz w:val="18"/>
                <w:szCs w:val="18"/>
              </w:rPr>
              <w:t>0</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adjustRightInd w:val="0"/>
              <w:snapToGrid w:val="0"/>
              <w:jc w:val="center"/>
              <w:rPr>
                <w:color w:val="auto"/>
                <w:kern w:val="0"/>
                <w:sz w:val="18"/>
                <w:szCs w:val="18"/>
              </w:rPr>
            </w:pPr>
            <w:r>
              <w:rPr>
                <w:color w:val="auto"/>
                <w:kern w:val="0"/>
                <w:sz w:val="18"/>
                <w:szCs w:val="18"/>
              </w:rPr>
              <w:t>0</w:t>
            </w:r>
          </w:p>
          <w:p>
            <w:pPr>
              <w:widowControl/>
              <w:adjustRightInd w:val="0"/>
              <w:snapToGrid w:val="0"/>
              <w:jc w:val="center"/>
              <w:rPr>
                <w:color w:val="auto"/>
                <w:kern w:val="0"/>
                <w:sz w:val="18"/>
                <w:szCs w:val="18"/>
              </w:rPr>
            </w:pPr>
            <w:r>
              <w:rPr>
                <w:rFonts w:hint="eastAsia"/>
                <w:color w:val="auto"/>
                <w:kern w:val="0"/>
                <w:sz w:val="18"/>
                <w:szCs w:val="18"/>
              </w:rPr>
              <w:t>•</w:t>
            </w:r>
          </w:p>
          <w:p>
            <w:pPr>
              <w:widowControl/>
              <w:jc w:val="center"/>
              <w:rPr>
                <w:rFonts w:ascii="宋体" w:hAnsi="宋体" w:cs="宋体"/>
                <w:color w:val="auto"/>
                <w:kern w:val="0"/>
                <w:sz w:val="18"/>
                <w:szCs w:val="18"/>
              </w:rPr>
            </w:pPr>
            <w:r>
              <w:rPr>
                <w:color w:val="auto"/>
                <w:kern w:val="0"/>
                <w:sz w:val="18"/>
                <w:szCs w:val="18"/>
              </w:rPr>
              <w:t>0</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adjustRightInd w:val="0"/>
              <w:snapToGrid w:val="0"/>
              <w:jc w:val="center"/>
              <w:rPr>
                <w:color w:val="auto"/>
                <w:kern w:val="0"/>
                <w:sz w:val="18"/>
                <w:szCs w:val="18"/>
              </w:rPr>
            </w:pPr>
            <w:r>
              <w:rPr>
                <w:color w:val="auto"/>
                <w:kern w:val="0"/>
                <w:sz w:val="18"/>
                <w:szCs w:val="18"/>
              </w:rPr>
              <w:t>4</w:t>
            </w:r>
          </w:p>
          <w:p>
            <w:pPr>
              <w:widowControl/>
              <w:adjustRightInd w:val="0"/>
              <w:snapToGrid w:val="0"/>
              <w:jc w:val="center"/>
              <w:rPr>
                <w:color w:val="auto"/>
                <w:kern w:val="0"/>
                <w:sz w:val="18"/>
                <w:szCs w:val="18"/>
              </w:rPr>
            </w:pPr>
            <w:r>
              <w:rPr>
                <w:rFonts w:hint="eastAsia"/>
                <w:color w:val="auto"/>
                <w:kern w:val="0"/>
                <w:sz w:val="18"/>
                <w:szCs w:val="18"/>
              </w:rPr>
              <w:t>•</w:t>
            </w:r>
          </w:p>
          <w:p>
            <w:pPr>
              <w:widowControl/>
              <w:jc w:val="center"/>
              <w:rPr>
                <w:rFonts w:ascii="宋体" w:hAnsi="宋体" w:cs="宋体"/>
                <w:color w:val="auto"/>
                <w:kern w:val="0"/>
                <w:sz w:val="18"/>
                <w:szCs w:val="18"/>
              </w:rPr>
            </w:pPr>
            <w:r>
              <w:rPr>
                <w:color w:val="auto"/>
                <w:kern w:val="0"/>
                <w:sz w:val="18"/>
                <w:szCs w:val="18"/>
              </w:rPr>
              <w:t>4</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adjustRightInd w:val="0"/>
              <w:snapToGrid w:val="0"/>
              <w:jc w:val="center"/>
              <w:rPr>
                <w:color w:val="auto"/>
                <w:kern w:val="0"/>
                <w:sz w:val="18"/>
                <w:szCs w:val="18"/>
              </w:rPr>
            </w:pPr>
            <w:r>
              <w:rPr>
                <w:color w:val="auto"/>
                <w:kern w:val="0"/>
                <w:sz w:val="18"/>
                <w:szCs w:val="18"/>
              </w:rPr>
              <w:t>1</w:t>
            </w:r>
          </w:p>
          <w:p>
            <w:pPr>
              <w:widowControl/>
              <w:adjustRightInd w:val="0"/>
              <w:snapToGrid w:val="0"/>
              <w:jc w:val="center"/>
              <w:rPr>
                <w:color w:val="auto"/>
                <w:kern w:val="0"/>
                <w:sz w:val="18"/>
                <w:szCs w:val="18"/>
              </w:rPr>
            </w:pPr>
            <w:r>
              <w:rPr>
                <w:rFonts w:hint="eastAsia"/>
                <w:color w:val="auto"/>
                <w:kern w:val="0"/>
                <w:sz w:val="18"/>
                <w:szCs w:val="18"/>
              </w:rPr>
              <w:t>•</w:t>
            </w:r>
          </w:p>
          <w:p>
            <w:pPr>
              <w:widowControl/>
              <w:jc w:val="center"/>
              <w:rPr>
                <w:rFonts w:ascii="宋体" w:hAnsi="宋体" w:cs="宋体"/>
                <w:color w:val="auto"/>
                <w:kern w:val="0"/>
                <w:sz w:val="18"/>
                <w:szCs w:val="18"/>
              </w:rPr>
            </w:pPr>
            <w:r>
              <w:rPr>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adjustRightInd w:val="0"/>
              <w:snapToGrid w:val="0"/>
              <w:jc w:val="center"/>
              <w:rPr>
                <w:color w:val="auto"/>
                <w:kern w:val="0"/>
                <w:sz w:val="18"/>
                <w:szCs w:val="18"/>
              </w:rPr>
            </w:pPr>
            <w:r>
              <w:rPr>
                <w:color w:val="auto"/>
                <w:kern w:val="0"/>
                <w:sz w:val="18"/>
                <w:szCs w:val="18"/>
              </w:rPr>
              <w:t>0</w:t>
            </w:r>
          </w:p>
          <w:p>
            <w:pPr>
              <w:widowControl/>
              <w:adjustRightInd w:val="0"/>
              <w:snapToGrid w:val="0"/>
              <w:jc w:val="center"/>
              <w:rPr>
                <w:color w:val="auto"/>
                <w:kern w:val="0"/>
                <w:sz w:val="18"/>
                <w:szCs w:val="18"/>
              </w:rPr>
            </w:pPr>
            <w:r>
              <w:rPr>
                <w:rFonts w:hint="eastAsia"/>
                <w:color w:val="auto"/>
                <w:kern w:val="0"/>
                <w:sz w:val="18"/>
                <w:szCs w:val="18"/>
              </w:rPr>
              <w:t>•</w:t>
            </w:r>
          </w:p>
          <w:p>
            <w:pPr>
              <w:widowControl/>
              <w:jc w:val="center"/>
              <w:rPr>
                <w:rFonts w:ascii="宋体" w:hAnsi="宋体" w:cs="宋体"/>
                <w:color w:val="auto"/>
                <w:kern w:val="0"/>
                <w:sz w:val="18"/>
                <w:szCs w:val="18"/>
              </w:rPr>
            </w:pPr>
            <w:r>
              <w:rPr>
                <w:color w:val="auto"/>
                <w:kern w:val="0"/>
                <w:sz w:val="18"/>
                <w:szCs w:val="18"/>
              </w:rPr>
              <w:t>0</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adjustRightInd w:val="0"/>
              <w:snapToGrid w:val="0"/>
              <w:jc w:val="center"/>
              <w:rPr>
                <w:color w:val="auto"/>
                <w:kern w:val="0"/>
                <w:sz w:val="18"/>
                <w:szCs w:val="18"/>
              </w:rPr>
            </w:pPr>
            <w:r>
              <w:rPr>
                <w:color w:val="auto"/>
                <w:kern w:val="0"/>
                <w:sz w:val="18"/>
                <w:szCs w:val="18"/>
              </w:rPr>
              <w:t>1</w:t>
            </w:r>
          </w:p>
          <w:p>
            <w:pPr>
              <w:widowControl/>
              <w:adjustRightInd w:val="0"/>
              <w:snapToGrid w:val="0"/>
              <w:jc w:val="center"/>
              <w:rPr>
                <w:color w:val="auto"/>
                <w:kern w:val="0"/>
                <w:sz w:val="18"/>
                <w:szCs w:val="18"/>
              </w:rPr>
            </w:pPr>
            <w:r>
              <w:rPr>
                <w:rFonts w:hint="eastAsia"/>
                <w:color w:val="auto"/>
                <w:kern w:val="0"/>
                <w:sz w:val="18"/>
                <w:szCs w:val="18"/>
              </w:rPr>
              <w:t>•</w:t>
            </w:r>
          </w:p>
          <w:p>
            <w:pPr>
              <w:widowControl/>
              <w:jc w:val="center"/>
              <w:rPr>
                <w:rFonts w:ascii="宋体" w:hAnsi="宋体" w:cs="宋体"/>
                <w:color w:val="auto"/>
                <w:kern w:val="0"/>
                <w:sz w:val="18"/>
                <w:szCs w:val="18"/>
              </w:rPr>
            </w:pPr>
            <w:r>
              <w:rPr>
                <w:color w:val="auto"/>
                <w:kern w:val="0"/>
                <w:sz w:val="18"/>
                <w:szCs w:val="18"/>
              </w:rPr>
              <w:t>8</w:t>
            </w:r>
          </w:p>
        </w:tc>
        <w:tc>
          <w:tcPr>
            <w:tcW w:w="1176" w:type="pct"/>
            <w:tcBorders>
              <w:top w:val="nil"/>
              <w:left w:val="nil"/>
              <w:bottom w:val="single" w:color="auto" w:sz="4" w:space="0"/>
              <w:right w:val="single" w:color="auto" w:sz="4" w:space="0"/>
            </w:tcBorders>
            <w:noWrap w:val="0"/>
            <w:tcMar>
              <w:left w:w="57" w:type="dxa"/>
              <w:right w:w="57" w:type="dxa"/>
            </w:tcMar>
            <w:vAlign w:val="center"/>
          </w:tcPr>
          <w:p>
            <w:pPr>
              <w:widowControl/>
              <w:adjustRightInd w:val="0"/>
              <w:snapToGrid w:val="0"/>
              <w:jc w:val="center"/>
              <w:rPr>
                <w:rFonts w:ascii="宋体" w:hAnsi="宋体" w:cs="宋体"/>
                <w:color w:val="auto"/>
                <w:kern w:val="0"/>
                <w:sz w:val="18"/>
                <w:szCs w:val="18"/>
              </w:rPr>
            </w:pPr>
            <w:r>
              <w:rPr>
                <w:rFonts w:hint="eastAsia"/>
                <w:color w:val="auto"/>
                <w:kern w:val="0"/>
                <w:sz w:val="18"/>
                <w:szCs w:val="18"/>
              </w:rPr>
              <w:t>劳动教育实践</w:t>
            </w:r>
          </w:p>
        </w:tc>
        <w:tc>
          <w:tcPr>
            <w:tcW w:w="24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color w:val="auto"/>
                <w:kern w:val="0"/>
                <w:sz w:val="18"/>
                <w:szCs w:val="18"/>
              </w:rPr>
              <w:t>必修</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color w:val="auto"/>
                <w:kern w:val="0"/>
                <w:sz w:val="18"/>
                <w:szCs w:val="18"/>
              </w:rPr>
              <w:t>C</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color w:val="auto"/>
                <w:kern w:val="0"/>
                <w:sz w:val="18"/>
                <w:szCs w:val="18"/>
              </w:rPr>
              <w:t>0</w:t>
            </w:r>
            <w:r>
              <w:rPr>
                <w:color w:val="auto"/>
                <w:kern w:val="0"/>
                <w:sz w:val="18"/>
                <w:szCs w:val="18"/>
              </w:rPr>
              <w:t>.8</w:t>
            </w:r>
          </w:p>
        </w:tc>
        <w:tc>
          <w:tcPr>
            <w:tcW w:w="22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c>
          <w:tcPr>
            <w:tcW w:w="17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color w:val="auto"/>
                <w:kern w:val="0"/>
                <w:sz w:val="18"/>
                <w:szCs w:val="18"/>
              </w:rPr>
              <w:t>1</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c>
          <w:tcPr>
            <w:tcW w:w="31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p>
        </w:tc>
        <w:tc>
          <w:tcPr>
            <w:tcW w:w="213"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c>
          <w:tcPr>
            <w:tcW w:w="26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color w:val="auto"/>
                <w:kern w:val="0"/>
                <w:sz w:val="18"/>
                <w:szCs w:val="18"/>
              </w:rPr>
              <w:t>1-8</w:t>
            </w:r>
          </w:p>
        </w:tc>
        <w:tc>
          <w:tcPr>
            <w:tcW w:w="20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0" w:hRule="atLeast"/>
        </w:trPr>
        <w:tc>
          <w:tcPr>
            <w:tcW w:w="190"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58" w:type="pct"/>
            <w:vMerge w:val="continue"/>
            <w:tcBorders>
              <w:top w:val="nil"/>
              <w:left w:val="single" w:color="auto" w:sz="4" w:space="0"/>
              <w:bottom w:val="nil"/>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地质实习</w:t>
            </w:r>
          </w:p>
        </w:tc>
        <w:tc>
          <w:tcPr>
            <w:tcW w:w="24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color w:val="auto"/>
                <w:kern w:val="0"/>
                <w:sz w:val="18"/>
                <w:szCs w:val="18"/>
              </w:rPr>
              <w:t>必修</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0.5</w:t>
            </w:r>
          </w:p>
        </w:tc>
        <w:tc>
          <w:tcPr>
            <w:tcW w:w="22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7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31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3"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6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20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0" w:hRule="atLeast"/>
        </w:trPr>
        <w:tc>
          <w:tcPr>
            <w:tcW w:w="190"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58" w:type="pct"/>
            <w:vMerge w:val="continue"/>
            <w:tcBorders>
              <w:top w:val="nil"/>
              <w:left w:val="single" w:color="auto" w:sz="4" w:space="0"/>
              <w:bottom w:val="nil"/>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测量实习</w:t>
            </w:r>
          </w:p>
        </w:tc>
        <w:tc>
          <w:tcPr>
            <w:tcW w:w="24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color w:val="auto"/>
                <w:kern w:val="0"/>
                <w:sz w:val="18"/>
                <w:szCs w:val="18"/>
              </w:rPr>
              <w:t>必修</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0.5</w:t>
            </w:r>
          </w:p>
        </w:tc>
        <w:tc>
          <w:tcPr>
            <w:tcW w:w="22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7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c>
          <w:tcPr>
            <w:tcW w:w="31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p>
        </w:tc>
        <w:tc>
          <w:tcPr>
            <w:tcW w:w="213"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c>
          <w:tcPr>
            <w:tcW w:w="26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c>
          <w:tcPr>
            <w:tcW w:w="20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0" w:hRule="atLeast"/>
        </w:trPr>
        <w:tc>
          <w:tcPr>
            <w:tcW w:w="190"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58" w:type="pct"/>
            <w:vMerge w:val="continue"/>
            <w:tcBorders>
              <w:top w:val="nil"/>
              <w:left w:val="single" w:color="auto" w:sz="4" w:space="0"/>
              <w:bottom w:val="nil"/>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w:t>
            </w:r>
          </w:p>
        </w:tc>
        <w:tc>
          <w:tcPr>
            <w:tcW w:w="11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金工实习</w:t>
            </w:r>
          </w:p>
        </w:tc>
        <w:tc>
          <w:tcPr>
            <w:tcW w:w="24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color w:val="auto"/>
                <w:kern w:val="0"/>
                <w:sz w:val="18"/>
                <w:szCs w:val="18"/>
              </w:rPr>
              <w:t>必修</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0.5</w:t>
            </w:r>
          </w:p>
        </w:tc>
        <w:tc>
          <w:tcPr>
            <w:tcW w:w="22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7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31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工程技术中心</w:t>
            </w:r>
          </w:p>
        </w:tc>
        <w:tc>
          <w:tcPr>
            <w:tcW w:w="213"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6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20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0" w:hRule="atLeast"/>
        </w:trPr>
        <w:tc>
          <w:tcPr>
            <w:tcW w:w="190"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58" w:type="pct"/>
            <w:vMerge w:val="continue"/>
            <w:tcBorders>
              <w:top w:val="nil"/>
              <w:left w:val="single" w:color="auto" w:sz="4" w:space="0"/>
              <w:bottom w:val="nil"/>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w:t>
            </w:r>
          </w:p>
        </w:tc>
        <w:tc>
          <w:tcPr>
            <w:tcW w:w="11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电工实习</w:t>
            </w:r>
          </w:p>
        </w:tc>
        <w:tc>
          <w:tcPr>
            <w:tcW w:w="24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color w:val="auto"/>
                <w:kern w:val="0"/>
                <w:sz w:val="18"/>
                <w:szCs w:val="18"/>
              </w:rPr>
              <w:t>必修</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0.5</w:t>
            </w:r>
          </w:p>
        </w:tc>
        <w:tc>
          <w:tcPr>
            <w:tcW w:w="22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7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31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物理与电气工程学院</w:t>
            </w:r>
          </w:p>
        </w:tc>
        <w:tc>
          <w:tcPr>
            <w:tcW w:w="213"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6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20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0" w:hRule="atLeast"/>
        </w:trPr>
        <w:tc>
          <w:tcPr>
            <w:tcW w:w="190"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8" w:type="pct"/>
            <w:vMerge w:val="continue"/>
            <w:tcBorders>
              <w:top w:val="nil"/>
              <w:left w:val="single" w:color="auto" w:sz="4" w:space="0"/>
              <w:bottom w:val="nil"/>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color w:val="auto"/>
                <w:kern w:val="0"/>
                <w:sz w:val="18"/>
                <w:szCs w:val="18"/>
              </w:rPr>
              <w:t>9</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color w:val="auto"/>
                <w:kern w:val="0"/>
                <w:sz w:val="18"/>
                <w:szCs w:val="18"/>
              </w:rPr>
              <w:t>0</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color w:val="auto"/>
                <w:kern w:val="0"/>
                <w:sz w:val="18"/>
                <w:szCs w:val="18"/>
              </w:rPr>
              <w:t>1</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color w:val="auto"/>
                <w:kern w:val="0"/>
                <w:sz w:val="18"/>
                <w:szCs w:val="18"/>
              </w:rPr>
              <w:t>0</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color w:val="auto"/>
                <w:kern w:val="0"/>
                <w:sz w:val="18"/>
                <w:szCs w:val="18"/>
              </w:rPr>
              <w:t>4</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color w:val="auto"/>
                <w:kern w:val="0"/>
                <w:sz w:val="18"/>
                <w:szCs w:val="18"/>
              </w:rPr>
              <w:t>0</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color w:val="auto"/>
                <w:kern w:val="0"/>
                <w:sz w:val="18"/>
                <w:szCs w:val="18"/>
              </w:rPr>
              <w:t>3</w:t>
            </w:r>
          </w:p>
        </w:tc>
        <w:tc>
          <w:tcPr>
            <w:tcW w:w="11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毛泽东思想和中国特色社会主义理论体系概论实践</w:t>
            </w:r>
          </w:p>
        </w:tc>
        <w:tc>
          <w:tcPr>
            <w:tcW w:w="24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2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7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31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马克思主义学院</w:t>
            </w:r>
          </w:p>
        </w:tc>
        <w:tc>
          <w:tcPr>
            <w:tcW w:w="213"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全校</w:t>
            </w:r>
          </w:p>
        </w:tc>
        <w:tc>
          <w:tcPr>
            <w:tcW w:w="26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20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暑假</w:t>
            </w:r>
          </w:p>
        </w:tc>
      </w:tr>
      <w:tr>
        <w:tblPrEx>
          <w:tblCellMar>
            <w:top w:w="0" w:type="dxa"/>
            <w:left w:w="108" w:type="dxa"/>
            <w:bottom w:w="0" w:type="dxa"/>
            <w:right w:w="108" w:type="dxa"/>
          </w:tblCellMar>
        </w:tblPrEx>
        <w:trPr>
          <w:trHeight w:val="20" w:hRule="atLeast"/>
        </w:trPr>
        <w:tc>
          <w:tcPr>
            <w:tcW w:w="190"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8" w:type="pct"/>
            <w:vMerge w:val="continue"/>
            <w:tcBorders>
              <w:top w:val="nil"/>
              <w:left w:val="single" w:color="auto" w:sz="4" w:space="0"/>
              <w:bottom w:val="nil"/>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5</w:t>
            </w:r>
          </w:p>
        </w:tc>
        <w:tc>
          <w:tcPr>
            <w:tcW w:w="11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认识实习</w:t>
            </w:r>
          </w:p>
        </w:tc>
        <w:tc>
          <w:tcPr>
            <w:tcW w:w="24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22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7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31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3"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6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0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90"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8" w:type="pct"/>
            <w:vMerge w:val="continue"/>
            <w:tcBorders>
              <w:top w:val="nil"/>
              <w:left w:val="single" w:color="auto" w:sz="4" w:space="0"/>
              <w:bottom w:val="nil"/>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6</w:t>
            </w:r>
          </w:p>
        </w:tc>
        <w:tc>
          <w:tcPr>
            <w:tcW w:w="11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生产实习</w:t>
            </w:r>
          </w:p>
        </w:tc>
        <w:tc>
          <w:tcPr>
            <w:tcW w:w="24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2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7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31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3"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6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20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90"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8" w:type="pct"/>
            <w:vMerge w:val="continue"/>
            <w:tcBorders>
              <w:top w:val="nil"/>
              <w:left w:val="single" w:color="auto" w:sz="4" w:space="0"/>
              <w:bottom w:val="nil"/>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7</w:t>
            </w:r>
          </w:p>
        </w:tc>
        <w:tc>
          <w:tcPr>
            <w:tcW w:w="11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毕业实习</w:t>
            </w:r>
          </w:p>
        </w:tc>
        <w:tc>
          <w:tcPr>
            <w:tcW w:w="24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2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7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31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3"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6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0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90"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8" w:type="pct"/>
            <w:vMerge w:val="continue"/>
            <w:tcBorders>
              <w:top w:val="nil"/>
              <w:left w:val="single" w:color="auto" w:sz="4" w:space="0"/>
              <w:bottom w:val="nil"/>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8</w:t>
            </w:r>
          </w:p>
        </w:tc>
        <w:tc>
          <w:tcPr>
            <w:tcW w:w="11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《采矿学》课程设计</w:t>
            </w:r>
          </w:p>
        </w:tc>
        <w:tc>
          <w:tcPr>
            <w:tcW w:w="24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2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7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31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3"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6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0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0" w:hRule="atLeast"/>
        </w:trPr>
        <w:tc>
          <w:tcPr>
            <w:tcW w:w="190"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8" w:type="pct"/>
            <w:vMerge w:val="continue"/>
            <w:tcBorders>
              <w:top w:val="nil"/>
              <w:left w:val="single" w:color="auto" w:sz="4" w:space="0"/>
              <w:bottom w:val="nil"/>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9</w:t>
            </w:r>
          </w:p>
        </w:tc>
        <w:tc>
          <w:tcPr>
            <w:tcW w:w="11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《矿井通风与安全》课程设计</w:t>
            </w:r>
          </w:p>
        </w:tc>
        <w:tc>
          <w:tcPr>
            <w:tcW w:w="24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2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7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31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3"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6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0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90"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8" w:type="pct"/>
            <w:vMerge w:val="continue"/>
            <w:tcBorders>
              <w:top w:val="nil"/>
              <w:left w:val="single" w:color="auto" w:sz="4" w:space="0"/>
              <w:bottom w:val="nil"/>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《瓦斯防治与综合利用》课程设计</w:t>
            </w:r>
          </w:p>
        </w:tc>
        <w:tc>
          <w:tcPr>
            <w:tcW w:w="24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2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7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31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3"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6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0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90"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8" w:type="pct"/>
            <w:vMerge w:val="continue"/>
            <w:tcBorders>
              <w:top w:val="nil"/>
              <w:left w:val="single" w:color="auto" w:sz="4" w:space="0"/>
              <w:bottom w:val="nil"/>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176"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毕业设计（论文）</w:t>
            </w:r>
          </w:p>
        </w:tc>
        <w:tc>
          <w:tcPr>
            <w:tcW w:w="247"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6</w:t>
            </w:r>
          </w:p>
        </w:tc>
        <w:tc>
          <w:tcPr>
            <w:tcW w:w="22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17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31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3"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6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20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190" w:type="pct"/>
            <w:vMerge w:val="continue"/>
            <w:tcBorders>
              <w:top w:val="single" w:color="auto" w:sz="4" w:space="0"/>
              <w:left w:val="single" w:color="auto" w:sz="4" w:space="0"/>
              <w:bottom w:val="nil"/>
              <w:right w:val="single" w:color="000000"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58" w:type="pct"/>
            <w:vMerge w:val="continue"/>
            <w:tcBorders>
              <w:top w:val="nil"/>
              <w:left w:val="single" w:color="auto" w:sz="4" w:space="0"/>
              <w:bottom w:val="nil"/>
              <w:right w:val="single" w:color="auto"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110"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1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10"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1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50"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50"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50"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22" w:type="pct"/>
            <w:gridSpan w:val="2"/>
            <w:tcBorders>
              <w:top w:val="single" w:color="auto" w:sz="4" w:space="0"/>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w:t>
            </w:r>
          </w:p>
        </w:tc>
        <w:tc>
          <w:tcPr>
            <w:tcW w:w="1176"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w:t>
            </w:r>
          </w:p>
        </w:tc>
        <w:tc>
          <w:tcPr>
            <w:tcW w:w="247"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1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20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ascii="宋体" w:hAnsi="宋体" w:cs="宋体"/>
                <w:b/>
                <w:bCs/>
                <w:color w:val="auto"/>
                <w:kern w:val="0"/>
                <w:sz w:val="18"/>
                <w:szCs w:val="18"/>
              </w:rPr>
              <w:t>19.8</w:t>
            </w:r>
          </w:p>
        </w:tc>
        <w:tc>
          <w:tcPr>
            <w:tcW w:w="222"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73"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5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150"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312" w:type="pct"/>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3" w:type="pc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69"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01" w:type="pct"/>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bl>
    <w:p>
      <w:pPr>
        <w:rPr>
          <w:rFonts w:ascii="黑体" w:hAnsi="黑体" w:eastAsia="黑体" w:cs="Times New Roman"/>
          <w:b/>
          <w:color w:val="auto"/>
          <w:sz w:val="28"/>
          <w:szCs w:val="28"/>
          <w:lang w:val="zh-CN"/>
        </w:rPr>
      </w:pPr>
    </w:p>
    <w:tbl>
      <w:tblPr>
        <w:tblStyle w:val="11"/>
        <w:tblW w:w="14380" w:type="dxa"/>
        <w:tblInd w:w="0" w:type="dxa"/>
        <w:tblLayout w:type="autofit"/>
        <w:tblCellMar>
          <w:top w:w="0" w:type="dxa"/>
          <w:left w:w="108" w:type="dxa"/>
          <w:bottom w:w="0" w:type="dxa"/>
          <w:right w:w="108" w:type="dxa"/>
        </w:tblCellMar>
      </w:tblPr>
      <w:tblGrid>
        <w:gridCol w:w="523"/>
        <w:gridCol w:w="437"/>
        <w:gridCol w:w="306"/>
        <w:gridCol w:w="306"/>
        <w:gridCol w:w="306"/>
        <w:gridCol w:w="306"/>
        <w:gridCol w:w="417"/>
        <w:gridCol w:w="417"/>
        <w:gridCol w:w="417"/>
        <w:gridCol w:w="306"/>
        <w:gridCol w:w="306"/>
        <w:gridCol w:w="2894"/>
        <w:gridCol w:w="851"/>
        <w:gridCol w:w="700"/>
        <w:gridCol w:w="717"/>
        <w:gridCol w:w="545"/>
        <w:gridCol w:w="480"/>
        <w:gridCol w:w="440"/>
        <w:gridCol w:w="417"/>
        <w:gridCol w:w="869"/>
        <w:gridCol w:w="593"/>
        <w:gridCol w:w="748"/>
        <w:gridCol w:w="557"/>
        <w:gridCol w:w="522"/>
      </w:tblGrid>
      <w:tr>
        <w:tblPrEx>
          <w:tblCellMar>
            <w:top w:w="0" w:type="dxa"/>
            <w:left w:w="108" w:type="dxa"/>
            <w:bottom w:w="0" w:type="dxa"/>
            <w:right w:w="108" w:type="dxa"/>
          </w:tblCellMar>
        </w:tblPrEx>
        <w:trPr>
          <w:trHeight w:val="20" w:hRule="atLeast"/>
        </w:trPr>
        <w:tc>
          <w:tcPr>
            <w:tcW w:w="523"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类别</w:t>
            </w:r>
          </w:p>
        </w:tc>
        <w:tc>
          <w:tcPr>
            <w:tcW w:w="437"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环节</w:t>
            </w:r>
          </w:p>
        </w:tc>
        <w:tc>
          <w:tcPr>
            <w:tcW w:w="3087" w:type="dxa"/>
            <w:gridSpan w:val="9"/>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课程编码</w:t>
            </w:r>
          </w:p>
        </w:tc>
        <w:tc>
          <w:tcPr>
            <w:tcW w:w="2894"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项目名称</w:t>
            </w:r>
          </w:p>
        </w:tc>
        <w:tc>
          <w:tcPr>
            <w:tcW w:w="851"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项目属性</w:t>
            </w:r>
          </w:p>
        </w:tc>
        <w:tc>
          <w:tcPr>
            <w:tcW w:w="700"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考核方式</w:t>
            </w:r>
          </w:p>
        </w:tc>
        <w:tc>
          <w:tcPr>
            <w:tcW w:w="717"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学分数</w:t>
            </w:r>
          </w:p>
        </w:tc>
        <w:tc>
          <w:tcPr>
            <w:tcW w:w="545"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开设周数</w:t>
            </w:r>
          </w:p>
        </w:tc>
        <w:tc>
          <w:tcPr>
            <w:tcW w:w="480"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讲授</w:t>
            </w:r>
          </w:p>
        </w:tc>
        <w:tc>
          <w:tcPr>
            <w:tcW w:w="440"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实践</w:t>
            </w:r>
          </w:p>
        </w:tc>
        <w:tc>
          <w:tcPr>
            <w:tcW w:w="417"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其它</w:t>
            </w:r>
          </w:p>
        </w:tc>
        <w:tc>
          <w:tcPr>
            <w:tcW w:w="869" w:type="dxa"/>
            <w:vMerge w:val="restart"/>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承担单位</w:t>
            </w:r>
          </w:p>
        </w:tc>
        <w:tc>
          <w:tcPr>
            <w:tcW w:w="593"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修读范围</w:t>
            </w:r>
          </w:p>
        </w:tc>
        <w:tc>
          <w:tcPr>
            <w:tcW w:w="748"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修读学期</w:t>
            </w:r>
          </w:p>
        </w:tc>
        <w:tc>
          <w:tcPr>
            <w:tcW w:w="1079" w:type="dxa"/>
            <w:gridSpan w:val="2"/>
            <w:vMerge w:val="restart"/>
            <w:tcBorders>
              <w:top w:val="single" w:color="auto" w:sz="4" w:space="0"/>
              <w:left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备注</w:t>
            </w:r>
          </w:p>
        </w:tc>
      </w:tr>
      <w:tr>
        <w:tblPrEx>
          <w:tblCellMar>
            <w:top w:w="0" w:type="dxa"/>
            <w:left w:w="108" w:type="dxa"/>
            <w:bottom w:w="0" w:type="dxa"/>
            <w:right w:w="108" w:type="dxa"/>
          </w:tblCellMar>
        </w:tblPrEx>
        <w:trPr>
          <w:trHeight w:val="20" w:hRule="atLeast"/>
        </w:trPr>
        <w:tc>
          <w:tcPr>
            <w:tcW w:w="52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437"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612" w:type="dxa"/>
            <w:gridSpan w:val="2"/>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年份</w:t>
            </w:r>
          </w:p>
        </w:tc>
        <w:tc>
          <w:tcPr>
            <w:tcW w:w="612" w:type="dxa"/>
            <w:gridSpan w:val="2"/>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开课单位</w:t>
            </w:r>
          </w:p>
        </w:tc>
        <w:tc>
          <w:tcPr>
            <w:tcW w:w="417"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专代</w:t>
            </w:r>
          </w:p>
        </w:tc>
        <w:tc>
          <w:tcPr>
            <w:tcW w:w="417"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课类</w:t>
            </w:r>
          </w:p>
        </w:tc>
        <w:tc>
          <w:tcPr>
            <w:tcW w:w="417"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课性</w:t>
            </w:r>
          </w:p>
        </w:tc>
        <w:tc>
          <w:tcPr>
            <w:tcW w:w="612" w:type="dxa"/>
            <w:gridSpan w:val="2"/>
            <w:tcBorders>
              <w:top w:val="single" w:color="auto" w:sz="4" w:space="0"/>
              <w:left w:val="nil"/>
              <w:bottom w:val="single" w:color="auto" w:sz="4" w:space="0"/>
              <w:right w:val="single" w:color="000000" w:sz="4" w:space="0"/>
            </w:tcBorders>
            <w:noWrap w:val="0"/>
            <w:tcMar>
              <w:left w:w="57" w:type="dxa"/>
              <w:right w:w="57" w:type="dxa"/>
            </w:tcMar>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课程序号</w:t>
            </w:r>
          </w:p>
        </w:tc>
        <w:tc>
          <w:tcPr>
            <w:tcW w:w="2894"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545"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480"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440"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417"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869" w:type="dxa"/>
            <w:vMerge w:val="continue"/>
            <w:tcBorders>
              <w:top w:val="single" w:color="auto" w:sz="4" w:space="0"/>
              <w:left w:val="single" w:color="auto" w:sz="4" w:space="0"/>
              <w:bottom w:val="single" w:color="000000"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59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748"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c>
          <w:tcPr>
            <w:tcW w:w="1079" w:type="dxa"/>
            <w:gridSpan w:val="2"/>
            <w:vMerge w:val="continue"/>
            <w:tcBorders>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宋体" w:hAnsi="宋体" w:cs="宋体"/>
                <w:b/>
                <w:bCs/>
                <w:color w:val="auto"/>
                <w:kern w:val="0"/>
                <w:sz w:val="20"/>
                <w:szCs w:val="20"/>
              </w:rPr>
            </w:pPr>
          </w:p>
        </w:tc>
      </w:tr>
      <w:tr>
        <w:tblPrEx>
          <w:tblCellMar>
            <w:top w:w="0" w:type="dxa"/>
            <w:left w:w="108" w:type="dxa"/>
            <w:bottom w:w="0" w:type="dxa"/>
            <w:right w:w="108" w:type="dxa"/>
          </w:tblCellMar>
        </w:tblPrEx>
        <w:trPr>
          <w:trHeight w:val="20" w:hRule="atLeast"/>
        </w:trPr>
        <w:tc>
          <w:tcPr>
            <w:tcW w:w="523" w:type="dxa"/>
            <w:vMerge w:val="restart"/>
            <w:tcBorders>
              <w:top w:val="nil"/>
              <w:left w:val="single" w:color="auto" w:sz="4" w:space="0"/>
              <w:bottom w:val="single" w:color="000000" w:sz="4" w:space="0"/>
              <w:right w:val="single" w:color="000000"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实践教学环节</w:t>
            </w:r>
          </w:p>
        </w:tc>
        <w:tc>
          <w:tcPr>
            <w:tcW w:w="437" w:type="dxa"/>
            <w:vMerge w:val="restart"/>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选修</w:t>
            </w:r>
          </w:p>
        </w:tc>
        <w:tc>
          <w:tcPr>
            <w:tcW w:w="306"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06"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306"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306"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417"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417"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417"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06"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306"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2894"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第二课堂</w:t>
            </w:r>
          </w:p>
        </w:tc>
        <w:tc>
          <w:tcPr>
            <w:tcW w:w="851"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选修</w:t>
            </w:r>
          </w:p>
        </w:tc>
        <w:tc>
          <w:tcPr>
            <w:tcW w:w="700"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17"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545"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80"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40"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17"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869"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团委</w:t>
            </w:r>
          </w:p>
        </w:tc>
        <w:tc>
          <w:tcPr>
            <w:tcW w:w="593" w:type="dxa"/>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全校</w:t>
            </w:r>
          </w:p>
        </w:tc>
        <w:tc>
          <w:tcPr>
            <w:tcW w:w="748"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1-8</w:t>
            </w:r>
          </w:p>
        </w:tc>
        <w:tc>
          <w:tcPr>
            <w:tcW w:w="1079" w:type="dxa"/>
            <w:gridSpan w:val="2"/>
            <w:vMerge w:val="restart"/>
            <w:tcBorders>
              <w:top w:val="single" w:color="auto" w:sz="4" w:space="0"/>
              <w:left w:val="single" w:color="auto" w:sz="4" w:space="0"/>
              <w:bottom w:val="single" w:color="000000" w:sz="4" w:space="0"/>
              <w:right w:val="single" w:color="000000"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根据学校有关文件认定</w:t>
            </w:r>
          </w:p>
        </w:tc>
      </w:tr>
      <w:tr>
        <w:tblPrEx>
          <w:tblCellMar>
            <w:top w:w="0" w:type="dxa"/>
            <w:left w:w="108" w:type="dxa"/>
            <w:bottom w:w="0" w:type="dxa"/>
            <w:right w:w="108" w:type="dxa"/>
          </w:tblCellMar>
        </w:tblPrEx>
        <w:trPr>
          <w:trHeight w:val="20" w:hRule="atLeast"/>
        </w:trPr>
        <w:tc>
          <w:tcPr>
            <w:tcW w:w="523" w:type="dxa"/>
            <w:vMerge w:val="continue"/>
            <w:tcBorders>
              <w:top w:val="nil"/>
              <w:left w:val="single" w:color="auto" w:sz="4" w:space="0"/>
              <w:bottom w:val="single" w:color="000000" w:sz="4" w:space="0"/>
              <w:right w:val="single" w:color="000000"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437" w:type="dxa"/>
            <w:vMerge w:val="continue"/>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306"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06"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306"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306"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417"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417"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417"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06"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306"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894"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创新创业实践课 </w:t>
            </w:r>
          </w:p>
        </w:tc>
        <w:tc>
          <w:tcPr>
            <w:tcW w:w="851"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选修</w:t>
            </w:r>
          </w:p>
        </w:tc>
        <w:tc>
          <w:tcPr>
            <w:tcW w:w="700"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17"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545"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80"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40"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17"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869"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3" w:type="dxa"/>
            <w:tcBorders>
              <w:top w:val="nil"/>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全校</w:t>
            </w:r>
          </w:p>
        </w:tc>
        <w:tc>
          <w:tcPr>
            <w:tcW w:w="748"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1-8</w:t>
            </w:r>
          </w:p>
        </w:tc>
        <w:tc>
          <w:tcPr>
            <w:tcW w:w="1079" w:type="dxa"/>
            <w:gridSpan w:val="2"/>
            <w:vMerge w:val="continue"/>
            <w:tcBorders>
              <w:top w:val="single" w:color="auto" w:sz="4" w:space="0"/>
              <w:left w:val="single" w:color="auto" w:sz="4" w:space="0"/>
              <w:bottom w:val="single" w:color="auto" w:sz="4" w:space="0"/>
              <w:right w:val="single" w:color="000000" w:sz="4" w:space="0"/>
            </w:tcBorders>
            <w:noWrap w:val="0"/>
            <w:tcMar>
              <w:left w:w="57" w:type="dxa"/>
              <w:right w:w="57" w:type="dxa"/>
            </w:tcMar>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0" w:hRule="atLeast"/>
        </w:trPr>
        <w:tc>
          <w:tcPr>
            <w:tcW w:w="523" w:type="dxa"/>
            <w:vMerge w:val="continue"/>
            <w:tcBorders>
              <w:top w:val="nil"/>
              <w:left w:val="single" w:color="auto" w:sz="4" w:space="0"/>
              <w:bottom w:val="single" w:color="000000" w:sz="4" w:space="0"/>
              <w:right w:val="single" w:color="000000" w:sz="4" w:space="0"/>
            </w:tcBorders>
            <w:noWrap w:val="0"/>
            <w:tcMar>
              <w:left w:w="57" w:type="dxa"/>
              <w:right w:w="57" w:type="dxa"/>
            </w:tcMar>
            <w:vAlign w:val="center"/>
          </w:tcPr>
          <w:p>
            <w:pPr>
              <w:widowControl/>
              <w:jc w:val="left"/>
              <w:rPr>
                <w:rFonts w:ascii="宋体" w:hAnsi="宋体" w:cs="宋体"/>
                <w:b/>
                <w:bCs/>
                <w:color w:val="auto"/>
                <w:kern w:val="0"/>
                <w:sz w:val="18"/>
                <w:szCs w:val="18"/>
              </w:rPr>
            </w:pPr>
          </w:p>
        </w:tc>
        <w:tc>
          <w:tcPr>
            <w:tcW w:w="437"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306"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306"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306"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306"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417"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417"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417"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612" w:type="dxa"/>
            <w:gridSpan w:val="2"/>
            <w:tcBorders>
              <w:top w:val="single" w:color="auto" w:sz="4" w:space="0"/>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w:t>
            </w:r>
          </w:p>
        </w:tc>
        <w:tc>
          <w:tcPr>
            <w:tcW w:w="2894"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w:t>
            </w:r>
          </w:p>
        </w:tc>
        <w:tc>
          <w:tcPr>
            <w:tcW w:w="851"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700"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717"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4</w:t>
            </w:r>
          </w:p>
        </w:tc>
        <w:tc>
          <w:tcPr>
            <w:tcW w:w="545"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480"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440"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p>
        </w:tc>
        <w:tc>
          <w:tcPr>
            <w:tcW w:w="417"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869"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593"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748"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557"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522"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 w:hRule="atLeast"/>
        </w:trPr>
        <w:tc>
          <w:tcPr>
            <w:tcW w:w="960" w:type="dxa"/>
            <w:gridSpan w:val="2"/>
            <w:tcBorders>
              <w:top w:val="single" w:color="auto" w:sz="4" w:space="0"/>
              <w:left w:val="single" w:color="auto" w:sz="4" w:space="0"/>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306"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306"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306"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306"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417"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417"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417"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612" w:type="dxa"/>
            <w:gridSpan w:val="2"/>
            <w:tcBorders>
              <w:top w:val="single" w:color="auto" w:sz="4" w:space="0"/>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合</w:t>
            </w:r>
          </w:p>
        </w:tc>
        <w:tc>
          <w:tcPr>
            <w:tcW w:w="2894"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w:t>
            </w:r>
          </w:p>
        </w:tc>
        <w:tc>
          <w:tcPr>
            <w:tcW w:w="851"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700"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717"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ascii="宋体" w:hAnsi="宋体" w:cs="宋体"/>
                <w:b/>
                <w:bCs/>
                <w:color w:val="auto"/>
                <w:kern w:val="0"/>
                <w:sz w:val="18"/>
                <w:szCs w:val="18"/>
              </w:rPr>
              <w:t>34.3</w:t>
            </w:r>
          </w:p>
        </w:tc>
        <w:tc>
          <w:tcPr>
            <w:tcW w:w="545"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480"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440"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417"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869"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593"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748"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557" w:type="dxa"/>
            <w:tcBorders>
              <w:top w:val="nil"/>
              <w:left w:val="nil"/>
              <w:bottom w:val="single" w:color="auto" w:sz="4" w:space="0"/>
              <w:right w:val="nil"/>
            </w:tcBorders>
            <w:noWrap w:val="0"/>
            <w:tcMar>
              <w:left w:w="57" w:type="dxa"/>
              <w:right w:w="57" w:type="dxa"/>
            </w:tcMar>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522" w:type="dxa"/>
            <w:tcBorders>
              <w:top w:val="nil"/>
              <w:left w:val="nil"/>
              <w:bottom w:val="single" w:color="auto" w:sz="4" w:space="0"/>
              <w:right w:val="single" w:color="auto" w:sz="4" w:space="0"/>
            </w:tcBorders>
            <w:noWrap w:val="0"/>
            <w:tcMar>
              <w:left w:w="57" w:type="dxa"/>
              <w:right w:w="57" w:type="dxa"/>
            </w:tcMar>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bl>
    <w:p>
      <w:pPr>
        <w:autoSpaceDE w:val="0"/>
        <w:autoSpaceDN w:val="0"/>
        <w:adjustRightInd w:val="0"/>
        <w:spacing w:line="520" w:lineRule="exact"/>
        <w:ind w:firstLine="560" w:firstLineChars="200"/>
        <w:jc w:val="left"/>
        <w:rPr>
          <w:rFonts w:ascii="黑体" w:hAnsi="黑体" w:eastAsia="黑体" w:cs="Times New Roman"/>
          <w:bCs/>
          <w:color w:val="auto"/>
          <w:kern w:val="0"/>
          <w:sz w:val="28"/>
          <w:szCs w:val="28"/>
          <w:lang w:val="zh-CN"/>
        </w:rPr>
      </w:pPr>
    </w:p>
    <w:p>
      <w:pPr>
        <w:autoSpaceDE w:val="0"/>
        <w:autoSpaceDN w:val="0"/>
        <w:adjustRightInd w:val="0"/>
        <w:spacing w:line="520" w:lineRule="exact"/>
        <w:ind w:firstLine="560" w:firstLineChars="200"/>
        <w:jc w:val="left"/>
        <w:outlineLvl w:val="0"/>
        <w:rPr>
          <w:rFonts w:ascii="黑体" w:hAnsi="黑体" w:eastAsia="黑体" w:cs="Times New Roman"/>
          <w:bCs/>
          <w:color w:val="auto"/>
          <w:kern w:val="0"/>
          <w:sz w:val="28"/>
          <w:szCs w:val="28"/>
          <w:lang w:val="zh-CN"/>
        </w:rPr>
      </w:pPr>
      <w:r>
        <w:rPr>
          <w:rFonts w:ascii="黑体" w:hAnsi="黑体" w:eastAsia="黑体" w:cs="Times New Roman"/>
          <w:bCs/>
          <w:color w:val="auto"/>
          <w:kern w:val="0"/>
          <w:sz w:val="28"/>
          <w:szCs w:val="28"/>
          <w:lang w:val="zh-CN"/>
        </w:rPr>
        <w:br w:type="page"/>
      </w:r>
      <w:bookmarkStart w:id="89" w:name="_Toc8972"/>
      <w:r>
        <w:rPr>
          <w:rFonts w:hint="eastAsia" w:ascii="黑体" w:hAnsi="黑体" w:eastAsia="黑体" w:cs="Times New Roman"/>
          <w:bCs/>
          <w:color w:val="auto"/>
          <w:kern w:val="0"/>
          <w:sz w:val="28"/>
          <w:szCs w:val="28"/>
          <w:lang w:val="zh-CN"/>
        </w:rPr>
        <w:t>十一、教学进程表</w:t>
      </w:r>
      <w:bookmarkEnd w:id="89"/>
    </w:p>
    <w:tbl>
      <w:tblPr>
        <w:tblStyle w:val="11"/>
        <w:tblW w:w="14081" w:type="dxa"/>
        <w:tblInd w:w="30" w:type="dxa"/>
        <w:tblLayout w:type="fixed"/>
        <w:tblCellMar>
          <w:top w:w="0" w:type="dxa"/>
          <w:left w:w="108" w:type="dxa"/>
          <w:bottom w:w="0" w:type="dxa"/>
          <w:right w:w="108" w:type="dxa"/>
        </w:tblCellMar>
      </w:tblPr>
      <w:tblGrid>
        <w:gridCol w:w="469"/>
        <w:gridCol w:w="468"/>
        <w:gridCol w:w="396"/>
        <w:gridCol w:w="396"/>
        <w:gridCol w:w="396"/>
        <w:gridCol w:w="396"/>
        <w:gridCol w:w="396"/>
        <w:gridCol w:w="396"/>
        <w:gridCol w:w="664"/>
        <w:gridCol w:w="682"/>
        <w:gridCol w:w="682"/>
        <w:gridCol w:w="683"/>
        <w:gridCol w:w="683"/>
        <w:gridCol w:w="654"/>
        <w:gridCol w:w="683"/>
        <w:gridCol w:w="683"/>
        <w:gridCol w:w="683"/>
        <w:gridCol w:w="612"/>
        <w:gridCol w:w="612"/>
        <w:gridCol w:w="683"/>
        <w:gridCol w:w="541"/>
        <w:gridCol w:w="683"/>
        <w:gridCol w:w="393"/>
        <w:gridCol w:w="393"/>
        <w:gridCol w:w="286"/>
        <w:gridCol w:w="468"/>
      </w:tblGrid>
      <w:tr>
        <w:tblPrEx>
          <w:tblCellMar>
            <w:top w:w="0" w:type="dxa"/>
            <w:left w:w="108" w:type="dxa"/>
            <w:bottom w:w="0" w:type="dxa"/>
            <w:right w:w="108" w:type="dxa"/>
          </w:tblCellMar>
        </w:tblPrEx>
        <w:trPr>
          <w:trHeight w:val="20" w:hRule="atLeast"/>
        </w:trPr>
        <w:tc>
          <w:tcPr>
            <w:tcW w:w="14081" w:type="dxa"/>
            <w:gridSpan w:val="26"/>
            <w:tcBorders>
              <w:top w:val="nil"/>
              <w:left w:val="nil"/>
              <w:bottom w:val="single" w:color="auto" w:sz="4" w:space="0"/>
              <w:right w:val="nil"/>
            </w:tcBorders>
            <w:noWrap w:val="0"/>
            <w:vAlign w:val="center"/>
          </w:tcPr>
          <w:p>
            <w:pPr>
              <w:widowControl/>
              <w:jc w:val="center"/>
              <w:rPr>
                <w:rFonts w:ascii="宋体" w:hAnsi="宋体" w:cs="宋体"/>
                <w:b/>
                <w:bCs/>
                <w:color w:val="auto"/>
                <w:kern w:val="0"/>
                <w:sz w:val="28"/>
                <w:szCs w:val="28"/>
              </w:rPr>
            </w:pPr>
            <w:r>
              <w:rPr>
                <w:rFonts w:hint="eastAsia" w:ascii="宋体" w:hAnsi="宋体" w:cs="宋体"/>
                <w:b/>
                <w:bCs/>
                <w:color w:val="auto"/>
                <w:kern w:val="0"/>
                <w:sz w:val="28"/>
                <w:szCs w:val="28"/>
              </w:rPr>
              <w:t>安全工程专业本科教学进程及说明表</w:t>
            </w:r>
          </w:p>
        </w:tc>
      </w:tr>
      <w:tr>
        <w:tblPrEx>
          <w:tblCellMar>
            <w:top w:w="0" w:type="dxa"/>
            <w:left w:w="108" w:type="dxa"/>
            <w:bottom w:w="0" w:type="dxa"/>
            <w:right w:w="108" w:type="dxa"/>
          </w:tblCellMar>
        </w:tblPrEx>
        <w:trPr>
          <w:trHeight w:val="20" w:hRule="atLeast"/>
        </w:trPr>
        <w:tc>
          <w:tcPr>
            <w:tcW w:w="46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学年</w:t>
            </w:r>
          </w:p>
        </w:tc>
        <w:tc>
          <w:tcPr>
            <w:tcW w:w="46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学期</w:t>
            </w:r>
          </w:p>
        </w:tc>
        <w:tc>
          <w:tcPr>
            <w:tcW w:w="2376"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教学进程</w:t>
            </w:r>
          </w:p>
        </w:tc>
        <w:tc>
          <w:tcPr>
            <w:tcW w:w="664"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入学教育</w:t>
            </w:r>
            <w:r>
              <w:rPr>
                <w:rFonts w:hint="eastAsia" w:ascii="MS Gothic" w:hAnsi="MS Gothic" w:eastAsia="MS Gothic" w:cs="宋体"/>
                <w:b/>
                <w:bCs/>
                <w:color w:val="auto"/>
                <w:kern w:val="0"/>
                <w:szCs w:val="21"/>
              </w:rPr>
              <w:t>♁</w:t>
            </w:r>
          </w:p>
        </w:tc>
        <w:tc>
          <w:tcPr>
            <w:tcW w:w="68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入学军训★</w:t>
            </w:r>
          </w:p>
        </w:tc>
        <w:tc>
          <w:tcPr>
            <w:tcW w:w="682"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理论教学→</w:t>
            </w:r>
          </w:p>
        </w:tc>
        <w:tc>
          <w:tcPr>
            <w:tcW w:w="6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地质实习□</w:t>
            </w:r>
          </w:p>
        </w:tc>
        <w:tc>
          <w:tcPr>
            <w:tcW w:w="6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金工实习</w:t>
            </w:r>
            <w:r>
              <w:rPr>
                <w:rFonts w:hint="eastAsia" w:ascii="Arial Unicode MS" w:hAnsi="Arial Unicode MS" w:eastAsia="Arial Unicode MS" w:cs="Arial Unicode MS"/>
                <w:b/>
                <w:bCs/>
                <w:color w:val="auto"/>
                <w:kern w:val="0"/>
                <w:sz w:val="18"/>
                <w:szCs w:val="18"/>
              </w:rPr>
              <w:t>▶</w:t>
            </w:r>
          </w:p>
        </w:tc>
        <w:tc>
          <w:tcPr>
            <w:tcW w:w="654"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电工实习◇</w:t>
            </w:r>
          </w:p>
        </w:tc>
        <w:tc>
          <w:tcPr>
            <w:tcW w:w="6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认识实习◆</w:t>
            </w:r>
          </w:p>
        </w:tc>
        <w:tc>
          <w:tcPr>
            <w:tcW w:w="6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生产实习○</w:t>
            </w:r>
          </w:p>
        </w:tc>
        <w:tc>
          <w:tcPr>
            <w:tcW w:w="6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毕业实习</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w:t>
            </w:r>
          </w:p>
        </w:tc>
        <w:tc>
          <w:tcPr>
            <w:tcW w:w="612"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测量实习</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w:t>
            </w:r>
          </w:p>
        </w:tc>
        <w:tc>
          <w:tcPr>
            <w:tcW w:w="612"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课程设计</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V</w:t>
            </w:r>
          </w:p>
        </w:tc>
        <w:tc>
          <w:tcPr>
            <w:tcW w:w="6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毕业论文△</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考试＃</w:t>
            </w:r>
          </w:p>
        </w:tc>
        <w:tc>
          <w:tcPr>
            <w:tcW w:w="6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毕业分配※</w:t>
            </w:r>
          </w:p>
        </w:tc>
        <w:tc>
          <w:tcPr>
            <w:tcW w:w="107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假期社会实践S</w:t>
            </w:r>
          </w:p>
        </w:tc>
        <w:tc>
          <w:tcPr>
            <w:tcW w:w="46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备注</w:t>
            </w:r>
          </w:p>
        </w:tc>
      </w:tr>
      <w:tr>
        <w:tblPrEx>
          <w:tblCellMar>
            <w:top w:w="0" w:type="dxa"/>
            <w:left w:w="108" w:type="dxa"/>
            <w:bottom w:w="0" w:type="dxa"/>
            <w:right w:w="108" w:type="dxa"/>
          </w:tblCellMar>
        </w:tblPrEx>
        <w:trPr>
          <w:trHeight w:val="20" w:hRule="atLeast"/>
        </w:trPr>
        <w:tc>
          <w:tcPr>
            <w:tcW w:w="46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4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39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1</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2</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3</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4</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5</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6</w:t>
            </w:r>
          </w:p>
        </w:tc>
        <w:tc>
          <w:tcPr>
            <w:tcW w:w="664"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7</w:t>
            </w:r>
          </w:p>
        </w:tc>
        <w:tc>
          <w:tcPr>
            <w:tcW w:w="68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8</w:t>
            </w:r>
          </w:p>
        </w:tc>
        <w:tc>
          <w:tcPr>
            <w:tcW w:w="682"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9</w:t>
            </w:r>
          </w:p>
        </w:tc>
        <w:tc>
          <w:tcPr>
            <w:tcW w:w="6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10</w:t>
            </w:r>
          </w:p>
        </w:tc>
        <w:tc>
          <w:tcPr>
            <w:tcW w:w="683" w:type="dxa"/>
            <w:tcBorders>
              <w:top w:val="nil"/>
              <w:left w:val="nil"/>
              <w:bottom w:val="single" w:color="auto" w:sz="4" w:space="0"/>
              <w:right w:val="single" w:color="auto" w:sz="4" w:space="0"/>
            </w:tcBorders>
            <w:noWrap w:val="0"/>
            <w:vAlign w:val="center"/>
          </w:tcPr>
          <w:p>
            <w:pPr>
              <w:widowControl/>
              <w:jc w:val="right"/>
              <w:rPr>
                <w:rFonts w:ascii="宋体" w:hAnsi="宋体" w:cs="宋体"/>
                <w:b/>
                <w:bCs/>
                <w:color w:val="auto"/>
                <w:kern w:val="0"/>
                <w:sz w:val="18"/>
                <w:szCs w:val="18"/>
              </w:rPr>
            </w:pPr>
            <w:r>
              <w:rPr>
                <w:rFonts w:hint="eastAsia" w:ascii="宋体" w:hAnsi="宋体" w:cs="宋体"/>
                <w:b/>
                <w:bCs/>
                <w:color w:val="auto"/>
                <w:kern w:val="0"/>
                <w:sz w:val="18"/>
                <w:szCs w:val="18"/>
              </w:rPr>
              <w:t>11</w:t>
            </w:r>
          </w:p>
        </w:tc>
        <w:tc>
          <w:tcPr>
            <w:tcW w:w="654"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12</w:t>
            </w:r>
          </w:p>
        </w:tc>
        <w:tc>
          <w:tcPr>
            <w:tcW w:w="6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13</w:t>
            </w:r>
          </w:p>
        </w:tc>
        <w:tc>
          <w:tcPr>
            <w:tcW w:w="6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14</w:t>
            </w:r>
          </w:p>
        </w:tc>
        <w:tc>
          <w:tcPr>
            <w:tcW w:w="6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15</w:t>
            </w:r>
          </w:p>
        </w:tc>
        <w:tc>
          <w:tcPr>
            <w:tcW w:w="612"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16</w:t>
            </w:r>
          </w:p>
        </w:tc>
        <w:tc>
          <w:tcPr>
            <w:tcW w:w="612"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17</w:t>
            </w:r>
          </w:p>
        </w:tc>
        <w:tc>
          <w:tcPr>
            <w:tcW w:w="6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18</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19</w:t>
            </w:r>
          </w:p>
        </w:tc>
        <w:tc>
          <w:tcPr>
            <w:tcW w:w="6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20</w:t>
            </w:r>
          </w:p>
        </w:tc>
        <w:tc>
          <w:tcPr>
            <w:tcW w:w="107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假期</w:t>
            </w:r>
          </w:p>
        </w:tc>
        <w:tc>
          <w:tcPr>
            <w:tcW w:w="4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auto"/>
                <w:kern w:val="0"/>
                <w:sz w:val="18"/>
                <w:szCs w:val="18"/>
              </w:rPr>
            </w:pPr>
          </w:p>
        </w:tc>
      </w:tr>
      <w:tr>
        <w:tblPrEx>
          <w:tblCellMar>
            <w:top w:w="0" w:type="dxa"/>
            <w:left w:w="108" w:type="dxa"/>
            <w:bottom w:w="0" w:type="dxa"/>
            <w:right w:w="108" w:type="dxa"/>
          </w:tblCellMar>
        </w:tblPrEx>
        <w:trPr>
          <w:trHeight w:val="567" w:hRule="atLeast"/>
        </w:trPr>
        <w:tc>
          <w:tcPr>
            <w:tcW w:w="46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一</w:t>
            </w:r>
          </w:p>
        </w:tc>
        <w:tc>
          <w:tcPr>
            <w:tcW w:w="46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96"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ascii="Segoe UI Symbol" w:hAnsi="Segoe UI Symbol" w:eastAsia="等线"/>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5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541"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3"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p>
        </w:tc>
        <w:tc>
          <w:tcPr>
            <w:tcW w:w="393"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p>
        </w:tc>
        <w:tc>
          <w:tcPr>
            <w:tcW w:w="286"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18"/>
                <w:szCs w:val="18"/>
              </w:rPr>
            </w:pPr>
          </w:p>
        </w:tc>
        <w:tc>
          <w:tcPr>
            <w:tcW w:w="4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trPr>
        <w:tc>
          <w:tcPr>
            <w:tcW w:w="46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rPr>
            </w:pPr>
          </w:p>
        </w:tc>
        <w:tc>
          <w:tcPr>
            <w:tcW w:w="46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96"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5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541"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3"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p>
        </w:tc>
        <w:tc>
          <w:tcPr>
            <w:tcW w:w="393"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p>
        </w:tc>
        <w:tc>
          <w:tcPr>
            <w:tcW w:w="286"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18"/>
                <w:szCs w:val="18"/>
              </w:rPr>
            </w:pPr>
          </w:p>
        </w:tc>
        <w:tc>
          <w:tcPr>
            <w:tcW w:w="4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trPr>
        <w:tc>
          <w:tcPr>
            <w:tcW w:w="46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二</w:t>
            </w:r>
          </w:p>
        </w:tc>
        <w:tc>
          <w:tcPr>
            <w:tcW w:w="46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96"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5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12" w:type="dxa"/>
            <w:tcBorders>
              <w:top w:val="nil"/>
              <w:left w:val="nil"/>
              <w:bottom w:val="single" w:color="auto" w:sz="4" w:space="0"/>
              <w:right w:val="single" w:color="auto" w:sz="4" w:space="0"/>
            </w:tcBorders>
            <w:noWrap w:val="0"/>
            <w:vAlign w:val="center"/>
          </w:tcPr>
          <w:p>
            <w:pPr>
              <w:widowControl/>
              <w:jc w:val="center"/>
              <w:textAlignment w:val="center"/>
              <w:rPr>
                <w:rFonts w:ascii="Arial Unicode MS" w:hAnsi="Arial Unicode MS" w:eastAsia="Arial Unicode MS" w:cs="Arial Unicode MS"/>
                <w:color w:val="auto"/>
                <w:kern w:val="0"/>
                <w:sz w:val="18"/>
                <w:szCs w:val="18"/>
              </w:rPr>
            </w:pPr>
            <w:r>
              <w:rPr>
                <w:rFonts w:hint="eastAsia" w:ascii="宋体" w:hAnsi="宋体" w:cs="宋体"/>
                <w:b/>
                <w:bCs/>
                <w:color w:val="auto"/>
                <w:kern w:val="0"/>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ascii="宋体" w:hAnsi="宋体" w:cs="宋体"/>
                <w:b/>
                <w:bCs/>
                <w:color w:val="auto"/>
                <w:kern w:val="0"/>
                <w:sz w:val="18"/>
                <w:szCs w:val="18"/>
              </w:rPr>
              <w:t>∕</w:t>
            </w:r>
          </w:p>
        </w:tc>
        <w:tc>
          <w:tcPr>
            <w:tcW w:w="541"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3"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p>
        </w:tc>
        <w:tc>
          <w:tcPr>
            <w:tcW w:w="393"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p>
        </w:tc>
        <w:tc>
          <w:tcPr>
            <w:tcW w:w="286"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18"/>
                <w:szCs w:val="18"/>
              </w:rPr>
            </w:pPr>
          </w:p>
        </w:tc>
        <w:tc>
          <w:tcPr>
            <w:tcW w:w="4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trPr>
        <w:tc>
          <w:tcPr>
            <w:tcW w:w="46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rPr>
            </w:pPr>
          </w:p>
        </w:tc>
        <w:tc>
          <w:tcPr>
            <w:tcW w:w="46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396"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5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ascii="Arial Unicode MS" w:hAnsi="Arial Unicode MS" w:eastAsia="Arial Unicode MS" w:cs="Arial Unicode MS"/>
                <w:b/>
                <w:bCs/>
                <w:color w:val="auto"/>
                <w:kern w:val="0"/>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b/>
                <w:bCs/>
                <w:color w:val="auto"/>
                <w:sz w:val="18"/>
                <w:szCs w:val="18"/>
              </w:rPr>
              <w:t>◇</w:t>
            </w:r>
          </w:p>
        </w:tc>
        <w:tc>
          <w:tcPr>
            <w:tcW w:w="541"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S</w:t>
            </w:r>
          </w:p>
        </w:tc>
        <w:tc>
          <w:tcPr>
            <w:tcW w:w="39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S</w:t>
            </w:r>
          </w:p>
        </w:tc>
        <w:tc>
          <w:tcPr>
            <w:tcW w:w="28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p>
        </w:tc>
        <w:tc>
          <w:tcPr>
            <w:tcW w:w="4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trPr>
        <w:tc>
          <w:tcPr>
            <w:tcW w:w="46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三</w:t>
            </w:r>
          </w:p>
        </w:tc>
        <w:tc>
          <w:tcPr>
            <w:tcW w:w="46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396"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5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541"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3"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p>
        </w:tc>
        <w:tc>
          <w:tcPr>
            <w:tcW w:w="393"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p>
        </w:tc>
        <w:tc>
          <w:tcPr>
            <w:tcW w:w="28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p>
        </w:tc>
        <w:tc>
          <w:tcPr>
            <w:tcW w:w="4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trPr>
        <w:tc>
          <w:tcPr>
            <w:tcW w:w="46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rPr>
            </w:pPr>
          </w:p>
        </w:tc>
        <w:tc>
          <w:tcPr>
            <w:tcW w:w="46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396"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5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541"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3"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p>
        </w:tc>
        <w:tc>
          <w:tcPr>
            <w:tcW w:w="393"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p>
        </w:tc>
        <w:tc>
          <w:tcPr>
            <w:tcW w:w="286"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18"/>
                <w:szCs w:val="18"/>
              </w:rPr>
            </w:pPr>
          </w:p>
        </w:tc>
        <w:tc>
          <w:tcPr>
            <w:tcW w:w="4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trPr>
        <w:tc>
          <w:tcPr>
            <w:tcW w:w="46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四</w:t>
            </w:r>
          </w:p>
        </w:tc>
        <w:tc>
          <w:tcPr>
            <w:tcW w:w="46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396"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V</w:t>
            </w:r>
          </w:p>
        </w:tc>
        <w:tc>
          <w:tcPr>
            <w:tcW w:w="65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V</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auto"/>
                <w:kern w:val="0"/>
                <w:sz w:val="18"/>
                <w:szCs w:val="18"/>
              </w:rPr>
            </w:pPr>
            <w:r>
              <w:rPr>
                <w:rFonts w:hint="eastAsia"/>
                <w:color w:val="auto"/>
                <w:sz w:val="18"/>
                <w:szCs w:val="18"/>
              </w:rPr>
              <w:t>V</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auto"/>
                <w:kern w:val="0"/>
                <w:sz w:val="18"/>
                <w:szCs w:val="18"/>
              </w:rPr>
            </w:pPr>
            <w:r>
              <w:rPr>
                <w:rFonts w:hint="eastAsia"/>
                <w:color w:val="auto"/>
                <w:sz w:val="18"/>
                <w:szCs w:val="18"/>
              </w:rPr>
              <w:t>V</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V</w:t>
            </w:r>
          </w:p>
        </w:tc>
        <w:tc>
          <w:tcPr>
            <w:tcW w:w="6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V</w:t>
            </w:r>
          </w:p>
        </w:tc>
        <w:tc>
          <w:tcPr>
            <w:tcW w:w="6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541"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3"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p>
        </w:tc>
        <w:tc>
          <w:tcPr>
            <w:tcW w:w="393"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p>
        </w:tc>
        <w:tc>
          <w:tcPr>
            <w:tcW w:w="286"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18"/>
                <w:szCs w:val="18"/>
              </w:rPr>
            </w:pPr>
          </w:p>
        </w:tc>
        <w:tc>
          <w:tcPr>
            <w:tcW w:w="4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567" w:hRule="atLeast"/>
        </w:trPr>
        <w:tc>
          <w:tcPr>
            <w:tcW w:w="46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rPr>
            </w:pPr>
          </w:p>
        </w:tc>
        <w:tc>
          <w:tcPr>
            <w:tcW w:w="46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396" w:type="dxa"/>
            <w:tcBorders>
              <w:top w:val="nil"/>
              <w:left w:val="nil"/>
              <w:bottom w:val="single" w:color="auto" w:sz="4" w:space="0"/>
              <w:right w:val="single" w:color="auto" w:sz="4" w:space="0"/>
            </w:tcBorders>
            <w:noWrap w:val="0"/>
            <w:vAlign w:val="center"/>
          </w:tcPr>
          <w:p>
            <w:pPr>
              <w:widowControl/>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3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rPr>
            </w:pPr>
            <w:r>
              <w:rPr>
                <w:rFonts w:hint="eastAsia"/>
                <w:color w:val="auto"/>
                <w:sz w:val="18"/>
                <w:szCs w:val="18"/>
              </w:rPr>
              <w:t>△</w:t>
            </w:r>
          </w:p>
        </w:tc>
        <w:tc>
          <w:tcPr>
            <w:tcW w:w="682" w:type="dxa"/>
            <w:tcBorders>
              <w:top w:val="nil"/>
              <w:left w:val="nil"/>
              <w:bottom w:val="single" w:color="auto" w:sz="4" w:space="0"/>
              <w:right w:val="single" w:color="auto" w:sz="4" w:space="0"/>
            </w:tcBorders>
            <w:noWrap w:val="0"/>
            <w:vAlign w:val="center"/>
          </w:tcPr>
          <w:p>
            <w:pPr>
              <w:widowControl/>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textAlignment w:val="center"/>
              <w:rPr>
                <w:rFonts w:ascii="宋体" w:hAnsi="宋体" w:cs="宋体"/>
                <w:color w:val="auto"/>
                <w:kern w:val="0"/>
                <w:sz w:val="18"/>
                <w:szCs w:val="18"/>
              </w:rPr>
            </w:pPr>
            <w:r>
              <w:rPr>
                <w:rFonts w:hint="eastAsia"/>
                <w:color w:val="auto"/>
                <w:sz w:val="18"/>
                <w:szCs w:val="18"/>
              </w:rPr>
              <w:t>△</w:t>
            </w:r>
          </w:p>
        </w:tc>
        <w:tc>
          <w:tcPr>
            <w:tcW w:w="654" w:type="dxa"/>
            <w:tcBorders>
              <w:top w:val="nil"/>
              <w:left w:val="nil"/>
              <w:bottom w:val="single" w:color="auto" w:sz="4" w:space="0"/>
              <w:right w:val="single" w:color="auto" w:sz="4" w:space="0"/>
            </w:tcBorders>
            <w:noWrap w:val="0"/>
            <w:vAlign w:val="center"/>
          </w:tcPr>
          <w:p>
            <w:pPr>
              <w:widowControl/>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textAlignment w:val="center"/>
              <w:rPr>
                <w:rFonts w:ascii="宋体" w:hAnsi="宋体" w:cs="宋体"/>
                <w:color w:val="auto"/>
                <w:kern w:val="0"/>
                <w:sz w:val="18"/>
                <w:szCs w:val="18"/>
              </w:rPr>
            </w:pPr>
            <w:r>
              <w:rPr>
                <w:rFonts w:hint="eastAsia"/>
                <w:color w:val="auto"/>
                <w:sz w:val="18"/>
                <w:szCs w:val="18"/>
              </w:rPr>
              <w:t>※</w:t>
            </w:r>
          </w:p>
        </w:tc>
        <w:tc>
          <w:tcPr>
            <w:tcW w:w="612" w:type="dxa"/>
            <w:tcBorders>
              <w:top w:val="nil"/>
              <w:left w:val="nil"/>
              <w:bottom w:val="single" w:color="auto" w:sz="4" w:space="0"/>
              <w:right w:val="single" w:color="auto" w:sz="4" w:space="0"/>
            </w:tcBorders>
            <w:noWrap w:val="0"/>
            <w:vAlign w:val="center"/>
          </w:tcPr>
          <w:p>
            <w:pPr>
              <w:widowControl/>
              <w:textAlignment w:val="center"/>
              <w:rPr>
                <w:rFonts w:ascii="宋体" w:hAnsi="宋体" w:cs="宋体"/>
                <w:color w:val="auto"/>
                <w:kern w:val="0"/>
                <w:sz w:val="18"/>
                <w:szCs w:val="18"/>
              </w:rPr>
            </w:pPr>
            <w:r>
              <w:rPr>
                <w:rFonts w:hint="eastAsia"/>
                <w:color w:val="auto"/>
                <w:sz w:val="18"/>
                <w:szCs w:val="18"/>
              </w:rPr>
              <w:t>※</w:t>
            </w:r>
          </w:p>
        </w:tc>
        <w:tc>
          <w:tcPr>
            <w:tcW w:w="612" w:type="dxa"/>
            <w:tcBorders>
              <w:top w:val="nil"/>
              <w:left w:val="nil"/>
              <w:bottom w:val="single" w:color="auto" w:sz="4" w:space="0"/>
              <w:right w:val="single" w:color="auto" w:sz="4" w:space="0"/>
            </w:tcBorders>
            <w:noWrap w:val="0"/>
            <w:vAlign w:val="center"/>
          </w:tcPr>
          <w:p>
            <w:pPr>
              <w:widowControl/>
              <w:textAlignment w:val="center"/>
              <w:rPr>
                <w:rFonts w:ascii="宋体" w:hAnsi="宋体" w:cs="宋体"/>
                <w:color w:val="auto"/>
                <w:kern w:val="0"/>
                <w:sz w:val="18"/>
                <w:szCs w:val="18"/>
              </w:rPr>
            </w:pPr>
            <w:r>
              <w:rPr>
                <w:rFonts w:hint="eastAsia"/>
                <w:color w:val="auto"/>
                <w:sz w:val="18"/>
                <w:szCs w:val="18"/>
              </w:rPr>
              <w:t>※</w:t>
            </w:r>
          </w:p>
        </w:tc>
        <w:tc>
          <w:tcPr>
            <w:tcW w:w="683" w:type="dxa"/>
            <w:tcBorders>
              <w:top w:val="nil"/>
              <w:left w:val="nil"/>
              <w:bottom w:val="single" w:color="auto" w:sz="4" w:space="0"/>
              <w:right w:val="single" w:color="auto" w:sz="4" w:space="0"/>
            </w:tcBorders>
            <w:noWrap w:val="0"/>
            <w:vAlign w:val="center"/>
          </w:tcPr>
          <w:p>
            <w:pPr>
              <w:widowControl/>
              <w:textAlignment w:val="center"/>
              <w:rPr>
                <w:rFonts w:ascii="宋体" w:hAnsi="宋体" w:cs="宋体"/>
                <w:color w:val="auto"/>
                <w:kern w:val="0"/>
                <w:sz w:val="18"/>
                <w:szCs w:val="18"/>
              </w:rPr>
            </w:pPr>
            <w:r>
              <w:rPr>
                <w:rFonts w:hint="eastAsia"/>
                <w:color w:val="auto"/>
                <w:sz w:val="18"/>
                <w:szCs w:val="18"/>
              </w:rPr>
              <w:t>※</w:t>
            </w:r>
          </w:p>
        </w:tc>
        <w:tc>
          <w:tcPr>
            <w:tcW w:w="541" w:type="dxa"/>
            <w:tcBorders>
              <w:top w:val="nil"/>
              <w:left w:val="nil"/>
              <w:bottom w:val="single" w:color="auto" w:sz="4" w:space="0"/>
              <w:right w:val="single" w:color="auto" w:sz="4" w:space="0"/>
            </w:tcBorders>
            <w:noWrap w:val="0"/>
            <w:vAlign w:val="center"/>
          </w:tcPr>
          <w:p>
            <w:pPr>
              <w:rPr>
                <w:rFonts w:ascii="宋体" w:hAnsi="宋体" w:cs="宋体"/>
                <w:color w:val="auto"/>
                <w:kern w:val="0"/>
                <w:sz w:val="18"/>
                <w:szCs w:val="18"/>
              </w:rPr>
            </w:pPr>
            <w:r>
              <w:rPr>
                <w:rFonts w:hint="eastAsia"/>
                <w:color w:val="auto"/>
                <w:sz w:val="18"/>
                <w:szCs w:val="18"/>
              </w:rPr>
              <w:t>　</w:t>
            </w:r>
          </w:p>
        </w:tc>
        <w:tc>
          <w:tcPr>
            <w:tcW w:w="683" w:type="dxa"/>
            <w:tcBorders>
              <w:top w:val="nil"/>
              <w:left w:val="nil"/>
              <w:bottom w:val="single" w:color="auto" w:sz="4" w:space="0"/>
              <w:right w:val="single" w:color="auto" w:sz="4" w:space="0"/>
            </w:tcBorders>
            <w:noWrap w:val="0"/>
            <w:vAlign w:val="center"/>
          </w:tcPr>
          <w:p>
            <w:pPr>
              <w:rPr>
                <w:rFonts w:ascii="宋体" w:hAnsi="宋体" w:cs="宋体"/>
                <w:color w:val="auto"/>
                <w:kern w:val="0"/>
                <w:sz w:val="18"/>
                <w:szCs w:val="18"/>
              </w:rPr>
            </w:pPr>
            <w:r>
              <w:rPr>
                <w:rFonts w:hint="eastAsia"/>
                <w:color w:val="auto"/>
                <w:sz w:val="18"/>
                <w:szCs w:val="18"/>
              </w:rPr>
              <w:t>　</w:t>
            </w:r>
          </w:p>
        </w:tc>
        <w:tc>
          <w:tcPr>
            <w:tcW w:w="393" w:type="dxa"/>
            <w:tcBorders>
              <w:top w:val="nil"/>
              <w:left w:val="nil"/>
              <w:bottom w:val="single" w:color="auto" w:sz="4" w:space="0"/>
              <w:right w:val="single" w:color="auto" w:sz="4" w:space="0"/>
            </w:tcBorders>
            <w:noWrap w:val="0"/>
            <w:vAlign w:val="center"/>
          </w:tcPr>
          <w:p>
            <w:pPr>
              <w:rPr>
                <w:rFonts w:ascii="宋体" w:hAnsi="宋体" w:cs="宋体"/>
                <w:color w:val="auto"/>
                <w:kern w:val="0"/>
                <w:sz w:val="18"/>
                <w:szCs w:val="18"/>
              </w:rPr>
            </w:pPr>
            <w:r>
              <w:rPr>
                <w:rFonts w:hint="eastAsia"/>
                <w:color w:val="auto"/>
                <w:sz w:val="18"/>
                <w:szCs w:val="18"/>
              </w:rPr>
              <w:t>　</w:t>
            </w:r>
          </w:p>
        </w:tc>
        <w:tc>
          <w:tcPr>
            <w:tcW w:w="393" w:type="dxa"/>
            <w:tcBorders>
              <w:top w:val="nil"/>
              <w:left w:val="nil"/>
              <w:bottom w:val="single" w:color="auto" w:sz="4" w:space="0"/>
              <w:right w:val="single" w:color="auto" w:sz="4" w:space="0"/>
            </w:tcBorders>
            <w:noWrap w:val="0"/>
            <w:vAlign w:val="center"/>
          </w:tcPr>
          <w:p>
            <w:pPr>
              <w:rPr>
                <w:rFonts w:ascii="宋体" w:hAnsi="宋体" w:cs="宋体"/>
                <w:color w:val="auto"/>
                <w:kern w:val="0"/>
                <w:sz w:val="18"/>
                <w:szCs w:val="18"/>
              </w:rPr>
            </w:pPr>
            <w:r>
              <w:rPr>
                <w:rFonts w:hint="eastAsia"/>
                <w:color w:val="auto"/>
                <w:sz w:val="18"/>
                <w:szCs w:val="18"/>
              </w:rPr>
              <w:t>　</w:t>
            </w:r>
          </w:p>
        </w:tc>
        <w:tc>
          <w:tcPr>
            <w:tcW w:w="286"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18"/>
                <w:szCs w:val="18"/>
              </w:rPr>
            </w:pPr>
          </w:p>
        </w:tc>
        <w:tc>
          <w:tcPr>
            <w:tcW w:w="4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r>
    </w:tbl>
    <w:p>
      <w:pPr>
        <w:autoSpaceDE w:val="0"/>
        <w:autoSpaceDN w:val="0"/>
        <w:adjustRightInd w:val="0"/>
        <w:spacing w:line="520" w:lineRule="exact"/>
        <w:jc w:val="left"/>
        <w:rPr>
          <w:rFonts w:ascii="宋体" w:hAnsi="宋体" w:cs="Times New Roman"/>
          <w:bCs/>
          <w:color w:val="auto"/>
          <w:kern w:val="0"/>
          <w:szCs w:val="21"/>
        </w:rPr>
      </w:pPr>
      <w:r>
        <w:rPr>
          <w:rFonts w:hint="eastAsia" w:ascii="宋体" w:hAnsi="宋体" w:cs="Times New Roman"/>
          <w:bCs/>
          <w:color w:val="auto"/>
          <w:kern w:val="0"/>
          <w:szCs w:val="21"/>
        </w:rPr>
        <w:t>注：将安全教育纳入新生入学教育</w:t>
      </w:r>
    </w:p>
    <w:p>
      <w:pPr>
        <w:autoSpaceDE w:val="0"/>
        <w:autoSpaceDN w:val="0"/>
        <w:adjustRightInd w:val="0"/>
        <w:spacing w:line="520" w:lineRule="exact"/>
        <w:jc w:val="left"/>
        <w:rPr>
          <w:rFonts w:ascii="宋体" w:hAnsi="宋体" w:cs="Times New Roman"/>
          <w:bCs/>
          <w:color w:val="auto"/>
          <w:kern w:val="0"/>
          <w:szCs w:val="21"/>
        </w:rPr>
        <w:sectPr>
          <w:footerReference r:id="rId8"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docGrid w:type="lines" w:linePitch="319" w:charSpace="0"/>
        </w:sectPr>
      </w:pPr>
    </w:p>
    <w:p>
      <w:pPr>
        <w:autoSpaceDE w:val="0"/>
        <w:autoSpaceDN w:val="0"/>
        <w:adjustRightInd w:val="0"/>
        <w:spacing w:line="570" w:lineRule="exact"/>
        <w:ind w:left="560"/>
        <w:jc w:val="left"/>
        <w:outlineLvl w:val="0"/>
        <w:rPr>
          <w:rFonts w:ascii="黑体" w:hAnsi="黑体" w:eastAsia="黑体" w:cs="Times New Roman"/>
          <w:bCs/>
          <w:color w:val="auto"/>
          <w:kern w:val="0"/>
          <w:sz w:val="28"/>
          <w:szCs w:val="28"/>
          <w:lang w:val="zh-CN"/>
        </w:rPr>
      </w:pPr>
      <w:bookmarkStart w:id="90" w:name="_Toc3820"/>
      <w:r>
        <w:rPr>
          <w:rFonts w:hint="eastAsia" w:ascii="黑体" w:hAnsi="黑体" w:eastAsia="黑体" w:cs="Times New Roman"/>
          <w:bCs/>
          <w:color w:val="auto"/>
          <w:kern w:val="0"/>
          <w:sz w:val="28"/>
          <w:szCs w:val="28"/>
          <w:lang w:val="zh-CN"/>
        </w:rPr>
        <w:t>十二、课程与毕业要求的对应关系矩阵</w:t>
      </w:r>
      <w:bookmarkEnd w:id="90"/>
    </w:p>
    <w:p>
      <w:pPr>
        <w:autoSpaceDE w:val="0"/>
        <w:autoSpaceDN w:val="0"/>
        <w:adjustRightInd w:val="0"/>
        <w:ind w:firstLine="420" w:firstLineChars="200"/>
        <w:jc w:val="center"/>
        <w:rPr>
          <w:rFonts w:ascii="黑体" w:hAnsi="黑体" w:eastAsia="黑体" w:cs="Times New Roman"/>
          <w:bCs/>
          <w:color w:val="auto"/>
          <w:kern w:val="0"/>
          <w:szCs w:val="21"/>
        </w:rPr>
      </w:pPr>
      <w:r>
        <w:rPr>
          <w:rFonts w:hint="eastAsia" w:ascii="黑体" w:hAnsi="黑体" w:eastAsia="黑体" w:cs="Times New Roman"/>
          <w:bCs/>
          <w:color w:val="auto"/>
          <w:kern w:val="0"/>
          <w:szCs w:val="21"/>
        </w:rPr>
        <w:t xml:space="preserve"> </w:t>
      </w:r>
      <w:r>
        <w:rPr>
          <w:rFonts w:hint="eastAsia" w:ascii="黑体" w:hAnsi="黑体" w:eastAsia="黑体" w:cs="Times New Roman"/>
          <w:bCs/>
          <w:color w:val="auto"/>
          <w:kern w:val="0"/>
          <w:szCs w:val="21"/>
          <w:lang w:val="zh-CN"/>
        </w:rPr>
        <w:t>课程与毕业要求的对应关系矩阵</w:t>
      </w:r>
    </w:p>
    <w:tbl>
      <w:tblPr>
        <w:tblStyle w:val="11"/>
        <w:tblW w:w="13969" w:type="dxa"/>
        <w:tblInd w:w="154" w:type="dxa"/>
        <w:tblLayout w:type="fixed"/>
        <w:tblCellMar>
          <w:top w:w="0" w:type="dxa"/>
          <w:left w:w="57" w:type="dxa"/>
          <w:bottom w:w="0" w:type="dxa"/>
          <w:right w:w="57" w:type="dxa"/>
        </w:tblCellMar>
      </w:tblPr>
      <w:tblGrid>
        <w:gridCol w:w="4094"/>
        <w:gridCol w:w="822"/>
        <w:gridCol w:w="823"/>
        <w:gridCol w:w="1048"/>
        <w:gridCol w:w="598"/>
        <w:gridCol w:w="823"/>
        <w:gridCol w:w="823"/>
        <w:gridCol w:w="875"/>
        <w:gridCol w:w="771"/>
        <w:gridCol w:w="823"/>
        <w:gridCol w:w="823"/>
        <w:gridCol w:w="823"/>
        <w:gridCol w:w="823"/>
      </w:tblGrid>
      <w:tr>
        <w:tblPrEx>
          <w:tblCellMar>
            <w:top w:w="0" w:type="dxa"/>
            <w:left w:w="57" w:type="dxa"/>
            <w:bottom w:w="0" w:type="dxa"/>
            <w:right w:w="57" w:type="dxa"/>
          </w:tblCellMar>
        </w:tblPrEx>
        <w:trPr>
          <w:trHeight w:val="284" w:hRule="atLeast"/>
          <w:tblHeader/>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bCs/>
                <w:color w:val="auto"/>
                <w:kern w:val="0"/>
                <w:sz w:val="18"/>
                <w:szCs w:val="18"/>
              </w:rPr>
            </w:pPr>
            <w:bookmarkStart w:id="91" w:name="RANGE!A194"/>
            <w:r>
              <w:rPr>
                <w:rFonts w:hint="eastAsia" w:ascii="宋体" w:hAnsi="宋体"/>
                <w:b/>
                <w:bCs/>
                <w:color w:val="auto"/>
                <w:kern w:val="0"/>
                <w:sz w:val="18"/>
                <w:szCs w:val="18"/>
              </w:rPr>
              <w:t>课程及教学活动</w:t>
            </w:r>
            <w:bookmarkEnd w:id="91"/>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auto"/>
                <w:kern w:val="0"/>
                <w:sz w:val="18"/>
                <w:szCs w:val="18"/>
              </w:rPr>
            </w:pPr>
            <w:r>
              <w:rPr>
                <w:rFonts w:hint="eastAsia" w:ascii="宋体" w:hAnsi="宋体"/>
                <w:b/>
                <w:bCs/>
                <w:color w:val="auto"/>
                <w:kern w:val="0"/>
                <w:sz w:val="18"/>
                <w:szCs w:val="18"/>
              </w:rPr>
              <w:t>工程知识</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auto"/>
                <w:kern w:val="0"/>
                <w:sz w:val="18"/>
                <w:szCs w:val="18"/>
              </w:rPr>
            </w:pPr>
            <w:r>
              <w:rPr>
                <w:rFonts w:hint="eastAsia" w:ascii="宋体" w:hAnsi="宋体"/>
                <w:b/>
                <w:bCs/>
                <w:color w:val="auto"/>
                <w:kern w:val="0"/>
                <w:sz w:val="18"/>
                <w:szCs w:val="18"/>
              </w:rPr>
              <w:t>问题分析</w:t>
            </w:r>
          </w:p>
        </w:tc>
        <w:tc>
          <w:tcPr>
            <w:tcW w:w="104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auto"/>
                <w:kern w:val="0"/>
                <w:sz w:val="18"/>
                <w:szCs w:val="18"/>
              </w:rPr>
            </w:pPr>
            <w:r>
              <w:rPr>
                <w:rFonts w:hint="eastAsia" w:ascii="宋体" w:hAnsi="宋体"/>
                <w:b/>
                <w:bCs/>
                <w:color w:val="auto"/>
                <w:kern w:val="0"/>
                <w:sz w:val="18"/>
                <w:szCs w:val="18"/>
              </w:rPr>
              <w:t>设计/开发解决方案</w:t>
            </w:r>
          </w:p>
        </w:tc>
        <w:tc>
          <w:tcPr>
            <w:tcW w:w="59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auto"/>
                <w:kern w:val="0"/>
                <w:sz w:val="18"/>
                <w:szCs w:val="18"/>
              </w:rPr>
            </w:pPr>
            <w:r>
              <w:rPr>
                <w:rFonts w:hint="eastAsia" w:ascii="宋体" w:hAnsi="宋体"/>
                <w:b/>
                <w:bCs/>
                <w:color w:val="auto"/>
                <w:kern w:val="0"/>
                <w:sz w:val="18"/>
                <w:szCs w:val="18"/>
              </w:rPr>
              <w:t>研究</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auto"/>
                <w:kern w:val="0"/>
                <w:sz w:val="18"/>
                <w:szCs w:val="18"/>
              </w:rPr>
            </w:pPr>
            <w:r>
              <w:rPr>
                <w:rFonts w:hint="eastAsia" w:ascii="宋体" w:hAnsi="宋体"/>
                <w:b/>
                <w:bCs/>
                <w:color w:val="auto"/>
                <w:kern w:val="0"/>
                <w:sz w:val="18"/>
                <w:szCs w:val="18"/>
              </w:rPr>
              <w:t>使用现代工具</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auto"/>
                <w:kern w:val="0"/>
                <w:sz w:val="18"/>
                <w:szCs w:val="18"/>
              </w:rPr>
            </w:pPr>
            <w:r>
              <w:rPr>
                <w:rFonts w:hint="eastAsia" w:ascii="宋体" w:hAnsi="宋体"/>
                <w:b/>
                <w:bCs/>
                <w:color w:val="auto"/>
                <w:kern w:val="0"/>
                <w:sz w:val="18"/>
                <w:szCs w:val="18"/>
              </w:rPr>
              <w:t>工程与社会</w:t>
            </w:r>
          </w:p>
        </w:tc>
        <w:tc>
          <w:tcPr>
            <w:tcW w:w="87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auto"/>
                <w:kern w:val="0"/>
                <w:sz w:val="18"/>
                <w:szCs w:val="18"/>
              </w:rPr>
            </w:pPr>
            <w:r>
              <w:rPr>
                <w:rFonts w:hint="eastAsia" w:ascii="宋体" w:hAnsi="宋体"/>
                <w:b/>
                <w:bCs/>
                <w:color w:val="auto"/>
                <w:kern w:val="0"/>
                <w:sz w:val="18"/>
                <w:szCs w:val="18"/>
              </w:rPr>
              <w:t>环境和可持续发展</w:t>
            </w:r>
          </w:p>
        </w:tc>
        <w:tc>
          <w:tcPr>
            <w:tcW w:w="77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auto"/>
                <w:kern w:val="0"/>
                <w:sz w:val="18"/>
                <w:szCs w:val="18"/>
              </w:rPr>
            </w:pPr>
            <w:r>
              <w:rPr>
                <w:rFonts w:hint="eastAsia" w:ascii="宋体" w:hAnsi="宋体"/>
                <w:b/>
                <w:bCs/>
                <w:color w:val="auto"/>
                <w:kern w:val="0"/>
                <w:sz w:val="18"/>
                <w:szCs w:val="18"/>
              </w:rPr>
              <w:t>职业规范</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auto"/>
                <w:kern w:val="0"/>
                <w:sz w:val="18"/>
                <w:szCs w:val="18"/>
              </w:rPr>
            </w:pPr>
            <w:r>
              <w:rPr>
                <w:rFonts w:hint="eastAsia" w:ascii="宋体" w:hAnsi="宋体"/>
                <w:b/>
                <w:bCs/>
                <w:color w:val="auto"/>
                <w:kern w:val="0"/>
                <w:sz w:val="18"/>
                <w:szCs w:val="18"/>
              </w:rPr>
              <w:t>个人和团队</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auto"/>
                <w:kern w:val="0"/>
                <w:sz w:val="18"/>
                <w:szCs w:val="18"/>
              </w:rPr>
            </w:pPr>
            <w:r>
              <w:rPr>
                <w:rFonts w:hint="eastAsia" w:ascii="宋体" w:hAnsi="宋体"/>
                <w:b/>
                <w:bCs/>
                <w:color w:val="auto"/>
                <w:kern w:val="0"/>
                <w:sz w:val="18"/>
                <w:szCs w:val="18"/>
              </w:rPr>
              <w:t>沟通</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auto"/>
                <w:kern w:val="0"/>
                <w:sz w:val="18"/>
                <w:szCs w:val="18"/>
              </w:rPr>
            </w:pPr>
            <w:r>
              <w:rPr>
                <w:rFonts w:hint="eastAsia" w:ascii="宋体" w:hAnsi="宋体"/>
                <w:b/>
                <w:bCs/>
                <w:color w:val="auto"/>
                <w:kern w:val="0"/>
                <w:sz w:val="18"/>
                <w:szCs w:val="18"/>
              </w:rPr>
              <w:t>项目管理</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auto"/>
                <w:kern w:val="0"/>
                <w:sz w:val="18"/>
                <w:szCs w:val="18"/>
              </w:rPr>
            </w:pPr>
            <w:r>
              <w:rPr>
                <w:rFonts w:hint="eastAsia" w:ascii="宋体" w:hAnsi="宋体"/>
                <w:b/>
                <w:bCs/>
                <w:color w:val="auto"/>
                <w:kern w:val="0"/>
                <w:sz w:val="18"/>
                <w:szCs w:val="18"/>
              </w:rPr>
              <w:t>终身学习</w:t>
            </w: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思想道德修养与法律基础</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中国近现代史纲要</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马克思主义基本原理</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毛泽东思想和中国特色社会主义理论体系概论</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形势与政策</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大学英语</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大学语文</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体育</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大学计算机基础</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创新创业</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大学生职业生涯与发展规划</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大学生就业指导</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心理健康教育</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劳动教育</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军事理论</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贵州省情</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公共选修课</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高等数学A</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 xml:space="preserve">工程数学·线性代数 </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工程数学·概率论与数理统计</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大学物理A</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安全工程化学</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工程力学</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工程流体力学</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工程热力学与传热学基础</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机械基础</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工程制图</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电工与电子技术</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矿山地质与测量</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采矿学</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学科教育</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安全管理学</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安全系统工程</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安全人机工程</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防火防爆技术</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特种设备安全</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机械电气安全技术</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安全检测与监控技术</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安全法学</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安全经济学</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矿井通风与安全</w:t>
            </w:r>
          </w:p>
        </w:tc>
        <w:tc>
          <w:tcPr>
            <w:tcW w:w="82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瓦斯防治与综合利用</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*煤层气勘探开发</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*安全评价技术</w:t>
            </w:r>
          </w:p>
        </w:tc>
        <w:tc>
          <w:tcPr>
            <w:tcW w:w="82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安全工程专业英语</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*矿山安全监察</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*流体网络理论</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w:t>
            </w:r>
            <w:r>
              <w:rPr>
                <w:rFonts w:hint="eastAsia" w:ascii="宋体" w:hAnsi="宋体" w:cs="宋体"/>
                <w:color w:val="auto"/>
                <w:kern w:val="0"/>
                <w:sz w:val="18"/>
                <w:szCs w:val="18"/>
              </w:rPr>
              <w:t>矿山灾害防治</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w:t>
            </w:r>
            <w:r>
              <w:rPr>
                <w:rFonts w:hint="eastAsia" w:ascii="宋体" w:hAnsi="宋体" w:cs="宋体"/>
                <w:color w:val="auto"/>
                <w:kern w:val="0"/>
                <w:sz w:val="18"/>
                <w:szCs w:val="18"/>
              </w:rPr>
              <w:t>矿山地质灾害防治与环境保护</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w:t>
            </w:r>
            <w:r>
              <w:rPr>
                <w:rFonts w:hint="eastAsia" w:ascii="宋体" w:hAnsi="宋体" w:cs="宋体"/>
                <w:color w:val="auto"/>
                <w:kern w:val="0"/>
                <w:sz w:val="18"/>
                <w:szCs w:val="18"/>
              </w:rPr>
              <w:t>职业卫生与工程</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w:t>
            </w:r>
            <w:r>
              <w:rPr>
                <w:rFonts w:hint="eastAsia" w:ascii="宋体" w:hAnsi="宋体" w:cs="宋体"/>
                <w:color w:val="auto"/>
                <w:kern w:val="0"/>
                <w:sz w:val="18"/>
                <w:szCs w:val="18"/>
              </w:rPr>
              <w:t>智慧矿山技术</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w:t>
            </w:r>
            <w:r>
              <w:rPr>
                <w:rFonts w:hint="eastAsia" w:ascii="宋体" w:hAnsi="宋体" w:cs="宋体"/>
                <w:color w:val="auto"/>
                <w:kern w:val="0"/>
                <w:sz w:val="18"/>
                <w:szCs w:val="18"/>
              </w:rPr>
              <w:t>地下工程施工与管理</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w:t>
            </w:r>
            <w:r>
              <w:rPr>
                <w:rFonts w:hint="eastAsia" w:ascii="宋体" w:hAnsi="宋体" w:cs="宋体"/>
                <w:color w:val="auto"/>
                <w:kern w:val="0"/>
                <w:sz w:val="18"/>
                <w:szCs w:val="18"/>
              </w:rPr>
              <w:t>地下工程灾害防护</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*应急救援与管理</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*安全工程创新思维</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*安全工程学科发展动态</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军事训练</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劳动教育</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毛泽东思想和中国特色社会主义理论体系概论实践</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金工实习</w:t>
            </w:r>
          </w:p>
        </w:tc>
        <w:tc>
          <w:tcPr>
            <w:tcW w:w="82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75"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电工实习</w:t>
            </w:r>
          </w:p>
        </w:tc>
        <w:tc>
          <w:tcPr>
            <w:tcW w:w="82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75"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地质实习</w:t>
            </w:r>
          </w:p>
        </w:tc>
        <w:tc>
          <w:tcPr>
            <w:tcW w:w="82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75"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测量实习</w:t>
            </w:r>
          </w:p>
        </w:tc>
        <w:tc>
          <w:tcPr>
            <w:tcW w:w="82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75"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认识实习</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生产实习</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毕业实习</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安全工程课程设计</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毕业设计（论文）</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高级语言程序设计</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大学物理实验</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安全工程CAD</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单片机综合实验</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信息检索与创新专利</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安全检测与监控技术实验</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通风与安全综合实验</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灾害防治仿真实验</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安全人机工程实验</w:t>
            </w:r>
          </w:p>
        </w:tc>
        <w:tc>
          <w:tcPr>
            <w:tcW w:w="82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防火防爆技术实验</w:t>
            </w:r>
          </w:p>
        </w:tc>
        <w:tc>
          <w:tcPr>
            <w:tcW w:w="82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安全工程化学实验</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电工与电子技术实验</w:t>
            </w:r>
          </w:p>
        </w:tc>
        <w:tc>
          <w:tcPr>
            <w:tcW w:w="8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L</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b/>
                <w:bCs/>
                <w:color w:val="auto"/>
                <w:kern w:val="0"/>
                <w:sz w:val="18"/>
                <w:szCs w:val="18"/>
              </w:rPr>
            </w:pPr>
            <w:r>
              <w:rPr>
                <w:rFonts w:hint="eastAsia" w:ascii="宋体" w:hAnsi="宋体"/>
                <w:color w:val="auto"/>
                <w:sz w:val="18"/>
                <w:szCs w:val="18"/>
              </w:rPr>
              <w:t>第二课堂</w:t>
            </w:r>
          </w:p>
        </w:tc>
        <w:tc>
          <w:tcPr>
            <w:tcW w:w="82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r>
      <w:tr>
        <w:tblPrEx>
          <w:tblCellMar>
            <w:top w:w="0" w:type="dxa"/>
            <w:left w:w="57" w:type="dxa"/>
            <w:bottom w:w="0" w:type="dxa"/>
            <w:right w:w="57" w:type="dxa"/>
          </w:tblCellMar>
        </w:tblPrEx>
        <w:trPr>
          <w:trHeight w:val="284" w:hRule="atLeast"/>
        </w:trPr>
        <w:tc>
          <w:tcPr>
            <w:tcW w:w="4094"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b/>
                <w:bCs/>
                <w:color w:val="auto"/>
                <w:kern w:val="0"/>
                <w:sz w:val="18"/>
                <w:szCs w:val="18"/>
              </w:rPr>
            </w:pPr>
            <w:r>
              <w:rPr>
                <w:rFonts w:hint="eastAsia" w:ascii="宋体" w:hAnsi="宋体"/>
                <w:color w:val="auto"/>
                <w:sz w:val="18"/>
                <w:szCs w:val="18"/>
              </w:rPr>
              <w:t>创新创业实践课</w:t>
            </w:r>
          </w:p>
        </w:tc>
        <w:tc>
          <w:tcPr>
            <w:tcW w:w="82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104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p>
        </w:tc>
        <w:tc>
          <w:tcPr>
            <w:tcW w:w="59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7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77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H</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18"/>
                <w:szCs w:val="18"/>
              </w:rPr>
            </w:pPr>
          </w:p>
        </w:tc>
        <w:tc>
          <w:tcPr>
            <w:tcW w:w="82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auto"/>
                <w:kern w:val="0"/>
                <w:sz w:val="18"/>
                <w:szCs w:val="18"/>
              </w:rPr>
            </w:pPr>
            <w:r>
              <w:rPr>
                <w:rFonts w:hint="eastAsia" w:ascii="宋体" w:hAnsi="宋体"/>
                <w:color w:val="auto"/>
                <w:kern w:val="0"/>
                <w:sz w:val="18"/>
                <w:szCs w:val="18"/>
              </w:rPr>
              <w:t>M</w:t>
            </w:r>
          </w:p>
        </w:tc>
      </w:tr>
    </w:tbl>
    <w:p>
      <w:pPr>
        <w:autoSpaceDE w:val="0"/>
        <w:autoSpaceDN w:val="0"/>
        <w:adjustRightInd w:val="0"/>
        <w:spacing w:line="276" w:lineRule="auto"/>
        <w:ind w:firstLine="420" w:firstLineChars="200"/>
        <w:jc w:val="left"/>
        <w:rPr>
          <w:rFonts w:ascii="宋体" w:hAnsi="宋体" w:cs="Times New Roman"/>
          <w:bCs/>
          <w:color w:val="auto"/>
          <w:kern w:val="0"/>
          <w:szCs w:val="21"/>
        </w:rPr>
      </w:pPr>
      <w:r>
        <w:rPr>
          <w:rFonts w:hint="eastAsia" w:ascii="宋体" w:hAnsi="宋体" w:cs="Times New Roman"/>
          <w:bCs/>
          <w:color w:val="auto"/>
          <w:kern w:val="0"/>
          <w:szCs w:val="21"/>
        </w:rPr>
        <w:t>注：</w:t>
      </w:r>
    </w:p>
    <w:p>
      <w:pPr>
        <w:autoSpaceDE w:val="0"/>
        <w:autoSpaceDN w:val="0"/>
        <w:adjustRightInd w:val="0"/>
        <w:spacing w:line="276" w:lineRule="auto"/>
        <w:ind w:firstLine="420" w:firstLineChars="200"/>
        <w:jc w:val="left"/>
        <w:rPr>
          <w:rFonts w:ascii="宋体" w:hAnsi="宋体" w:cs="Times New Roman"/>
          <w:bCs/>
          <w:color w:val="auto"/>
          <w:kern w:val="0"/>
          <w:szCs w:val="21"/>
        </w:rPr>
      </w:pPr>
      <w:r>
        <w:rPr>
          <w:rFonts w:hint="eastAsia" w:ascii="宋体" w:hAnsi="宋体" w:cs="Times New Roman"/>
          <w:bCs/>
          <w:color w:val="auto"/>
          <w:kern w:val="0"/>
          <w:szCs w:val="21"/>
        </w:rPr>
        <w:t>1.不同学期的同一门课程只需填写一次，如大学英语Ⅰ-Ⅳ按“大学英语”填写即可。</w:t>
      </w:r>
    </w:p>
    <w:p>
      <w:pPr>
        <w:autoSpaceDE w:val="0"/>
        <w:autoSpaceDN w:val="0"/>
        <w:adjustRightInd w:val="0"/>
        <w:spacing w:line="276" w:lineRule="auto"/>
        <w:ind w:firstLine="420" w:firstLineChars="200"/>
        <w:jc w:val="left"/>
        <w:rPr>
          <w:rFonts w:ascii="宋体" w:hAnsi="宋体" w:cs="Times New Roman"/>
          <w:bCs/>
          <w:color w:val="auto"/>
          <w:kern w:val="0"/>
          <w:szCs w:val="21"/>
        </w:rPr>
      </w:pPr>
      <w:r>
        <w:rPr>
          <w:rFonts w:hint="eastAsia" w:ascii="宋体" w:hAnsi="宋体" w:cs="Times New Roman"/>
          <w:bCs/>
          <w:color w:val="auto"/>
          <w:kern w:val="0"/>
          <w:szCs w:val="21"/>
        </w:rPr>
        <w:t>2.所有的课程和教学活动都要列入表格，包括实践教学环节。</w:t>
      </w:r>
    </w:p>
    <w:p>
      <w:pPr>
        <w:autoSpaceDE w:val="0"/>
        <w:autoSpaceDN w:val="0"/>
        <w:adjustRightInd w:val="0"/>
        <w:spacing w:line="276" w:lineRule="auto"/>
        <w:ind w:firstLine="420" w:firstLineChars="200"/>
        <w:jc w:val="left"/>
        <w:rPr>
          <w:rFonts w:ascii="宋体" w:hAnsi="宋体" w:cs="Times New Roman"/>
          <w:bCs/>
          <w:color w:val="auto"/>
          <w:kern w:val="0"/>
          <w:szCs w:val="21"/>
        </w:rPr>
      </w:pPr>
      <w:r>
        <w:rPr>
          <w:rFonts w:hint="eastAsia" w:ascii="宋体" w:hAnsi="宋体" w:cs="Times New Roman"/>
          <w:bCs/>
          <w:color w:val="auto"/>
          <w:kern w:val="0"/>
          <w:szCs w:val="21"/>
        </w:rPr>
        <w:t>3.表格要清晰展示每门课程与每项培养要求（务必对照培养方案第二大点“培养目标与毕业要求”）达成的关联度情况。</w:t>
      </w:r>
    </w:p>
    <w:p>
      <w:pPr>
        <w:autoSpaceDE w:val="0"/>
        <w:autoSpaceDN w:val="0"/>
        <w:adjustRightInd w:val="0"/>
        <w:spacing w:line="276" w:lineRule="auto"/>
        <w:ind w:firstLine="420" w:firstLineChars="200"/>
        <w:jc w:val="left"/>
        <w:rPr>
          <w:rFonts w:ascii="宋体" w:hAnsi="宋体" w:cs="Times New Roman"/>
          <w:bCs/>
          <w:color w:val="auto"/>
          <w:kern w:val="0"/>
          <w:szCs w:val="21"/>
        </w:rPr>
      </w:pPr>
      <w:r>
        <w:rPr>
          <w:rFonts w:hint="eastAsia" w:ascii="宋体" w:hAnsi="宋体" w:cs="Times New Roman"/>
          <w:bCs/>
          <w:color w:val="auto"/>
          <w:kern w:val="0"/>
          <w:szCs w:val="21"/>
        </w:rPr>
        <w:t>关联度强的用“H”表示，关联度中等的用“M”表示，关联度弱的用“L”表示。</w:t>
      </w:r>
    </w:p>
    <w:p>
      <w:pPr>
        <w:spacing w:line="570" w:lineRule="exact"/>
        <w:ind w:firstLine="560" w:firstLineChars="200"/>
        <w:outlineLvl w:val="9"/>
        <w:rPr>
          <w:rFonts w:ascii="黑体" w:hAnsi="黑体" w:eastAsia="黑体" w:cs="Times New Roman"/>
          <w:bCs/>
          <w:color w:val="auto"/>
          <w:sz w:val="28"/>
          <w:szCs w:val="28"/>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docGrid w:type="lines" w:linePitch="319" w:charSpace="0"/>
        </w:sectPr>
      </w:pPr>
    </w:p>
    <w:p>
      <w:pPr>
        <w:spacing w:line="570" w:lineRule="exact"/>
        <w:ind w:firstLine="560" w:firstLineChars="200"/>
        <w:outlineLvl w:val="0"/>
        <w:rPr>
          <w:rFonts w:ascii="黑体" w:hAnsi="黑体" w:eastAsia="黑体" w:cs="Times New Roman"/>
          <w:bCs/>
          <w:color w:val="auto"/>
          <w:sz w:val="28"/>
          <w:szCs w:val="28"/>
        </w:rPr>
      </w:pPr>
      <w:bookmarkStart w:id="92" w:name="_Toc3476"/>
      <w:r>
        <w:rPr>
          <w:rFonts w:hint="eastAsia" w:ascii="黑体" w:hAnsi="黑体" w:eastAsia="黑体" w:cs="Times New Roman"/>
          <w:bCs/>
          <w:color w:val="auto"/>
          <w:sz w:val="28"/>
          <w:szCs w:val="28"/>
        </w:rPr>
        <w:t>十三、课程统计（分学期）</w:t>
      </w:r>
      <w:bookmarkEnd w:id="92"/>
    </w:p>
    <w:p>
      <w:pPr>
        <w:autoSpaceDE w:val="0"/>
        <w:autoSpaceDN w:val="0"/>
        <w:adjustRightInd w:val="0"/>
        <w:ind w:firstLine="420" w:firstLineChars="200"/>
        <w:jc w:val="center"/>
        <w:rPr>
          <w:rFonts w:ascii="黑体" w:hAnsi="黑体" w:eastAsia="黑体" w:cs="Times New Roman"/>
          <w:bCs/>
          <w:color w:val="auto"/>
          <w:kern w:val="0"/>
          <w:szCs w:val="21"/>
          <w:lang w:val="zh-CN"/>
        </w:rPr>
      </w:pPr>
      <w:r>
        <w:rPr>
          <w:rFonts w:hint="eastAsia" w:ascii="黑体" w:hAnsi="黑体" w:eastAsia="黑体" w:cs="Times New Roman"/>
          <w:bCs/>
          <w:color w:val="auto"/>
          <w:kern w:val="0"/>
          <w:szCs w:val="21"/>
        </w:rPr>
        <w:t xml:space="preserve"> 分学期课程统计表</w:t>
      </w:r>
    </w:p>
    <w:tbl>
      <w:tblPr>
        <w:tblStyle w:val="11"/>
        <w:tblW w:w="8634" w:type="dxa"/>
        <w:tblInd w:w="0" w:type="dxa"/>
        <w:tblLayout w:type="autofit"/>
        <w:tblCellMar>
          <w:top w:w="0" w:type="dxa"/>
          <w:left w:w="108" w:type="dxa"/>
          <w:bottom w:w="0" w:type="dxa"/>
          <w:right w:w="108" w:type="dxa"/>
        </w:tblCellMar>
      </w:tblPr>
      <w:tblGrid>
        <w:gridCol w:w="641"/>
        <w:gridCol w:w="772"/>
        <w:gridCol w:w="3367"/>
        <w:gridCol w:w="616"/>
        <w:gridCol w:w="602"/>
        <w:gridCol w:w="1169"/>
        <w:gridCol w:w="670"/>
        <w:gridCol w:w="797"/>
      </w:tblGrid>
      <w:tr>
        <w:tblPrEx>
          <w:tblCellMar>
            <w:top w:w="0" w:type="dxa"/>
            <w:left w:w="108" w:type="dxa"/>
            <w:bottom w:w="0" w:type="dxa"/>
            <w:right w:w="108" w:type="dxa"/>
          </w:tblCellMar>
        </w:tblPrEx>
        <w:trPr>
          <w:trHeight w:val="288" w:hRule="atLeast"/>
        </w:trPr>
        <w:tc>
          <w:tcPr>
            <w:tcW w:w="64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学期</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序号</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课程名称</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学分</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学时</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课程性质</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考核方式</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备注</w:t>
            </w:r>
          </w:p>
        </w:tc>
      </w:tr>
      <w:tr>
        <w:trPr>
          <w:trHeight w:val="288" w:hRule="atLeast"/>
        </w:trPr>
        <w:tc>
          <w:tcPr>
            <w:tcW w:w="64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一</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军事训练</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2周</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3-4</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思想道德修养与法律基础</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5-18</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形势与政策Ⅰ</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5-18</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大学英语Ⅰ</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5-18</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体育Ⅰ</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5-18</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高等数学A1</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64</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5-18</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军事理论</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5-18</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贵州省情</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5-18</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大学生职业生涯与发展规划</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5-18</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学科教育</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9-12</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工程制图</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5-18</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工程制图实训</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5-18</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劳动教育实践</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5-18</w:t>
            </w:r>
          </w:p>
        </w:tc>
      </w:tr>
      <w:tr>
        <w:tblPrEx>
          <w:tblCellMar>
            <w:top w:w="0" w:type="dxa"/>
            <w:left w:w="108" w:type="dxa"/>
            <w:bottom w:w="0" w:type="dxa"/>
            <w:right w:w="108" w:type="dxa"/>
          </w:tblCellMar>
        </w:tblPrEx>
        <w:trPr>
          <w:trHeight w:val="288" w:hRule="atLeast"/>
        </w:trPr>
        <w:tc>
          <w:tcPr>
            <w:tcW w:w="64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小计</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1169"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c>
          <w:tcPr>
            <w:tcW w:w="670"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c>
          <w:tcPr>
            <w:tcW w:w="797"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r>
      <w:tr>
        <w:tblPrEx>
          <w:tblCellMar>
            <w:top w:w="0" w:type="dxa"/>
            <w:left w:w="108" w:type="dxa"/>
            <w:bottom w:w="0" w:type="dxa"/>
            <w:right w:w="108" w:type="dxa"/>
          </w:tblCellMar>
        </w:tblPrEx>
        <w:trPr>
          <w:trHeight w:val="288" w:hRule="atLeast"/>
        </w:trPr>
        <w:tc>
          <w:tcPr>
            <w:tcW w:w="64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二</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中国近现代史纲要</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形势与政策Ⅱ</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1-9</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劳动教育</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大学英语Ⅱ</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64</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大学语文</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体育Ⅱ</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大学计算机基础</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心理健康教育</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生态文明教育</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公共选修课·1</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公共·选修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高等数学A2</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96</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大学物理A1</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地球科学概论</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1-8</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劳动教育实践</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小计</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28.4</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1169"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c>
          <w:tcPr>
            <w:tcW w:w="670"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c>
          <w:tcPr>
            <w:tcW w:w="797"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r>
      <w:tr>
        <w:tblPrEx>
          <w:tblCellMar>
            <w:top w:w="0" w:type="dxa"/>
            <w:left w:w="108" w:type="dxa"/>
            <w:bottom w:w="0" w:type="dxa"/>
            <w:right w:w="108" w:type="dxa"/>
          </w:tblCellMar>
        </w:tblPrEx>
        <w:trPr>
          <w:trHeight w:val="288" w:hRule="atLeast"/>
        </w:trPr>
        <w:tc>
          <w:tcPr>
            <w:tcW w:w="64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三</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马克思主义基本原理</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形势与政策Ⅲ</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1-9</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大学英语Ⅲ</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64</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体育Ⅲ</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创新创业</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公共选修课·2</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公共·选修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大学物理A2</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大学物理实验</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安全工程化学</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工程数学·线性代数</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矿山地质与测量</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专业·选修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安全工程化学实验</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劳动教育实践</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地质实习</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1周</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17</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测量实习</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1周</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18</w:t>
            </w:r>
          </w:p>
        </w:tc>
      </w:tr>
      <w:tr>
        <w:tblPrEx>
          <w:tblCellMar>
            <w:top w:w="0" w:type="dxa"/>
            <w:left w:w="108" w:type="dxa"/>
            <w:bottom w:w="0" w:type="dxa"/>
            <w:right w:w="108" w:type="dxa"/>
          </w:tblCellMar>
        </w:tblPrEx>
        <w:trPr>
          <w:trHeight w:val="288" w:hRule="atLeast"/>
        </w:trPr>
        <w:tc>
          <w:tcPr>
            <w:tcW w:w="64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小计</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18.8</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1169"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c>
          <w:tcPr>
            <w:tcW w:w="670"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c>
          <w:tcPr>
            <w:tcW w:w="797"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r>
      <w:tr>
        <w:tblPrEx>
          <w:tblCellMar>
            <w:top w:w="0" w:type="dxa"/>
            <w:left w:w="108" w:type="dxa"/>
            <w:bottom w:w="0" w:type="dxa"/>
            <w:right w:w="108" w:type="dxa"/>
          </w:tblCellMar>
        </w:tblPrEx>
        <w:trPr>
          <w:trHeight w:val="288" w:hRule="atLeast"/>
        </w:trPr>
        <w:tc>
          <w:tcPr>
            <w:tcW w:w="64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四</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毛泽东思想和中国特色社会主义理论体系概论</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形势与政策Ⅳ</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1-9</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大学英语Ⅳ</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体育Ⅳ</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公共选修课·3</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公共·选修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工程数学·概率论与数理统计</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工程力学</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3.5</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56</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机械基础</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电工与电子技术</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40</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高级语言程序设计</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电工与电子技术实验</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安全工程CAD</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劳动教育实践</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金工实习</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1周</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17</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电工实习</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1周</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18</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毛泽东思想和中国特色社会主义理论体系概论实践</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2周</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暑期实践</w:t>
            </w:r>
          </w:p>
        </w:tc>
      </w:tr>
      <w:tr>
        <w:tblPrEx>
          <w:tblCellMar>
            <w:top w:w="0" w:type="dxa"/>
            <w:left w:w="108" w:type="dxa"/>
            <w:bottom w:w="0" w:type="dxa"/>
            <w:right w:w="108" w:type="dxa"/>
          </w:tblCellMar>
        </w:tblPrEx>
        <w:trPr>
          <w:trHeight w:val="288" w:hRule="atLeast"/>
        </w:trPr>
        <w:tc>
          <w:tcPr>
            <w:tcW w:w="64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小计</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25.8</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1169"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c>
          <w:tcPr>
            <w:tcW w:w="670"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c>
          <w:tcPr>
            <w:tcW w:w="797"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r>
      <w:tr>
        <w:tblPrEx>
          <w:tblCellMar>
            <w:top w:w="0" w:type="dxa"/>
            <w:left w:w="108" w:type="dxa"/>
            <w:bottom w:w="0" w:type="dxa"/>
            <w:right w:w="108" w:type="dxa"/>
          </w:tblCellMar>
        </w:tblPrEx>
        <w:trPr>
          <w:trHeight w:val="288" w:hRule="atLeast"/>
        </w:trPr>
        <w:tc>
          <w:tcPr>
            <w:tcW w:w="64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五</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形势与政策Ⅴ</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1-9</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公共选修课·4</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公共·选修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工程流体力学</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40</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工程热力学与传热学基础</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40</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安全专业英语</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1-10</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安全人机工程</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安全系统工程</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采矿学</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40</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iCs/>
                <w:color w:val="auto"/>
                <w:kern w:val="0"/>
                <w:sz w:val="18"/>
                <w:szCs w:val="18"/>
              </w:rPr>
            </w:pPr>
            <w:r>
              <w:rPr>
                <w:rFonts w:hint="eastAsia" w:ascii="宋体" w:hAnsi="宋体" w:cs="宋体"/>
                <w:i/>
                <w:iCs/>
                <w:color w:val="auto"/>
                <w:kern w:val="0"/>
                <w:sz w:val="18"/>
                <w:szCs w:val="18"/>
              </w:rPr>
              <w:t>地下工程概论</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专业·选修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iCs/>
                <w:color w:val="auto"/>
                <w:kern w:val="0"/>
                <w:sz w:val="18"/>
                <w:szCs w:val="18"/>
              </w:rPr>
            </w:pPr>
            <w:r>
              <w:rPr>
                <w:rFonts w:hint="eastAsia" w:ascii="宋体" w:hAnsi="宋体" w:cs="宋体"/>
                <w:i/>
                <w:iCs/>
                <w:color w:val="auto"/>
                <w:kern w:val="0"/>
                <w:sz w:val="18"/>
                <w:szCs w:val="18"/>
              </w:rPr>
              <w:t>单片机原理与应用设计</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专业·选修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单片机综合实验</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信息检索与创新专利</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安全人机工程实验</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劳动教育实践</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认识实习</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2周</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17-18</w:t>
            </w:r>
          </w:p>
        </w:tc>
      </w:tr>
      <w:tr>
        <w:tblPrEx>
          <w:tblCellMar>
            <w:top w:w="0" w:type="dxa"/>
            <w:left w:w="108" w:type="dxa"/>
            <w:bottom w:w="0" w:type="dxa"/>
            <w:right w:w="108" w:type="dxa"/>
          </w:tblCellMar>
        </w:tblPrEx>
        <w:trPr>
          <w:trHeight w:val="288" w:hRule="atLeast"/>
        </w:trPr>
        <w:tc>
          <w:tcPr>
            <w:tcW w:w="64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小计</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22.8</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1169"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c>
          <w:tcPr>
            <w:tcW w:w="670"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c>
          <w:tcPr>
            <w:tcW w:w="797"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r>
      <w:tr>
        <w:tblPrEx>
          <w:tblCellMar>
            <w:top w:w="0" w:type="dxa"/>
            <w:left w:w="108" w:type="dxa"/>
            <w:bottom w:w="0" w:type="dxa"/>
            <w:right w:w="108" w:type="dxa"/>
          </w:tblCellMar>
        </w:tblPrEx>
        <w:trPr>
          <w:trHeight w:val="288" w:hRule="atLeast"/>
        </w:trPr>
        <w:tc>
          <w:tcPr>
            <w:tcW w:w="64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六</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形势与政策Ⅵ</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1-9</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大学生就业指导</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安全法学</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安全检测与监控技术</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防火防爆技术</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330"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矿井通风与安全</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瓦斯治理与综合利用</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安全评价技术</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专业·任选</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矿山灾害防治</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专业·任选</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r>
              <w:rPr>
                <w:rFonts w:ascii="宋体" w:hAnsi="宋体" w:cs="宋体"/>
                <w:color w:val="auto"/>
                <w:kern w:val="0"/>
                <w:sz w:val="18"/>
                <w:szCs w:val="18"/>
              </w:rPr>
              <w:t>0</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地下工程灾害防护</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专业·任选</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r>
              <w:rPr>
                <w:rFonts w:ascii="宋体" w:hAnsi="宋体" w:cs="宋体"/>
                <w:color w:val="auto"/>
                <w:kern w:val="0"/>
                <w:sz w:val="18"/>
                <w:szCs w:val="18"/>
              </w:rPr>
              <w:t>1</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安全工程创新思维</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专业·任选</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通风与安全综合实验</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安全检测技术实验</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防火防爆技术实验</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15</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i w:val="0"/>
                <w:iCs w:val="0"/>
                <w:color w:val="auto"/>
                <w:kern w:val="0"/>
                <w:sz w:val="18"/>
                <w:szCs w:val="18"/>
              </w:rPr>
            </w:pPr>
            <w:r>
              <w:rPr>
                <w:rFonts w:hint="eastAsia" w:ascii="宋体" w:hAnsi="宋体" w:cs="宋体"/>
                <w:i w:val="0"/>
                <w:iCs w:val="0"/>
                <w:color w:val="auto"/>
                <w:kern w:val="0"/>
                <w:sz w:val="18"/>
                <w:szCs w:val="18"/>
              </w:rPr>
              <w:t>灾害防治仿真实验</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1-1</w:t>
            </w:r>
            <w:r>
              <w:rPr>
                <w:rFonts w:ascii="宋体" w:hAnsi="宋体" w:cs="宋体"/>
                <w:color w:val="auto"/>
                <w:kern w:val="0"/>
                <w:sz w:val="18"/>
                <w:szCs w:val="18"/>
              </w:rPr>
              <w:t>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劳动教育实践</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17</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生产实习</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4周</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17-20</w:t>
            </w:r>
          </w:p>
        </w:tc>
      </w:tr>
      <w:tr>
        <w:tblPrEx>
          <w:tblCellMar>
            <w:top w:w="0" w:type="dxa"/>
            <w:left w:w="108" w:type="dxa"/>
            <w:bottom w:w="0" w:type="dxa"/>
            <w:right w:w="108" w:type="dxa"/>
          </w:tblCellMar>
        </w:tblPrEx>
        <w:trPr>
          <w:trHeight w:val="288" w:hRule="atLeast"/>
        </w:trPr>
        <w:tc>
          <w:tcPr>
            <w:tcW w:w="64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小计</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19.8</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1169"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c>
          <w:tcPr>
            <w:tcW w:w="670"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c>
          <w:tcPr>
            <w:tcW w:w="797"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r>
      <w:tr>
        <w:tblPrEx>
          <w:tblCellMar>
            <w:top w:w="0" w:type="dxa"/>
            <w:left w:w="108" w:type="dxa"/>
            <w:bottom w:w="0" w:type="dxa"/>
            <w:right w:w="108" w:type="dxa"/>
          </w:tblCellMar>
        </w:tblPrEx>
        <w:trPr>
          <w:trHeight w:val="288" w:hRule="atLeast"/>
        </w:trPr>
        <w:tc>
          <w:tcPr>
            <w:tcW w:w="64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七</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形势与政策VII</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1-9</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安全经济学</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1-10</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安全管理学</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1-10</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机械电气安全技术</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1-10</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特种设备安全</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1-10</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安全工程学科发展动态</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专业·任选</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1-10</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智慧矿山技术</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专业·任选</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1-10</w:t>
            </w:r>
          </w:p>
        </w:tc>
      </w:tr>
      <w:tr>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职业卫生与工程</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专业·任选</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1-10</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矿山安全监察</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专业·任选</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1-10</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33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应急救援与管理</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专业·任选</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1-10</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w:t>
            </w:r>
          </w:p>
        </w:tc>
        <w:tc>
          <w:tcPr>
            <w:tcW w:w="33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《煤矿安全规程》</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专业·任选</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1-10</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33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煤层气勘探与开发</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专业·任选</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1-10</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w:t>
            </w:r>
          </w:p>
        </w:tc>
        <w:tc>
          <w:tcPr>
            <w:tcW w:w="33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流体网络理论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专业·任选</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1-10</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r>
              <w:rPr>
                <w:rFonts w:ascii="宋体" w:hAnsi="宋体" w:cs="宋体"/>
                <w:color w:val="auto"/>
                <w:kern w:val="0"/>
                <w:sz w:val="18"/>
                <w:szCs w:val="18"/>
              </w:rPr>
              <w:t>4</w:t>
            </w:r>
          </w:p>
        </w:tc>
        <w:tc>
          <w:tcPr>
            <w:tcW w:w="33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i w:val="0"/>
                <w:iCs w:val="0"/>
                <w:color w:val="auto"/>
                <w:kern w:val="0"/>
                <w:sz w:val="18"/>
                <w:szCs w:val="18"/>
              </w:rPr>
            </w:pPr>
            <w:r>
              <w:rPr>
                <w:rFonts w:hint="eastAsia" w:ascii="宋体" w:hAnsi="宋体" w:cs="宋体"/>
                <w:i w:val="0"/>
                <w:iCs w:val="0"/>
                <w:color w:val="auto"/>
                <w:kern w:val="0"/>
                <w:sz w:val="18"/>
                <w:szCs w:val="18"/>
              </w:rPr>
              <w:t>矿山地质灾害防治与环境保护</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1.5</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24</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专业·任选</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1-10</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15</w:t>
            </w:r>
          </w:p>
        </w:tc>
        <w:tc>
          <w:tcPr>
            <w:tcW w:w="33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i w:val="0"/>
                <w:iCs w:val="0"/>
                <w:color w:val="auto"/>
                <w:kern w:val="0"/>
                <w:sz w:val="18"/>
                <w:szCs w:val="18"/>
              </w:rPr>
            </w:pPr>
            <w:r>
              <w:rPr>
                <w:rFonts w:hint="eastAsia" w:ascii="宋体" w:hAnsi="宋体" w:cs="宋体"/>
                <w:i w:val="0"/>
                <w:iCs w:val="0"/>
                <w:color w:val="auto"/>
                <w:kern w:val="0"/>
                <w:sz w:val="18"/>
                <w:szCs w:val="18"/>
              </w:rPr>
              <w:t>地下工程施工与管理</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1.5</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24</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专业·任选</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1-10</w:t>
            </w:r>
          </w:p>
        </w:tc>
      </w:tr>
      <w:tr>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《采矿学》课程设计</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11-12</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17</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《矿井通风与安全》课程设计</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2周</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13-14</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r>
              <w:rPr>
                <w:rFonts w:ascii="宋体" w:hAnsi="宋体" w:cs="宋体"/>
                <w:color w:val="auto"/>
                <w:kern w:val="0"/>
                <w:sz w:val="18"/>
                <w:szCs w:val="18"/>
              </w:rPr>
              <w:t>8</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《瓦斯防治与综合利用》课程设计</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2周</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r>
              <w:rPr>
                <w:rFonts w:ascii="宋体" w:hAnsi="宋体" w:cs="宋体"/>
                <w:color w:val="auto"/>
                <w:kern w:val="0"/>
                <w:sz w:val="18"/>
                <w:szCs w:val="18"/>
              </w:rPr>
              <w:t>9</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劳动教育实践</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0</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i w:val="0"/>
                <w:iCs w:val="0"/>
                <w:color w:val="auto"/>
                <w:kern w:val="0"/>
                <w:sz w:val="18"/>
                <w:szCs w:val="18"/>
              </w:rPr>
            </w:pPr>
            <w:r>
              <w:rPr>
                <w:rFonts w:hint="eastAsia" w:ascii="宋体" w:hAnsi="宋体" w:cs="宋体"/>
                <w:i w:val="0"/>
                <w:iCs w:val="0"/>
                <w:color w:val="auto"/>
                <w:kern w:val="0"/>
                <w:sz w:val="18"/>
                <w:szCs w:val="18"/>
              </w:rPr>
              <w:t>毕业实习</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4周</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17-20</w:t>
            </w:r>
          </w:p>
        </w:tc>
      </w:tr>
      <w:tr>
        <w:tblPrEx>
          <w:tblCellMar>
            <w:top w:w="0" w:type="dxa"/>
            <w:left w:w="108" w:type="dxa"/>
            <w:bottom w:w="0" w:type="dxa"/>
            <w:right w:w="108" w:type="dxa"/>
          </w:tblCellMar>
        </w:tblPrEx>
        <w:trPr>
          <w:trHeight w:val="288" w:hRule="atLeast"/>
        </w:trPr>
        <w:tc>
          <w:tcPr>
            <w:tcW w:w="64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小计</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17.6</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1169"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c>
          <w:tcPr>
            <w:tcW w:w="670"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c>
          <w:tcPr>
            <w:tcW w:w="797"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r>
      <w:tr>
        <w:tblPrEx>
          <w:tblCellMar>
            <w:top w:w="0" w:type="dxa"/>
            <w:left w:w="108" w:type="dxa"/>
            <w:bottom w:w="0" w:type="dxa"/>
            <w:right w:w="108" w:type="dxa"/>
          </w:tblCellMar>
        </w:tblPrEx>
        <w:trPr>
          <w:trHeight w:val="288" w:hRule="atLeast"/>
        </w:trPr>
        <w:tc>
          <w:tcPr>
            <w:tcW w:w="64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八</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形势与政策VIII</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1-12</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第二课堂</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实践·选修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1-12</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创新创业实践课</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实践·选修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1-12</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劳动教育实践</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1-12</w:t>
            </w:r>
          </w:p>
        </w:tc>
      </w:tr>
      <w:tr>
        <w:tblPrEx>
          <w:tblCellMar>
            <w:top w:w="0" w:type="dxa"/>
            <w:left w:w="108" w:type="dxa"/>
            <w:bottom w:w="0" w:type="dxa"/>
            <w:right w:w="108" w:type="dxa"/>
          </w:tblCellMar>
        </w:tblPrEx>
        <w:trPr>
          <w:trHeight w:val="288" w:hRule="atLeast"/>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5</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毕业设计（论文）</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12周</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实践·必修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1-12</w:t>
            </w:r>
          </w:p>
        </w:tc>
      </w:tr>
      <w:tr>
        <w:tblPrEx>
          <w:tblCellMar>
            <w:top w:w="0" w:type="dxa"/>
            <w:left w:w="108" w:type="dxa"/>
            <w:bottom w:w="0" w:type="dxa"/>
            <w:right w:w="108" w:type="dxa"/>
          </w:tblCellMar>
        </w:tblPrEx>
        <w:trPr>
          <w:trHeight w:val="288" w:hRule="atLeast"/>
        </w:trPr>
        <w:tc>
          <w:tcPr>
            <w:tcW w:w="64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小计</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10.6</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1169"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c>
          <w:tcPr>
            <w:tcW w:w="670"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c>
          <w:tcPr>
            <w:tcW w:w="797"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r>
      <w:tr>
        <w:tblPrEx>
          <w:tblCellMar>
            <w:top w:w="0" w:type="dxa"/>
            <w:left w:w="108" w:type="dxa"/>
            <w:bottom w:w="0" w:type="dxa"/>
            <w:right w:w="108" w:type="dxa"/>
          </w:tblCellMar>
        </w:tblPrEx>
        <w:trPr>
          <w:trHeight w:val="288" w:hRule="atLeast"/>
        </w:trPr>
        <w:tc>
          <w:tcPr>
            <w:tcW w:w="64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总计</w:t>
            </w:r>
          </w:p>
        </w:tc>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164</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auto"/>
                <w:kern w:val="0"/>
                <w:sz w:val="18"/>
                <w:szCs w:val="18"/>
              </w:rPr>
            </w:pPr>
          </w:p>
        </w:tc>
        <w:tc>
          <w:tcPr>
            <w:tcW w:w="1169"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c>
          <w:tcPr>
            <w:tcW w:w="670"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c>
          <w:tcPr>
            <w:tcW w:w="797" w:type="dxa"/>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widowControl/>
              <w:jc w:val="center"/>
              <w:rPr>
                <w:rFonts w:ascii="Times New Roman" w:hAnsi="Times New Roman" w:eastAsia="Times New Roman" w:cs="Times New Roman"/>
                <w:color w:val="auto"/>
                <w:kern w:val="0"/>
                <w:sz w:val="18"/>
                <w:szCs w:val="18"/>
              </w:rPr>
            </w:pPr>
          </w:p>
        </w:tc>
      </w:tr>
    </w:tbl>
    <w:p>
      <w:pPr>
        <w:spacing w:line="570" w:lineRule="exact"/>
        <w:ind w:firstLine="560" w:firstLineChars="200"/>
        <w:outlineLvl w:val="0"/>
        <w:rPr>
          <w:rFonts w:ascii="黑体" w:hAnsi="黑体" w:eastAsia="黑体" w:cs="Times New Roman"/>
          <w:bCs/>
          <w:color w:val="auto"/>
          <w:sz w:val="28"/>
          <w:szCs w:val="28"/>
          <w:lang w:val="zh-CN"/>
        </w:rPr>
      </w:pPr>
      <w:bookmarkStart w:id="93" w:name="_Toc9969"/>
      <w:r>
        <w:rPr>
          <w:rFonts w:hint="eastAsia" w:ascii="黑体" w:hAnsi="黑体" w:eastAsia="黑体" w:cs="Times New Roman"/>
          <w:bCs/>
          <w:color w:val="auto"/>
          <w:sz w:val="28"/>
          <w:szCs w:val="28"/>
          <w:lang w:val="zh-CN"/>
        </w:rPr>
        <w:t>十</w:t>
      </w:r>
      <w:r>
        <w:rPr>
          <w:rFonts w:hint="eastAsia" w:ascii="黑体" w:hAnsi="黑体" w:eastAsia="黑体" w:cs="Times New Roman"/>
          <w:bCs/>
          <w:color w:val="auto"/>
          <w:sz w:val="28"/>
          <w:szCs w:val="28"/>
        </w:rPr>
        <w:t>四</w:t>
      </w:r>
      <w:r>
        <w:rPr>
          <w:rFonts w:ascii="黑体" w:hAnsi="黑体" w:eastAsia="黑体" w:cs="Times New Roman"/>
          <w:bCs/>
          <w:color w:val="auto"/>
          <w:sz w:val="28"/>
          <w:szCs w:val="28"/>
          <w:lang w:val="zh-CN"/>
        </w:rPr>
        <w:t>、说明</w:t>
      </w:r>
      <w:bookmarkEnd w:id="93"/>
    </w:p>
    <w:p>
      <w:pPr>
        <w:spacing w:line="570" w:lineRule="exact"/>
        <w:ind w:firstLine="560"/>
        <w:outlineLvl w:val="0"/>
        <w:rPr>
          <w:rFonts w:ascii="黑体" w:hAnsi="黑体" w:eastAsia="黑体" w:cs="Times New Roman"/>
          <w:bCs/>
          <w:color w:val="auto"/>
          <w:sz w:val="28"/>
          <w:szCs w:val="28"/>
          <w:lang w:val="zh-CN"/>
        </w:rPr>
      </w:pPr>
      <w:bookmarkStart w:id="94" w:name="_Toc17997"/>
      <w:r>
        <w:rPr>
          <w:rFonts w:hint="eastAsia" w:ascii="黑体" w:hAnsi="黑体" w:eastAsia="黑体" w:cs="Times New Roman"/>
          <w:bCs/>
          <w:color w:val="auto"/>
          <w:sz w:val="28"/>
          <w:szCs w:val="28"/>
          <w:lang w:val="zh-CN"/>
        </w:rPr>
        <w:t>（一）</w:t>
      </w:r>
      <w:r>
        <w:rPr>
          <w:rFonts w:ascii="黑体" w:hAnsi="黑体" w:eastAsia="黑体" w:cs="Times New Roman"/>
          <w:bCs/>
          <w:color w:val="auto"/>
          <w:sz w:val="28"/>
          <w:szCs w:val="28"/>
          <w:lang w:val="zh-CN"/>
        </w:rPr>
        <w:t>适用对象</w:t>
      </w:r>
      <w:bookmarkEnd w:id="94"/>
    </w:p>
    <w:p>
      <w:pPr>
        <w:autoSpaceDE w:val="0"/>
        <w:autoSpaceDN w:val="0"/>
        <w:adjustRightInd w:val="0"/>
        <w:spacing w:line="570" w:lineRule="exact"/>
        <w:jc w:val="left"/>
        <w:rPr>
          <w:rFonts w:ascii="宋体" w:hAnsi="宋体" w:cs="Times New Roman"/>
          <w:bCs/>
          <w:color w:val="auto"/>
          <w:kern w:val="0"/>
          <w:sz w:val="24"/>
          <w:szCs w:val="24"/>
          <w:lang w:val="zh-CN"/>
        </w:rPr>
      </w:pPr>
      <w:r>
        <w:rPr>
          <w:rFonts w:hint="eastAsia" w:ascii="宋体" w:hAnsi="宋体" w:cs="Times New Roman"/>
          <w:bCs/>
          <w:color w:val="auto"/>
          <w:kern w:val="0"/>
          <w:sz w:val="24"/>
          <w:szCs w:val="24"/>
          <w:lang w:val="zh-CN"/>
        </w:rPr>
        <w:t xml:space="preserve"> </w:t>
      </w:r>
      <w:r>
        <w:rPr>
          <w:rFonts w:ascii="宋体" w:hAnsi="宋体" w:cs="Times New Roman"/>
          <w:bCs/>
          <w:color w:val="auto"/>
          <w:kern w:val="0"/>
          <w:sz w:val="24"/>
          <w:szCs w:val="24"/>
          <w:lang w:val="zh-CN"/>
        </w:rPr>
        <w:tab/>
      </w:r>
      <w:r>
        <w:rPr>
          <w:rFonts w:ascii="宋体" w:hAnsi="宋体" w:cs="Times New Roman"/>
          <w:bCs/>
          <w:color w:val="auto"/>
          <w:kern w:val="0"/>
          <w:sz w:val="24"/>
          <w:szCs w:val="24"/>
          <w:lang w:val="zh-CN"/>
        </w:rPr>
        <w:t xml:space="preserve">  </w:t>
      </w:r>
      <w:r>
        <w:rPr>
          <w:rFonts w:hint="eastAsia" w:ascii="宋体" w:hAnsi="宋体" w:cs="Times New Roman"/>
          <w:bCs/>
          <w:color w:val="auto"/>
          <w:kern w:val="0"/>
          <w:sz w:val="24"/>
          <w:szCs w:val="24"/>
          <w:lang w:val="zh-CN"/>
        </w:rPr>
        <w:t>本</w:t>
      </w:r>
      <w:r>
        <w:rPr>
          <w:rFonts w:ascii="宋体" w:hAnsi="宋体" w:cs="Times New Roman"/>
          <w:bCs/>
          <w:color w:val="auto"/>
          <w:kern w:val="0"/>
          <w:sz w:val="24"/>
          <w:szCs w:val="24"/>
          <w:lang w:val="zh-CN"/>
        </w:rPr>
        <w:t>培养方案适用于</w:t>
      </w:r>
      <w:r>
        <w:rPr>
          <w:rFonts w:hint="eastAsia" w:ascii="宋体" w:hAnsi="宋体" w:cs="Times New Roman"/>
          <w:bCs/>
          <w:color w:val="auto"/>
          <w:kern w:val="0"/>
          <w:sz w:val="24"/>
          <w:szCs w:val="24"/>
        </w:rPr>
        <w:t>安全工程</w:t>
      </w:r>
      <w:r>
        <w:rPr>
          <w:rFonts w:ascii="宋体" w:hAnsi="宋体" w:cs="Times New Roman"/>
          <w:bCs/>
          <w:color w:val="auto"/>
          <w:kern w:val="0"/>
          <w:sz w:val="24"/>
          <w:szCs w:val="24"/>
          <w:lang w:val="zh-CN"/>
        </w:rPr>
        <w:t>专业</w:t>
      </w:r>
      <w:r>
        <w:rPr>
          <w:rFonts w:ascii="宋体" w:hAnsi="宋体" w:cs="Times New Roman"/>
          <w:bCs/>
          <w:color w:val="auto"/>
          <w:kern w:val="0"/>
          <w:sz w:val="24"/>
          <w:szCs w:val="24"/>
        </w:rPr>
        <w:t>2020</w:t>
      </w:r>
      <w:r>
        <w:rPr>
          <w:rFonts w:hint="eastAsia" w:ascii="宋体" w:hAnsi="宋体" w:cs="Times New Roman"/>
          <w:bCs/>
          <w:color w:val="auto"/>
          <w:kern w:val="0"/>
          <w:sz w:val="24"/>
          <w:szCs w:val="24"/>
          <w:lang w:val="zh-CN"/>
        </w:rPr>
        <w:t>级</w:t>
      </w:r>
      <w:r>
        <w:rPr>
          <w:rFonts w:ascii="宋体" w:hAnsi="宋体" w:cs="Times New Roman"/>
          <w:bCs/>
          <w:color w:val="auto"/>
          <w:kern w:val="0"/>
          <w:sz w:val="24"/>
          <w:szCs w:val="24"/>
          <w:lang w:val="zh-CN"/>
        </w:rPr>
        <w:t>学生，后续</w:t>
      </w:r>
      <w:r>
        <w:rPr>
          <w:rFonts w:hint="eastAsia" w:ascii="宋体" w:hAnsi="宋体" w:cs="Times New Roman"/>
          <w:bCs/>
          <w:color w:val="auto"/>
          <w:kern w:val="0"/>
          <w:sz w:val="24"/>
          <w:szCs w:val="24"/>
          <w:lang w:val="zh-CN"/>
        </w:rPr>
        <w:t>年级</w:t>
      </w:r>
      <w:r>
        <w:rPr>
          <w:rFonts w:ascii="宋体" w:hAnsi="宋体" w:cs="Times New Roman"/>
          <w:bCs/>
          <w:color w:val="auto"/>
          <w:kern w:val="0"/>
          <w:sz w:val="24"/>
          <w:szCs w:val="24"/>
          <w:lang w:val="zh-CN"/>
        </w:rPr>
        <w:t>将根据</w:t>
      </w:r>
      <w:r>
        <w:rPr>
          <w:rFonts w:hint="eastAsia" w:ascii="宋体" w:hAnsi="宋体" w:cs="Times New Roman"/>
          <w:bCs/>
          <w:color w:val="auto"/>
          <w:kern w:val="0"/>
          <w:sz w:val="24"/>
          <w:szCs w:val="24"/>
          <w:lang w:val="zh-CN"/>
        </w:rPr>
        <w:t>使用</w:t>
      </w:r>
      <w:r>
        <w:rPr>
          <w:rFonts w:ascii="宋体" w:hAnsi="宋体" w:cs="Times New Roman"/>
          <w:bCs/>
          <w:color w:val="auto"/>
          <w:kern w:val="0"/>
          <w:sz w:val="24"/>
          <w:szCs w:val="24"/>
          <w:lang w:val="zh-CN"/>
        </w:rPr>
        <w:t>情况进行适当修订。</w:t>
      </w:r>
      <w:r>
        <w:rPr>
          <w:rFonts w:ascii="宋体" w:hAnsi="宋体" w:cs="Times New Roman"/>
          <w:bCs/>
          <w:color w:val="auto"/>
          <w:kern w:val="0"/>
          <w:sz w:val="24"/>
          <w:szCs w:val="24"/>
          <w:lang w:val="zh-CN"/>
        </w:rPr>
        <w:tab/>
      </w:r>
    </w:p>
    <w:p>
      <w:pPr>
        <w:spacing w:line="570" w:lineRule="exact"/>
        <w:ind w:firstLine="560"/>
        <w:outlineLvl w:val="0"/>
        <w:rPr>
          <w:rFonts w:ascii="黑体" w:hAnsi="黑体" w:eastAsia="黑体" w:cs="Times New Roman"/>
          <w:bCs/>
          <w:color w:val="auto"/>
          <w:sz w:val="28"/>
          <w:szCs w:val="28"/>
          <w:lang w:val="zh-CN"/>
        </w:rPr>
      </w:pPr>
      <w:bookmarkStart w:id="95" w:name="_Toc25485"/>
      <w:r>
        <w:rPr>
          <w:rFonts w:hint="eastAsia" w:ascii="黑体" w:hAnsi="黑体" w:eastAsia="黑体" w:cs="Times New Roman"/>
          <w:bCs/>
          <w:color w:val="auto"/>
          <w:sz w:val="28"/>
          <w:szCs w:val="28"/>
          <w:lang w:val="zh-CN"/>
        </w:rPr>
        <w:t>（二）修订</w:t>
      </w:r>
      <w:r>
        <w:rPr>
          <w:rFonts w:ascii="黑体" w:hAnsi="黑体" w:eastAsia="黑体" w:cs="Times New Roman"/>
          <w:bCs/>
          <w:color w:val="auto"/>
          <w:sz w:val="28"/>
          <w:szCs w:val="28"/>
          <w:lang w:val="zh-CN"/>
        </w:rPr>
        <w:t>过程</w:t>
      </w:r>
      <w:bookmarkEnd w:id="95"/>
    </w:p>
    <w:p>
      <w:pPr>
        <w:autoSpaceDE w:val="0"/>
        <w:autoSpaceDN w:val="0"/>
        <w:adjustRightInd w:val="0"/>
        <w:spacing w:line="570" w:lineRule="exact"/>
        <w:jc w:val="left"/>
        <w:rPr>
          <w:rFonts w:ascii="宋体" w:hAnsi="宋体" w:cs="Times New Roman"/>
          <w:bCs/>
          <w:color w:val="auto"/>
          <w:kern w:val="0"/>
          <w:sz w:val="24"/>
          <w:szCs w:val="24"/>
        </w:rPr>
      </w:pPr>
      <w:r>
        <w:rPr>
          <w:rFonts w:ascii="宋体" w:hAnsi="宋体" w:cs="Times New Roman"/>
          <w:bCs/>
          <w:color w:val="auto"/>
          <w:kern w:val="0"/>
          <w:sz w:val="24"/>
          <w:szCs w:val="24"/>
          <w:lang w:val="zh-CN"/>
        </w:rPr>
        <w:tab/>
      </w:r>
      <w:r>
        <w:rPr>
          <w:rFonts w:hint="eastAsia" w:ascii="宋体" w:hAnsi="宋体" w:cs="Times New Roman"/>
          <w:bCs/>
          <w:color w:val="auto"/>
          <w:kern w:val="0"/>
          <w:sz w:val="24"/>
          <w:szCs w:val="24"/>
        </w:rPr>
        <w:t xml:space="preserve"> 根据人才培养方案“反向设计”原则，安全工程系采取“企业（行业）调研——毕业生就业岗位、能力分析——培养目标、毕业要求制定——课程体系及教学环节设计——初稿校企专家论证——终稿学校审批”的路线，组织教师到多家煤炭企业、高校进行调研，参考国内其他高校安全工程专业培养方案，结合六盘水师范学院“地方性”、“应用型”两大属性和服务地方经济发展的办学定位，制定了安全工程专业的培养目标，进而确定毕业要求和课程体系。根据《六盘水师范学院党政办公室关于2020级本科专业人才培养方案修订事宜的补充通知》，进一步对培养方案进行了修订，形成此终稿。</w:t>
      </w:r>
    </w:p>
    <w:p>
      <w:pPr>
        <w:autoSpaceDE w:val="0"/>
        <w:autoSpaceDN w:val="0"/>
        <w:adjustRightInd w:val="0"/>
        <w:spacing w:line="570" w:lineRule="exact"/>
        <w:ind w:firstLine="3600" w:firstLineChars="1500"/>
        <w:jc w:val="left"/>
        <w:rPr>
          <w:rFonts w:ascii="宋体" w:hAnsi="宋体" w:cs="Times New Roman"/>
          <w:bCs/>
          <w:color w:val="auto"/>
          <w:kern w:val="0"/>
          <w:sz w:val="24"/>
          <w:szCs w:val="24"/>
        </w:rPr>
      </w:pPr>
    </w:p>
    <w:p>
      <w:pPr>
        <w:autoSpaceDE w:val="0"/>
        <w:autoSpaceDN w:val="0"/>
        <w:adjustRightInd w:val="0"/>
        <w:spacing w:line="570" w:lineRule="exact"/>
        <w:ind w:firstLine="3600" w:firstLineChars="1500"/>
        <w:jc w:val="left"/>
        <w:rPr>
          <w:rFonts w:ascii="宋体" w:hAnsi="宋体" w:cs="Times New Roman"/>
          <w:bCs/>
          <w:color w:val="auto"/>
          <w:kern w:val="0"/>
          <w:sz w:val="24"/>
          <w:szCs w:val="24"/>
        </w:rPr>
      </w:pPr>
      <w:r>
        <w:rPr>
          <w:rFonts w:hint="eastAsia" w:ascii="宋体" w:hAnsi="宋体" w:cs="Times New Roman"/>
          <w:bCs/>
          <w:color w:val="auto"/>
          <w:kern w:val="0"/>
          <w:sz w:val="24"/>
          <w:szCs w:val="24"/>
          <w:lang w:val="zh-CN"/>
        </w:rPr>
        <w:t>编 制：</w:t>
      </w:r>
      <w:r>
        <w:rPr>
          <w:rFonts w:hint="eastAsia" w:ascii="宋体" w:hAnsi="宋体" w:cs="Times New Roman"/>
          <w:bCs/>
          <w:color w:val="auto"/>
          <w:kern w:val="0"/>
          <w:sz w:val="24"/>
          <w:szCs w:val="24"/>
        </w:rPr>
        <w:t>安全工程教学系（教研室）</w:t>
      </w:r>
    </w:p>
    <w:p>
      <w:pPr>
        <w:autoSpaceDE w:val="0"/>
        <w:autoSpaceDN w:val="0"/>
        <w:adjustRightInd w:val="0"/>
        <w:spacing w:line="570" w:lineRule="exact"/>
        <w:ind w:firstLine="3600" w:firstLineChars="1500"/>
        <w:jc w:val="left"/>
        <w:rPr>
          <w:rFonts w:ascii="宋体" w:hAnsi="宋体" w:cs="Times New Roman"/>
          <w:bCs/>
          <w:color w:val="auto"/>
          <w:kern w:val="0"/>
          <w:sz w:val="24"/>
          <w:szCs w:val="24"/>
        </w:rPr>
      </w:pPr>
      <w:r>
        <w:rPr>
          <w:rFonts w:hint="eastAsia" w:ascii="宋体" w:hAnsi="宋体" w:cs="Times New Roman"/>
          <w:bCs/>
          <w:color w:val="auto"/>
          <w:kern w:val="0"/>
          <w:sz w:val="24"/>
          <w:szCs w:val="24"/>
          <w:lang w:val="zh-CN"/>
        </w:rPr>
        <w:t>执笔人</w:t>
      </w:r>
      <w:r>
        <w:rPr>
          <w:rFonts w:ascii="宋体" w:hAnsi="宋体" w:cs="Times New Roman"/>
          <w:bCs/>
          <w:color w:val="auto"/>
          <w:kern w:val="0"/>
          <w:sz w:val="24"/>
          <w:szCs w:val="24"/>
          <w:lang w:val="zh-CN"/>
        </w:rPr>
        <w:t>：</w:t>
      </w:r>
      <w:r>
        <w:rPr>
          <w:rFonts w:hint="eastAsia" w:ascii="宋体" w:hAnsi="宋体" w:cs="Times New Roman"/>
          <w:bCs/>
          <w:color w:val="auto"/>
          <w:kern w:val="0"/>
          <w:sz w:val="24"/>
          <w:szCs w:val="24"/>
        </w:rPr>
        <w:t>杨付领</w:t>
      </w:r>
    </w:p>
    <w:p>
      <w:pPr>
        <w:autoSpaceDE w:val="0"/>
        <w:autoSpaceDN w:val="0"/>
        <w:adjustRightInd w:val="0"/>
        <w:spacing w:line="570" w:lineRule="exact"/>
        <w:jc w:val="left"/>
        <w:rPr>
          <w:rFonts w:ascii="宋体" w:hAnsi="宋体" w:cs="Times New Roman"/>
          <w:bCs/>
          <w:color w:val="auto"/>
          <w:kern w:val="0"/>
          <w:sz w:val="24"/>
          <w:szCs w:val="24"/>
          <w:lang w:val="zh-CN"/>
        </w:rPr>
      </w:pPr>
      <w:r>
        <w:rPr>
          <w:rFonts w:hint="eastAsia" w:ascii="宋体" w:hAnsi="宋体" w:cs="Times New Roman"/>
          <w:bCs/>
          <w:color w:val="auto"/>
          <w:kern w:val="0"/>
          <w:sz w:val="24"/>
          <w:szCs w:val="24"/>
          <w:lang w:val="zh-CN"/>
        </w:rPr>
        <w:t xml:space="preserve">                              审 核</w:t>
      </w:r>
      <w:r>
        <w:rPr>
          <w:rFonts w:ascii="宋体" w:hAnsi="宋体" w:cs="Times New Roman"/>
          <w:bCs/>
          <w:color w:val="auto"/>
          <w:kern w:val="0"/>
          <w:sz w:val="24"/>
          <w:szCs w:val="24"/>
          <w:lang w:val="zh-CN"/>
        </w:rPr>
        <w:t>：</w:t>
      </w:r>
      <w:r>
        <w:rPr>
          <w:rFonts w:hint="eastAsia" w:ascii="宋体" w:hAnsi="宋体" w:cs="Times New Roman"/>
          <w:bCs/>
          <w:color w:val="auto"/>
          <w:kern w:val="0"/>
          <w:sz w:val="24"/>
          <w:szCs w:val="24"/>
        </w:rPr>
        <w:t>矿业与土木工程</w:t>
      </w:r>
      <w:r>
        <w:rPr>
          <w:rFonts w:ascii="宋体" w:hAnsi="宋体" w:cs="Times New Roman"/>
          <w:bCs/>
          <w:color w:val="auto"/>
          <w:kern w:val="0"/>
          <w:sz w:val="24"/>
          <w:szCs w:val="24"/>
          <w:lang w:val="zh-CN"/>
        </w:rPr>
        <w:t>学院教学指导</w:t>
      </w:r>
      <w:r>
        <w:rPr>
          <w:rFonts w:hint="eastAsia" w:ascii="宋体" w:hAnsi="宋体" w:cs="Times New Roman"/>
          <w:bCs/>
          <w:color w:val="auto"/>
          <w:kern w:val="0"/>
          <w:sz w:val="24"/>
          <w:szCs w:val="24"/>
        </w:rPr>
        <w:t>委员</w:t>
      </w:r>
      <w:r>
        <w:rPr>
          <w:rFonts w:ascii="宋体" w:hAnsi="宋体" w:cs="Times New Roman"/>
          <w:bCs/>
          <w:color w:val="auto"/>
          <w:kern w:val="0"/>
          <w:sz w:val="24"/>
          <w:szCs w:val="24"/>
          <w:lang w:val="zh-CN"/>
        </w:rPr>
        <w:t>会</w:t>
      </w:r>
    </w:p>
    <w:p>
      <w:pPr>
        <w:autoSpaceDE w:val="0"/>
        <w:autoSpaceDN w:val="0"/>
        <w:adjustRightInd w:val="0"/>
        <w:spacing w:line="570" w:lineRule="exact"/>
        <w:jc w:val="left"/>
        <w:rPr>
          <w:rFonts w:ascii="宋体" w:hAnsi="宋体" w:cs="Times New Roman"/>
          <w:bCs/>
          <w:color w:val="auto"/>
          <w:kern w:val="0"/>
          <w:sz w:val="24"/>
          <w:szCs w:val="24"/>
          <w:lang w:val="zh-CN"/>
        </w:rPr>
      </w:pPr>
      <w:r>
        <w:rPr>
          <w:rFonts w:hint="eastAsia" w:ascii="宋体" w:hAnsi="宋体" w:cs="Times New Roman"/>
          <w:bCs/>
          <w:color w:val="auto"/>
          <w:kern w:val="0"/>
          <w:sz w:val="24"/>
          <w:szCs w:val="24"/>
          <w:lang w:val="zh-CN"/>
        </w:rPr>
        <w:t xml:space="preserve">                              审 定：</w:t>
      </w:r>
      <w:r>
        <w:rPr>
          <w:rFonts w:ascii="宋体" w:hAnsi="宋体" w:cs="Times New Roman"/>
          <w:bCs/>
          <w:color w:val="auto"/>
          <w:kern w:val="0"/>
          <w:sz w:val="24"/>
          <w:szCs w:val="24"/>
          <w:lang w:val="zh-CN"/>
        </w:rPr>
        <w:t>学校教学指导委员会</w:t>
      </w:r>
    </w:p>
    <w:p>
      <w:pPr>
        <w:autoSpaceDE w:val="0"/>
        <w:autoSpaceDN w:val="0"/>
        <w:adjustRightInd w:val="0"/>
        <w:spacing w:line="570" w:lineRule="exact"/>
        <w:ind w:firstLine="4320" w:firstLineChars="1800"/>
        <w:jc w:val="left"/>
        <w:rPr>
          <w:color w:val="auto"/>
        </w:rPr>
      </w:pPr>
      <w:r>
        <w:rPr>
          <w:rFonts w:ascii="宋体" w:hAnsi="宋体" w:cs="Times New Roman"/>
          <w:bCs/>
          <w:color w:val="auto"/>
          <w:kern w:val="0"/>
          <w:sz w:val="24"/>
          <w:szCs w:val="24"/>
          <w:lang w:val="zh-CN"/>
        </w:rPr>
        <w:t>2020年</w:t>
      </w:r>
      <w:r>
        <w:rPr>
          <w:rFonts w:hint="eastAsia" w:ascii="宋体" w:hAnsi="宋体" w:cs="Times New Roman"/>
          <w:bCs/>
          <w:color w:val="auto"/>
          <w:kern w:val="0"/>
          <w:sz w:val="24"/>
          <w:szCs w:val="24"/>
          <w:lang w:val="en-US" w:eastAsia="zh-CN"/>
        </w:rPr>
        <w:t>9</w:t>
      </w:r>
      <w:r>
        <w:rPr>
          <w:rFonts w:ascii="宋体" w:hAnsi="宋体" w:cs="Times New Roman"/>
          <w:bCs/>
          <w:color w:val="auto"/>
          <w:kern w:val="0"/>
          <w:sz w:val="24"/>
          <w:szCs w:val="24"/>
          <w:lang w:val="zh-CN"/>
        </w:rPr>
        <w:t>月</w:t>
      </w:r>
      <w:r>
        <w:rPr>
          <w:rFonts w:ascii="宋体" w:hAnsi="宋体" w:cs="Times New Roman"/>
          <w:bCs/>
          <w:color w:val="auto"/>
          <w:kern w:val="0"/>
          <w:sz w:val="24"/>
          <w:szCs w:val="24"/>
        </w:rPr>
        <w:t>20</w:t>
      </w:r>
      <w:r>
        <w:rPr>
          <w:rFonts w:ascii="宋体" w:hAnsi="宋体" w:cs="Times New Roman"/>
          <w:bCs/>
          <w:color w:val="auto"/>
          <w:kern w:val="0"/>
          <w:sz w:val="24"/>
          <w:szCs w:val="24"/>
          <w:lang w:val="zh-CN"/>
        </w:rPr>
        <w:t>日</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autoSpaceDE w:val="0"/>
        <w:autoSpaceDN w:val="0"/>
        <w:adjustRightInd w:val="0"/>
        <w:spacing w:line="570" w:lineRule="exact"/>
        <w:jc w:val="center"/>
        <w:outlineLvl w:val="0"/>
        <w:rPr>
          <w:rFonts w:eastAsia="黑体"/>
          <w:bCs/>
          <w:kern w:val="0"/>
          <w:sz w:val="32"/>
          <w:szCs w:val="32"/>
          <w:lang w:val="zh-CN"/>
        </w:rPr>
      </w:pPr>
      <w:bookmarkStart w:id="96" w:name="_Toc8383"/>
      <w:r>
        <w:rPr>
          <w:rFonts w:eastAsia="黑体"/>
          <w:bCs/>
          <w:kern w:val="0"/>
          <w:sz w:val="32"/>
          <w:szCs w:val="32"/>
          <w:lang w:val="zh-CN"/>
        </w:rPr>
        <w:t>20</w:t>
      </w:r>
      <w:r>
        <w:rPr>
          <w:rFonts w:eastAsia="黑体"/>
          <w:bCs/>
          <w:kern w:val="0"/>
          <w:sz w:val="32"/>
          <w:szCs w:val="32"/>
        </w:rPr>
        <w:t>20</w:t>
      </w:r>
      <w:r>
        <w:rPr>
          <w:rFonts w:eastAsia="黑体"/>
          <w:bCs/>
          <w:kern w:val="0"/>
          <w:sz w:val="32"/>
          <w:szCs w:val="32"/>
          <w:lang w:val="zh-CN"/>
        </w:rPr>
        <w:t>级采矿工程专业本科人才培养方案</w:t>
      </w:r>
      <w:bookmarkEnd w:id="96"/>
    </w:p>
    <w:p>
      <w:pPr>
        <w:autoSpaceDE w:val="0"/>
        <w:autoSpaceDN w:val="0"/>
        <w:adjustRightInd w:val="0"/>
        <w:spacing w:line="570" w:lineRule="exact"/>
        <w:jc w:val="center"/>
        <w:outlineLvl w:val="0"/>
        <w:rPr>
          <w:rFonts w:eastAsia="黑体"/>
          <w:bCs/>
          <w:kern w:val="0"/>
          <w:sz w:val="32"/>
          <w:szCs w:val="32"/>
          <w:lang w:val="zh-CN"/>
        </w:rPr>
      </w:pPr>
      <w:bookmarkStart w:id="97" w:name="_Toc21893"/>
      <w:r>
        <w:rPr>
          <w:rFonts w:eastAsia="黑体"/>
          <w:bCs/>
          <w:kern w:val="0"/>
          <w:sz w:val="32"/>
          <w:szCs w:val="32"/>
          <w:lang w:val="zh-CN"/>
        </w:rPr>
        <w:t>（专业代码081501）</w:t>
      </w:r>
      <w:bookmarkEnd w:id="97"/>
    </w:p>
    <w:p>
      <w:pPr>
        <w:pStyle w:val="2"/>
        <w:numPr>
          <w:ilvl w:val="0"/>
          <w:numId w:val="0"/>
        </w:numPr>
        <w:ind w:left="210" w:leftChars="0"/>
        <w:rPr>
          <w:rFonts w:hint="eastAsia" w:ascii="黑体" w:hAnsi="黑体" w:eastAsia="黑体" w:cs="黑体"/>
        </w:rPr>
      </w:pPr>
      <w:bookmarkStart w:id="98" w:name="_Toc12429"/>
      <w:r>
        <w:rPr>
          <w:rFonts w:hint="eastAsia" w:ascii="黑体" w:hAnsi="黑体" w:eastAsia="黑体" w:cs="黑体"/>
        </w:rPr>
        <w:t>一、专业简介</w:t>
      </w:r>
      <w:bookmarkEnd w:id="98"/>
    </w:p>
    <w:p>
      <w:pPr>
        <w:autoSpaceDE w:val="0"/>
        <w:autoSpaceDN w:val="0"/>
        <w:adjustRightInd w:val="0"/>
        <w:spacing w:line="360" w:lineRule="auto"/>
        <w:ind w:firstLine="480" w:firstLineChars="200"/>
        <w:rPr>
          <w:bCs/>
          <w:kern w:val="0"/>
          <w:sz w:val="24"/>
          <w:lang w:val="zh-CN"/>
        </w:rPr>
      </w:pPr>
      <w:r>
        <w:rPr>
          <w:rFonts w:hint="eastAsia"/>
          <w:bCs/>
          <w:kern w:val="0"/>
          <w:sz w:val="24"/>
          <w:lang w:val="zh-CN"/>
        </w:rPr>
        <w:t>2006年1月，六盘水市人民政府与贵州大学合作组建贵州大学六盘水能源矿业学院，开设采矿工程专业。2009年3月，经六盘水师范学院研究决定，在组建成立了矿业工程系（2</w:t>
      </w:r>
      <w:r>
        <w:rPr>
          <w:bCs/>
          <w:kern w:val="0"/>
          <w:sz w:val="24"/>
          <w:lang w:val="zh-CN"/>
        </w:rPr>
        <w:t>017</w:t>
      </w:r>
      <w:r>
        <w:rPr>
          <w:rFonts w:hint="eastAsia"/>
          <w:bCs/>
          <w:kern w:val="0"/>
          <w:sz w:val="24"/>
          <w:lang w:val="zh-CN"/>
        </w:rPr>
        <w:t>年更名为矿业与土木工程学院），开设煤矿开采技术专业（专科），2010年增设采矿工程专业（本科）。</w:t>
      </w:r>
    </w:p>
    <w:p>
      <w:pPr>
        <w:autoSpaceDE w:val="0"/>
        <w:autoSpaceDN w:val="0"/>
        <w:adjustRightInd w:val="0"/>
        <w:spacing w:line="360" w:lineRule="auto"/>
        <w:ind w:firstLine="480" w:firstLineChars="200"/>
        <w:rPr>
          <w:bCs/>
          <w:kern w:val="0"/>
          <w:sz w:val="24"/>
          <w:lang w:val="zh-CN"/>
        </w:rPr>
      </w:pPr>
      <w:r>
        <w:rPr>
          <w:rFonts w:hint="eastAsia"/>
          <w:bCs/>
          <w:kern w:val="0"/>
          <w:sz w:val="24"/>
          <w:lang w:val="zh-CN"/>
        </w:rPr>
        <w:t>六盘水师范学院采矿工程专业依托六盘水市煤炭支柱产业，为六盘水乃至西南矿区培养扎根一线、甘于奉献的应用型采矿工程技术人才，近年来毕业生到煤炭企业就职的比例达到6</w:t>
      </w:r>
      <w:r>
        <w:rPr>
          <w:bCs/>
          <w:kern w:val="0"/>
          <w:sz w:val="24"/>
          <w:lang w:val="zh-CN"/>
        </w:rPr>
        <w:t>0</w:t>
      </w:r>
      <w:r>
        <w:rPr>
          <w:rFonts w:hint="eastAsia"/>
          <w:bCs/>
          <w:kern w:val="0"/>
          <w:sz w:val="24"/>
          <w:lang w:val="zh-CN"/>
        </w:rPr>
        <w:t>%以上。本专业主要学习、研究固体矿产开采的理论和方法，包括井巷工程、矿山压力与岩层控制、采矿方法、通风安全技术、矿山机械等分支的多项内容。主要任务是依靠科学技术，发展采矿新技术，提高资源利用率，保障安全、环境、经济效益良好和可持续发展。</w:t>
      </w:r>
    </w:p>
    <w:p>
      <w:pPr>
        <w:autoSpaceDE w:val="0"/>
        <w:autoSpaceDN w:val="0"/>
        <w:adjustRightInd w:val="0"/>
        <w:spacing w:line="360" w:lineRule="auto"/>
        <w:ind w:firstLine="480" w:firstLineChars="200"/>
        <w:rPr>
          <w:bCs/>
          <w:kern w:val="0"/>
          <w:sz w:val="24"/>
          <w:lang w:val="zh-CN"/>
        </w:rPr>
      </w:pPr>
      <w:r>
        <w:rPr>
          <w:rFonts w:hint="eastAsia"/>
          <w:bCs/>
          <w:kern w:val="0"/>
          <w:sz w:val="24"/>
          <w:lang w:val="zh-CN"/>
        </w:rPr>
        <w:t>本专业秉承“应用为本，学以致用”的理念，致力于培养学生将专业知识与实践相结合的能力，与本地矿山企业创建“教学、科研、实习、就业”四位一体化基地，形成了校企协同创新人才培养模式。根据行业发展动向和企业的最新需求，设置了瓦斯防治利用和金属矿床开采两个方向以及部分特色课程，聘请企业工程师指导实习和毕业设计，鼓励并支持学生创新创业项目的开展，并将其与开放式、研究性实践教学体系相结合，注重学生的个性化培养。</w:t>
      </w:r>
    </w:p>
    <w:p>
      <w:pPr>
        <w:autoSpaceDE w:val="0"/>
        <w:autoSpaceDN w:val="0"/>
        <w:adjustRightInd w:val="0"/>
        <w:spacing w:line="360" w:lineRule="auto"/>
        <w:ind w:firstLine="480" w:firstLineChars="200"/>
        <w:rPr>
          <w:bCs/>
          <w:kern w:val="0"/>
          <w:sz w:val="24"/>
          <w:lang w:val="zh-CN"/>
        </w:rPr>
      </w:pPr>
      <w:r>
        <w:rPr>
          <w:rFonts w:hint="eastAsia"/>
          <w:bCs/>
          <w:kern w:val="0"/>
          <w:sz w:val="24"/>
          <w:lang w:val="zh-CN"/>
        </w:rPr>
        <w:t>在六盘水市政府、相关职能部门和地方矿山企业的大力支持下，通过“政用产学研”模式的深入开展，本专业和学科取得了快速发展，建设了“两专业、两学科、两中心、两团队”。“两专业”：贵州省特色专业、贵州省一流本科专业；“两学科”：贵州省采矿工程特色重点学科、贵州省矿业工程一流学科（群）；“两中心”：贵州省矿山压力与岩层控制工程中心、贵州省煤炭绿色发展“2011协同创新中心”；“两团队”：贵州省煤炭绿色开采及矿区生态环境保护科技创新人才团队、贵州省巷道顶板可视化智能探测科技创新团队。2016年被列为“工程硕士学位授权立项建设点”。</w:t>
      </w:r>
    </w:p>
    <w:p>
      <w:pPr>
        <w:autoSpaceDE w:val="0"/>
        <w:autoSpaceDN w:val="0"/>
        <w:adjustRightInd w:val="0"/>
        <w:spacing w:line="360" w:lineRule="auto"/>
        <w:ind w:firstLine="480" w:firstLineChars="200"/>
        <w:rPr>
          <w:bCs/>
          <w:kern w:val="0"/>
          <w:sz w:val="24"/>
          <w:lang w:val="zh-CN"/>
        </w:rPr>
      </w:pPr>
      <w:r>
        <w:rPr>
          <w:rFonts w:hint="eastAsia"/>
          <w:bCs/>
          <w:kern w:val="0"/>
          <w:sz w:val="24"/>
          <w:lang w:val="zh-CN"/>
        </w:rPr>
        <w:t>本专业现有专任教师1</w:t>
      </w:r>
      <w:r>
        <w:rPr>
          <w:bCs/>
          <w:kern w:val="0"/>
          <w:sz w:val="24"/>
          <w:lang w:val="zh-CN"/>
        </w:rPr>
        <w:t>6</w:t>
      </w:r>
      <w:r>
        <w:rPr>
          <w:rFonts w:hint="eastAsia"/>
          <w:bCs/>
          <w:kern w:val="0"/>
          <w:sz w:val="24"/>
          <w:lang w:val="zh-CN"/>
        </w:rPr>
        <w:t>人，其中教授5人、副教授</w:t>
      </w:r>
      <w:r>
        <w:rPr>
          <w:bCs/>
          <w:kern w:val="0"/>
          <w:sz w:val="24"/>
          <w:lang w:val="zh-CN"/>
        </w:rPr>
        <w:t>6</w:t>
      </w:r>
      <w:r>
        <w:rPr>
          <w:rFonts w:hint="eastAsia"/>
          <w:bCs/>
          <w:kern w:val="0"/>
          <w:sz w:val="24"/>
          <w:lang w:val="zh-CN"/>
        </w:rPr>
        <w:t>人、高级实验师1人、讲师4人，硕博比例1</w:t>
      </w:r>
      <w:r>
        <w:rPr>
          <w:bCs/>
          <w:kern w:val="0"/>
          <w:sz w:val="24"/>
          <w:lang w:val="zh-CN"/>
        </w:rPr>
        <w:t>00</w:t>
      </w:r>
      <w:r>
        <w:rPr>
          <w:rFonts w:hint="eastAsia"/>
          <w:bCs/>
          <w:kern w:val="0"/>
          <w:sz w:val="24"/>
          <w:lang w:val="zh-CN"/>
        </w:rPr>
        <w:t>%。“柔性引进”特聘教授1人，外聘客座教授4人，每年聘请煤炭企业高级工程师4~</w:t>
      </w:r>
      <w:r>
        <w:rPr>
          <w:bCs/>
          <w:kern w:val="0"/>
          <w:sz w:val="24"/>
          <w:lang w:val="zh-CN"/>
        </w:rPr>
        <w:t>6</w:t>
      </w:r>
      <w:r>
        <w:rPr>
          <w:rFonts w:hint="eastAsia"/>
          <w:bCs/>
          <w:kern w:val="0"/>
          <w:sz w:val="24"/>
          <w:lang w:val="zh-CN"/>
        </w:rPr>
        <w:t>人作为毕业设计指导教师。</w:t>
      </w:r>
    </w:p>
    <w:p>
      <w:pPr>
        <w:pStyle w:val="2"/>
        <w:numPr>
          <w:ilvl w:val="0"/>
          <w:numId w:val="0"/>
        </w:numPr>
        <w:ind w:left="210" w:leftChars="0"/>
        <w:rPr>
          <w:rFonts w:hint="eastAsia" w:ascii="黑体" w:hAnsi="黑体" w:eastAsia="黑体" w:cs="黑体"/>
        </w:rPr>
      </w:pPr>
      <w:bookmarkStart w:id="99" w:name="_Toc14361"/>
      <w:r>
        <w:rPr>
          <w:rFonts w:hint="eastAsia" w:ascii="黑体" w:hAnsi="黑体" w:eastAsia="黑体" w:cs="黑体"/>
        </w:rPr>
        <w:t>二、培养目标</w:t>
      </w:r>
      <w:bookmarkEnd w:id="99"/>
    </w:p>
    <w:p>
      <w:pPr>
        <w:autoSpaceDE w:val="0"/>
        <w:autoSpaceDN w:val="0"/>
        <w:adjustRightInd w:val="0"/>
        <w:spacing w:line="360" w:lineRule="auto"/>
        <w:ind w:firstLine="480" w:firstLineChars="200"/>
        <w:rPr>
          <w:bCs/>
          <w:kern w:val="0"/>
          <w:sz w:val="24"/>
          <w:lang w:val="zh-CN"/>
        </w:rPr>
      </w:pPr>
      <w:r>
        <w:rPr>
          <w:rFonts w:hint="eastAsia"/>
          <w:bCs/>
          <w:kern w:val="0"/>
          <w:sz w:val="24"/>
          <w:lang w:val="zh-CN"/>
        </w:rPr>
        <w:t>本专业培养德、智、体、美、劳全面发展，具有社会责任感、工程职业道德、创新意识，具有良好的人文和科学素养、较宽厚的基础理论和较强的工程实践能力，具备固体矿产（重点为煤炭资源）开采的基本理论与技术，具备工程师的基本能力，能够在采矿工程或相近领域从事生产运行与管理、工程设计与施工、技术研究与开发等方面工作的应用型高级工程技术人才。</w:t>
      </w:r>
    </w:p>
    <w:p>
      <w:pPr>
        <w:autoSpaceDE w:val="0"/>
        <w:autoSpaceDN w:val="0"/>
        <w:adjustRightInd w:val="0"/>
        <w:spacing w:line="360" w:lineRule="auto"/>
        <w:ind w:firstLine="480" w:firstLineChars="200"/>
        <w:rPr>
          <w:bCs/>
          <w:kern w:val="0"/>
          <w:sz w:val="24"/>
          <w:lang w:val="zh-CN"/>
        </w:rPr>
      </w:pPr>
      <w:r>
        <w:rPr>
          <w:rFonts w:hint="eastAsia"/>
          <w:bCs/>
          <w:kern w:val="0"/>
          <w:sz w:val="24"/>
          <w:lang w:val="zh-CN"/>
        </w:rPr>
        <w:t>要求</w:t>
      </w:r>
      <w:r>
        <w:rPr>
          <w:bCs/>
          <w:kern w:val="0"/>
          <w:sz w:val="24"/>
          <w:lang w:val="zh-CN"/>
        </w:rPr>
        <w:t>5</w:t>
      </w:r>
      <w:r>
        <w:rPr>
          <w:rFonts w:hint="eastAsia"/>
          <w:bCs/>
          <w:kern w:val="0"/>
          <w:sz w:val="24"/>
          <w:lang w:val="zh-CN"/>
        </w:rPr>
        <w:t>年以上的毕业生：</w:t>
      </w:r>
    </w:p>
    <w:p>
      <w:pPr>
        <w:autoSpaceDE w:val="0"/>
        <w:autoSpaceDN w:val="0"/>
        <w:adjustRightInd w:val="0"/>
        <w:spacing w:line="360" w:lineRule="auto"/>
        <w:ind w:firstLine="480" w:firstLineChars="200"/>
        <w:rPr>
          <w:bCs/>
          <w:kern w:val="0"/>
          <w:sz w:val="24"/>
          <w:lang w:val="zh-CN"/>
        </w:rPr>
      </w:pPr>
      <w:r>
        <w:rPr>
          <w:rFonts w:hint="eastAsia"/>
          <w:bCs/>
          <w:kern w:val="0"/>
          <w:sz w:val="24"/>
          <w:lang w:val="zh-CN"/>
        </w:rPr>
        <w:t>1、能达到采矿工程或相近行业中等职称水平。</w:t>
      </w:r>
    </w:p>
    <w:p>
      <w:pPr>
        <w:autoSpaceDE w:val="0"/>
        <w:autoSpaceDN w:val="0"/>
        <w:adjustRightInd w:val="0"/>
        <w:spacing w:line="360" w:lineRule="auto"/>
        <w:ind w:firstLine="480" w:firstLineChars="200"/>
        <w:rPr>
          <w:bCs/>
          <w:kern w:val="0"/>
          <w:sz w:val="24"/>
          <w:lang w:val="zh-CN"/>
        </w:rPr>
      </w:pPr>
      <w:r>
        <w:rPr>
          <w:rFonts w:hint="eastAsia"/>
          <w:bCs/>
          <w:kern w:val="0"/>
          <w:sz w:val="24"/>
          <w:lang w:val="zh-CN"/>
        </w:rPr>
        <w:t>2、适应行业工作环境，能够独立和以团队协作的方式开展与职位相关的工作。</w:t>
      </w:r>
    </w:p>
    <w:p>
      <w:pPr>
        <w:autoSpaceDE w:val="0"/>
        <w:autoSpaceDN w:val="0"/>
        <w:adjustRightInd w:val="0"/>
        <w:spacing w:line="360" w:lineRule="auto"/>
        <w:ind w:firstLine="480" w:firstLineChars="200"/>
        <w:rPr>
          <w:bCs/>
          <w:kern w:val="0"/>
          <w:sz w:val="24"/>
          <w:lang w:val="zh-CN"/>
        </w:rPr>
      </w:pPr>
      <w:r>
        <w:rPr>
          <w:rFonts w:hint="eastAsia"/>
          <w:bCs/>
          <w:kern w:val="0"/>
          <w:sz w:val="24"/>
          <w:lang w:val="zh-CN"/>
        </w:rPr>
        <w:t>3、能够依据国家政策、法律法规、行业规范与标准分析、解决与职位相关的工程与技术问题。</w:t>
      </w:r>
    </w:p>
    <w:p>
      <w:pPr>
        <w:autoSpaceDE w:val="0"/>
        <w:autoSpaceDN w:val="0"/>
        <w:adjustRightInd w:val="0"/>
        <w:spacing w:line="360" w:lineRule="auto"/>
        <w:ind w:firstLine="480" w:firstLineChars="200"/>
        <w:rPr>
          <w:bCs/>
          <w:kern w:val="0"/>
          <w:sz w:val="24"/>
          <w:lang w:val="zh-CN"/>
        </w:rPr>
      </w:pPr>
      <w:r>
        <w:rPr>
          <w:rFonts w:hint="eastAsia"/>
          <w:bCs/>
          <w:kern w:val="0"/>
          <w:sz w:val="24"/>
          <w:lang w:val="zh-CN"/>
        </w:rPr>
        <w:t>上述培养目标分解为7个子目标：</w:t>
      </w:r>
    </w:p>
    <w:p>
      <w:pPr>
        <w:autoSpaceDE w:val="0"/>
        <w:autoSpaceDN w:val="0"/>
        <w:adjustRightInd w:val="0"/>
        <w:spacing w:line="360" w:lineRule="auto"/>
        <w:ind w:firstLine="480" w:firstLineChars="200"/>
        <w:rPr>
          <w:bCs/>
          <w:kern w:val="0"/>
          <w:sz w:val="24"/>
          <w:lang w:val="zh-CN"/>
        </w:rPr>
      </w:pPr>
      <w:r>
        <w:rPr>
          <w:rFonts w:hint="eastAsia"/>
          <w:bCs/>
          <w:kern w:val="0"/>
          <w:sz w:val="24"/>
          <w:lang w:val="zh-CN"/>
        </w:rPr>
        <w:t>子目标1：德、智、体、美、劳全面发展，具有社会责任感、工程职业道德、人文和科学素养。</w:t>
      </w:r>
    </w:p>
    <w:p>
      <w:pPr>
        <w:autoSpaceDE w:val="0"/>
        <w:autoSpaceDN w:val="0"/>
        <w:adjustRightInd w:val="0"/>
        <w:spacing w:line="360" w:lineRule="auto"/>
        <w:ind w:firstLine="480" w:firstLineChars="200"/>
        <w:rPr>
          <w:bCs/>
          <w:kern w:val="0"/>
          <w:sz w:val="24"/>
          <w:lang w:val="zh-CN"/>
        </w:rPr>
      </w:pPr>
      <w:r>
        <w:rPr>
          <w:rFonts w:hint="eastAsia"/>
          <w:bCs/>
          <w:kern w:val="0"/>
          <w:sz w:val="24"/>
          <w:lang w:val="zh-CN"/>
        </w:rPr>
        <w:t>子目标2：适应行业工作环境，能够独立和以团队协作方式开展与职位相关的工作。</w:t>
      </w:r>
    </w:p>
    <w:p>
      <w:pPr>
        <w:autoSpaceDE w:val="0"/>
        <w:autoSpaceDN w:val="0"/>
        <w:adjustRightInd w:val="0"/>
        <w:spacing w:line="360" w:lineRule="auto"/>
        <w:ind w:firstLine="480" w:firstLineChars="200"/>
        <w:rPr>
          <w:bCs/>
          <w:kern w:val="0"/>
          <w:sz w:val="24"/>
          <w:lang w:val="zh-CN"/>
        </w:rPr>
      </w:pPr>
      <w:r>
        <w:rPr>
          <w:rFonts w:hint="eastAsia"/>
          <w:bCs/>
          <w:kern w:val="0"/>
          <w:sz w:val="24"/>
          <w:lang w:val="zh-CN"/>
        </w:rPr>
        <w:t>子目标3：能够从事采矿工程项目的方案设计，并能将新的理念和技术应用在项目方案设计和实施过程中。</w:t>
      </w:r>
    </w:p>
    <w:p>
      <w:pPr>
        <w:autoSpaceDE w:val="0"/>
        <w:autoSpaceDN w:val="0"/>
        <w:adjustRightInd w:val="0"/>
        <w:spacing w:line="360" w:lineRule="auto"/>
        <w:ind w:firstLine="480" w:firstLineChars="200"/>
        <w:rPr>
          <w:bCs/>
          <w:kern w:val="0"/>
          <w:sz w:val="24"/>
          <w:lang w:val="zh-CN"/>
        </w:rPr>
      </w:pPr>
      <w:r>
        <w:rPr>
          <w:rFonts w:hint="eastAsia"/>
          <w:bCs/>
          <w:kern w:val="0"/>
          <w:sz w:val="24"/>
          <w:lang w:val="zh-CN"/>
        </w:rPr>
        <w:t>子目标4：能够选择与使用恰当的技术、资源、现代工程工具和信息技术工具解决复杂采矿工程问题。</w:t>
      </w:r>
    </w:p>
    <w:p>
      <w:pPr>
        <w:autoSpaceDE w:val="0"/>
        <w:autoSpaceDN w:val="0"/>
        <w:adjustRightInd w:val="0"/>
        <w:spacing w:line="360" w:lineRule="auto"/>
        <w:ind w:firstLine="480" w:firstLineChars="200"/>
        <w:rPr>
          <w:bCs/>
          <w:kern w:val="0"/>
          <w:sz w:val="24"/>
          <w:lang w:val="zh-CN"/>
        </w:rPr>
      </w:pPr>
      <w:r>
        <w:rPr>
          <w:rFonts w:hint="eastAsia"/>
          <w:bCs/>
          <w:kern w:val="0"/>
          <w:sz w:val="24"/>
          <w:lang w:val="zh-CN"/>
        </w:rPr>
        <w:t>子目标5：能够依据国家政策、法律法规和行业规范与标准分析、解决与职位相关的工程与技术问题。</w:t>
      </w:r>
    </w:p>
    <w:p>
      <w:pPr>
        <w:autoSpaceDE w:val="0"/>
        <w:autoSpaceDN w:val="0"/>
        <w:adjustRightInd w:val="0"/>
        <w:spacing w:line="360" w:lineRule="auto"/>
        <w:ind w:firstLine="480" w:firstLineChars="200"/>
        <w:rPr>
          <w:bCs/>
          <w:kern w:val="0"/>
          <w:sz w:val="24"/>
          <w:lang w:val="zh-CN"/>
        </w:rPr>
      </w:pPr>
      <w:r>
        <w:rPr>
          <w:rFonts w:hint="eastAsia"/>
          <w:bCs/>
          <w:kern w:val="0"/>
          <w:sz w:val="24"/>
          <w:lang w:val="zh-CN"/>
        </w:rPr>
        <w:t>子目标6：能够通过终身学习适应职业发展，在采矿工程项目的设计和实施过程中体现创新意识，在采矿工程或相近行业达到工程师职称或同等水平。</w:t>
      </w:r>
    </w:p>
    <w:p>
      <w:pPr>
        <w:autoSpaceDE w:val="0"/>
        <w:autoSpaceDN w:val="0"/>
        <w:adjustRightInd w:val="0"/>
        <w:spacing w:line="360" w:lineRule="auto"/>
        <w:ind w:firstLine="480" w:firstLineChars="200"/>
        <w:rPr>
          <w:bCs/>
          <w:kern w:val="0"/>
          <w:sz w:val="24"/>
          <w:lang w:val="zh-CN"/>
        </w:rPr>
      </w:pPr>
      <w:r>
        <w:rPr>
          <w:rFonts w:hint="eastAsia"/>
          <w:bCs/>
          <w:kern w:val="0"/>
          <w:sz w:val="24"/>
          <w:lang w:val="zh-CN"/>
        </w:rPr>
        <w:t>子目标7：具有跨文化交流与合作能力。</w:t>
      </w:r>
    </w:p>
    <w:p>
      <w:pPr>
        <w:pStyle w:val="2"/>
        <w:numPr>
          <w:ilvl w:val="0"/>
          <w:numId w:val="0"/>
        </w:numPr>
        <w:ind w:left="210" w:leftChars="0"/>
        <w:rPr>
          <w:rFonts w:hint="eastAsia" w:ascii="黑体" w:hAnsi="黑体" w:eastAsia="黑体" w:cs="黑体"/>
        </w:rPr>
      </w:pPr>
      <w:bookmarkStart w:id="100" w:name="_Toc2426"/>
      <w:r>
        <w:rPr>
          <w:rFonts w:hint="eastAsia" w:ascii="黑体" w:hAnsi="黑体" w:eastAsia="黑体" w:cs="黑体"/>
        </w:rPr>
        <w:t>三、毕业要求</w:t>
      </w:r>
      <w:bookmarkEnd w:id="100"/>
    </w:p>
    <w:p>
      <w:pPr>
        <w:autoSpaceDE w:val="0"/>
        <w:autoSpaceDN w:val="0"/>
        <w:adjustRightInd w:val="0"/>
        <w:spacing w:line="360" w:lineRule="auto"/>
        <w:ind w:firstLine="480" w:firstLineChars="200"/>
        <w:rPr>
          <w:sz w:val="24"/>
        </w:rPr>
      </w:pPr>
      <w:r>
        <w:rPr>
          <w:sz w:val="24"/>
        </w:rPr>
        <w:t>1、工程知识：能够将数学、自然科学、固体矿产开采方面的工程基础和专业知识用于解决复杂采矿工程问题</w:t>
      </w:r>
      <w:r>
        <w:rPr>
          <w:rFonts w:hint="eastAsia"/>
          <w:sz w:val="24"/>
        </w:rPr>
        <w:t>。</w:t>
      </w:r>
    </w:p>
    <w:p>
      <w:pPr>
        <w:autoSpaceDE w:val="0"/>
        <w:autoSpaceDN w:val="0"/>
        <w:adjustRightInd w:val="0"/>
        <w:spacing w:line="360" w:lineRule="auto"/>
        <w:ind w:firstLine="480" w:firstLineChars="200"/>
        <w:rPr>
          <w:sz w:val="24"/>
        </w:rPr>
      </w:pPr>
      <w:r>
        <w:rPr>
          <w:rFonts w:hint="eastAsia"/>
          <w:sz w:val="24"/>
        </w:rPr>
        <w:t>2、问题分析：能够利用现代信息技术进行文献检索、资料查询，能够应用数学、自然科学和固体矿床开采的基本原理，识别、表达、分析复杂采矿工程问题，以获得有效结论。</w:t>
      </w:r>
    </w:p>
    <w:p>
      <w:pPr>
        <w:autoSpaceDE w:val="0"/>
        <w:autoSpaceDN w:val="0"/>
        <w:adjustRightInd w:val="0"/>
        <w:spacing w:line="360" w:lineRule="auto"/>
        <w:ind w:firstLine="480" w:firstLineChars="200"/>
        <w:rPr>
          <w:sz w:val="24"/>
        </w:rPr>
      </w:pPr>
      <w:r>
        <w:rPr>
          <w:sz w:val="24"/>
        </w:rPr>
        <w:t>3、设计/开发解决方案：能够针对具体采矿工程问题设计有效的解决方案，并能在设计环节中体现创新意识，考虑社会、健康、法律、安全、文化及环境因素</w:t>
      </w:r>
      <w:r>
        <w:rPr>
          <w:rFonts w:hint="eastAsia"/>
          <w:sz w:val="24"/>
        </w:rPr>
        <w:t>。</w:t>
      </w:r>
    </w:p>
    <w:p>
      <w:pPr>
        <w:autoSpaceDE w:val="0"/>
        <w:autoSpaceDN w:val="0"/>
        <w:adjustRightInd w:val="0"/>
        <w:spacing w:line="360" w:lineRule="auto"/>
        <w:ind w:firstLine="480" w:firstLineChars="200"/>
        <w:rPr>
          <w:sz w:val="24"/>
        </w:rPr>
      </w:pPr>
      <w:r>
        <w:rPr>
          <w:sz w:val="24"/>
        </w:rPr>
        <w:t>4、研究：能够基于科学原理并采用科学方法对复杂采矿工程问题进行研究，包括设计实验、分析与解释数据，并通过信息综合得到合理有效的结论。</w:t>
      </w:r>
    </w:p>
    <w:p>
      <w:pPr>
        <w:autoSpaceDE w:val="0"/>
        <w:autoSpaceDN w:val="0"/>
        <w:adjustRightInd w:val="0"/>
        <w:spacing w:line="360" w:lineRule="auto"/>
        <w:ind w:firstLine="480" w:firstLineChars="200"/>
        <w:rPr>
          <w:sz w:val="24"/>
        </w:rPr>
      </w:pPr>
      <w:r>
        <w:rPr>
          <w:sz w:val="24"/>
        </w:rPr>
        <w:t>5、使用现代工具：能够针对复杂采矿工程问题开发、选择与使用恰当的技术、资源、现代工程工具和信息技术工具，包括对复杂采矿工程问题的预测与模拟，并能够理解其局限性</w:t>
      </w:r>
      <w:r>
        <w:rPr>
          <w:rFonts w:hint="eastAsia"/>
          <w:sz w:val="24"/>
        </w:rPr>
        <w:t>。</w:t>
      </w:r>
    </w:p>
    <w:p>
      <w:pPr>
        <w:autoSpaceDE w:val="0"/>
        <w:autoSpaceDN w:val="0"/>
        <w:adjustRightInd w:val="0"/>
        <w:spacing w:line="360" w:lineRule="auto"/>
        <w:ind w:firstLine="480" w:firstLineChars="200"/>
        <w:rPr>
          <w:sz w:val="24"/>
        </w:rPr>
      </w:pPr>
      <w:r>
        <w:rPr>
          <w:sz w:val="24"/>
        </w:rPr>
        <w:t>6、工程与社会：能够基于采矿工程相关背景知识进行合理分析，评价采矿工程实践和问题的解决对社会、健康、安全、法律以及文化的影响，并理解应承担的责任</w:t>
      </w:r>
      <w:r>
        <w:rPr>
          <w:rFonts w:hint="eastAsia"/>
          <w:sz w:val="24"/>
        </w:rPr>
        <w:t>。</w:t>
      </w:r>
    </w:p>
    <w:p>
      <w:pPr>
        <w:autoSpaceDE w:val="0"/>
        <w:autoSpaceDN w:val="0"/>
        <w:adjustRightInd w:val="0"/>
        <w:spacing w:line="360" w:lineRule="auto"/>
        <w:ind w:firstLine="480" w:firstLineChars="200"/>
        <w:rPr>
          <w:sz w:val="24"/>
        </w:rPr>
      </w:pPr>
      <w:r>
        <w:rPr>
          <w:sz w:val="24"/>
        </w:rPr>
        <w:t>7、环境和可持续发展：能够理解和评价针对复杂采矿工程问题的专业工程实践对环境、社会可持续发展的影响</w:t>
      </w:r>
      <w:r>
        <w:rPr>
          <w:rFonts w:hint="eastAsia"/>
          <w:sz w:val="24"/>
        </w:rPr>
        <w:t>。</w:t>
      </w:r>
    </w:p>
    <w:p>
      <w:pPr>
        <w:autoSpaceDE w:val="0"/>
        <w:autoSpaceDN w:val="0"/>
        <w:adjustRightInd w:val="0"/>
        <w:spacing w:line="360" w:lineRule="auto"/>
        <w:ind w:firstLine="480" w:firstLineChars="200"/>
        <w:rPr>
          <w:sz w:val="24"/>
        </w:rPr>
      </w:pPr>
      <w:r>
        <w:rPr>
          <w:sz w:val="24"/>
        </w:rPr>
        <w:t>8、职业规范：具有人文社会科学素养、社会责任感，能够在工程实践中理解并遵守工程职业道德和规范，履行责任</w:t>
      </w:r>
      <w:r>
        <w:rPr>
          <w:rFonts w:hint="eastAsia"/>
          <w:sz w:val="24"/>
        </w:rPr>
        <w:t>。</w:t>
      </w:r>
    </w:p>
    <w:p>
      <w:pPr>
        <w:autoSpaceDE w:val="0"/>
        <w:autoSpaceDN w:val="0"/>
        <w:adjustRightInd w:val="0"/>
        <w:spacing w:line="360" w:lineRule="auto"/>
        <w:ind w:firstLine="480" w:firstLineChars="200"/>
        <w:rPr>
          <w:sz w:val="24"/>
        </w:rPr>
      </w:pPr>
      <w:r>
        <w:rPr>
          <w:sz w:val="24"/>
        </w:rPr>
        <w:t>9、个人和团队：能够在多学科背景下的团队中承担个体、团队成员以及负责人的角色</w:t>
      </w:r>
    </w:p>
    <w:p>
      <w:pPr>
        <w:autoSpaceDE w:val="0"/>
        <w:autoSpaceDN w:val="0"/>
        <w:adjustRightInd w:val="0"/>
        <w:spacing w:line="360" w:lineRule="auto"/>
        <w:ind w:firstLine="480" w:firstLineChars="200"/>
        <w:rPr>
          <w:sz w:val="24"/>
        </w:rPr>
      </w:pPr>
      <w:r>
        <w:rPr>
          <w:sz w:val="24"/>
        </w:rPr>
        <w:t>10、沟通：能够就采矿工程问题与同行和社会公众进行有效沟通和交流，包括撰写报告和设计文稿、陈述发言、清晰表达或回应指令，具备一定的国际视野和跨文化交流能力</w:t>
      </w:r>
      <w:r>
        <w:rPr>
          <w:rFonts w:hint="eastAsia"/>
          <w:sz w:val="24"/>
        </w:rPr>
        <w:t>。</w:t>
      </w:r>
    </w:p>
    <w:p>
      <w:pPr>
        <w:autoSpaceDE w:val="0"/>
        <w:autoSpaceDN w:val="0"/>
        <w:adjustRightInd w:val="0"/>
        <w:spacing w:line="360" w:lineRule="auto"/>
        <w:ind w:firstLine="480" w:firstLineChars="200"/>
        <w:rPr>
          <w:sz w:val="24"/>
        </w:rPr>
      </w:pPr>
      <w:r>
        <w:rPr>
          <w:sz w:val="24"/>
        </w:rPr>
        <w:t>11、项目管理：理解并掌握采矿工程管理原理与经济决策方法，并能在多学科环境中应用</w:t>
      </w:r>
      <w:r>
        <w:rPr>
          <w:rFonts w:hint="eastAsia"/>
          <w:sz w:val="24"/>
        </w:rPr>
        <w:t>。</w:t>
      </w:r>
    </w:p>
    <w:p>
      <w:pPr>
        <w:autoSpaceDE w:val="0"/>
        <w:autoSpaceDN w:val="0"/>
        <w:adjustRightInd w:val="0"/>
        <w:spacing w:line="360" w:lineRule="auto"/>
        <w:ind w:firstLine="480" w:firstLineChars="200"/>
        <w:rPr>
          <w:sz w:val="24"/>
        </w:rPr>
      </w:pPr>
      <w:r>
        <w:rPr>
          <w:sz w:val="24"/>
        </w:rPr>
        <w:t>12、终身学习：具有良好的身体和心理素质，具有自主学习和终身学习的意识，有不断学习和适应发展的能力</w:t>
      </w:r>
      <w:r>
        <w:rPr>
          <w:rFonts w:hint="eastAsia"/>
          <w:sz w:val="24"/>
        </w:rPr>
        <w:t>。</w:t>
      </w:r>
    </w:p>
    <w:p>
      <w:pPr>
        <w:autoSpaceDE w:val="0"/>
        <w:autoSpaceDN w:val="0"/>
        <w:adjustRightInd w:val="0"/>
        <w:spacing w:line="360" w:lineRule="auto"/>
        <w:ind w:firstLine="480" w:firstLineChars="200"/>
        <w:rPr>
          <w:sz w:val="24"/>
        </w:rPr>
      </w:pPr>
    </w:p>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rPr>
        <w:t>毕业要求支撑培养目标的矩阵</w:t>
      </w:r>
    </w:p>
    <w:tbl>
      <w:tblPr>
        <w:tblStyle w:val="11"/>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35"/>
        <w:gridCol w:w="848"/>
        <w:gridCol w:w="849"/>
        <w:gridCol w:w="849"/>
        <w:gridCol w:w="848"/>
        <w:gridCol w:w="849"/>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blHeader/>
          <w:jc w:val="center"/>
        </w:trPr>
        <w:tc>
          <w:tcPr>
            <w:tcW w:w="0" w:type="auto"/>
            <w:vMerge w:val="restart"/>
            <w:noWrap w:val="0"/>
            <w:tcMar>
              <w:top w:w="12" w:type="dxa"/>
              <w:left w:w="12" w:type="dxa"/>
              <w:bottom w:w="0" w:type="dxa"/>
              <w:right w:w="12" w:type="dxa"/>
            </w:tcMar>
            <w:vAlign w:val="center"/>
          </w:tcPr>
          <w:p>
            <w:pPr>
              <w:autoSpaceDE w:val="0"/>
              <w:autoSpaceDN w:val="0"/>
              <w:adjustRightInd w:val="0"/>
              <w:spacing w:line="360" w:lineRule="auto"/>
              <w:jc w:val="center"/>
              <w:rPr>
                <w:b/>
                <w:bCs/>
                <w:szCs w:val="21"/>
              </w:rPr>
            </w:pPr>
            <w:r>
              <w:rPr>
                <w:b/>
                <w:bCs/>
                <w:szCs w:val="21"/>
              </w:rPr>
              <w:t>毕业要求</w:t>
            </w:r>
          </w:p>
        </w:tc>
        <w:tc>
          <w:tcPr>
            <w:tcW w:w="5941" w:type="dxa"/>
            <w:gridSpan w:val="7"/>
            <w:noWrap w:val="0"/>
            <w:tcMar>
              <w:top w:w="12" w:type="dxa"/>
              <w:left w:w="12" w:type="dxa"/>
              <w:bottom w:w="0" w:type="dxa"/>
              <w:right w:w="12" w:type="dxa"/>
            </w:tcMar>
            <w:vAlign w:val="center"/>
          </w:tcPr>
          <w:p>
            <w:pPr>
              <w:autoSpaceDE w:val="0"/>
              <w:autoSpaceDN w:val="0"/>
              <w:adjustRightInd w:val="0"/>
              <w:spacing w:line="360" w:lineRule="auto"/>
              <w:jc w:val="center"/>
              <w:rPr>
                <w:b/>
                <w:bCs/>
                <w:szCs w:val="21"/>
              </w:rPr>
            </w:pPr>
            <w:r>
              <w:rPr>
                <w:rFonts w:hint="eastAsia"/>
                <w:b/>
                <w:bCs/>
                <w:szCs w:val="21"/>
              </w:rPr>
              <w:t>培养目标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blHeader/>
          <w:jc w:val="center"/>
        </w:trPr>
        <w:tc>
          <w:tcPr>
            <w:tcW w:w="0" w:type="auto"/>
            <w:vMerge w:val="continue"/>
            <w:noWrap w:val="0"/>
            <w:vAlign w:val="center"/>
          </w:tcPr>
          <w:p>
            <w:pPr>
              <w:autoSpaceDE w:val="0"/>
              <w:autoSpaceDN w:val="0"/>
              <w:adjustRightInd w:val="0"/>
              <w:spacing w:line="360" w:lineRule="auto"/>
              <w:jc w:val="center"/>
              <w:rPr>
                <w:b/>
                <w:bCs/>
                <w:szCs w:val="21"/>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b/>
                <w:bCs/>
                <w:szCs w:val="21"/>
              </w:rPr>
            </w:pPr>
            <w:r>
              <w:rPr>
                <w:rFonts w:hint="eastAsia"/>
                <w:b/>
                <w:bCs/>
                <w:szCs w:val="21"/>
              </w:rPr>
              <w:t>子</w:t>
            </w:r>
            <w:r>
              <w:rPr>
                <w:b/>
                <w:bCs/>
                <w:szCs w:val="21"/>
              </w:rPr>
              <w:t>目标1</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b/>
                <w:bCs/>
                <w:szCs w:val="21"/>
              </w:rPr>
            </w:pPr>
            <w:r>
              <w:rPr>
                <w:rFonts w:hint="eastAsia"/>
                <w:b/>
                <w:bCs/>
                <w:szCs w:val="21"/>
              </w:rPr>
              <w:t>子</w:t>
            </w:r>
            <w:r>
              <w:rPr>
                <w:b/>
                <w:bCs/>
                <w:szCs w:val="21"/>
              </w:rPr>
              <w:t>目标2</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b/>
                <w:bCs/>
                <w:szCs w:val="21"/>
              </w:rPr>
            </w:pPr>
            <w:r>
              <w:rPr>
                <w:rFonts w:hint="eastAsia"/>
                <w:b/>
                <w:bCs/>
                <w:szCs w:val="21"/>
              </w:rPr>
              <w:t>子</w:t>
            </w:r>
            <w:r>
              <w:rPr>
                <w:b/>
                <w:bCs/>
                <w:szCs w:val="21"/>
              </w:rPr>
              <w:t>目标3</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b/>
                <w:bCs/>
                <w:szCs w:val="21"/>
              </w:rPr>
            </w:pPr>
            <w:r>
              <w:rPr>
                <w:rFonts w:hint="eastAsia"/>
                <w:b/>
                <w:bCs/>
                <w:szCs w:val="21"/>
              </w:rPr>
              <w:t>子</w:t>
            </w:r>
            <w:r>
              <w:rPr>
                <w:b/>
                <w:bCs/>
                <w:szCs w:val="21"/>
              </w:rPr>
              <w:t>目标4</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b/>
                <w:bCs/>
                <w:szCs w:val="21"/>
              </w:rPr>
            </w:pPr>
            <w:r>
              <w:rPr>
                <w:rFonts w:hint="eastAsia"/>
                <w:b/>
                <w:bCs/>
                <w:szCs w:val="21"/>
              </w:rPr>
              <w:t>子</w:t>
            </w:r>
            <w:r>
              <w:rPr>
                <w:b/>
                <w:bCs/>
                <w:szCs w:val="21"/>
              </w:rPr>
              <w:t>目标5</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b/>
                <w:bCs/>
                <w:szCs w:val="21"/>
              </w:rPr>
            </w:pPr>
            <w:r>
              <w:rPr>
                <w:rFonts w:hint="eastAsia"/>
                <w:b/>
                <w:bCs/>
                <w:szCs w:val="21"/>
              </w:rPr>
              <w:t>子</w:t>
            </w:r>
            <w:r>
              <w:rPr>
                <w:b/>
                <w:bCs/>
                <w:szCs w:val="21"/>
              </w:rPr>
              <w:t>目标6</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b/>
                <w:bCs/>
                <w:szCs w:val="21"/>
              </w:rPr>
            </w:pPr>
            <w:r>
              <w:rPr>
                <w:rFonts w:hint="eastAsia"/>
                <w:b/>
                <w:bCs/>
                <w:szCs w:val="21"/>
              </w:rPr>
              <w:t>子</w:t>
            </w:r>
            <w:r>
              <w:rPr>
                <w:b/>
                <w:bCs/>
                <w:szCs w:val="21"/>
              </w:rPr>
              <w:t>目标7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szCs w:val="21"/>
              </w:rPr>
            </w:pPr>
            <w:r>
              <w:rPr>
                <w:szCs w:val="21"/>
              </w:rPr>
              <w:t>1、工程知识</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r>
              <w:rPr>
                <w:rFonts w:ascii="楷体" w:hAnsi="楷体" w:eastAsia="楷体"/>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szCs w:val="21"/>
              </w:rPr>
            </w:pPr>
            <w:r>
              <w:rPr>
                <w:szCs w:val="21"/>
              </w:rPr>
              <w:t>2、问题分析</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r>
              <w:rPr>
                <w:rFonts w:ascii="楷体" w:hAnsi="楷体" w:eastAsia="楷体"/>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szCs w:val="21"/>
              </w:rPr>
            </w:pPr>
            <w:r>
              <w:rPr>
                <w:szCs w:val="21"/>
              </w:rPr>
              <w:t>3、设计/开发解决方案</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r>
              <w:rPr>
                <w:rFonts w:ascii="楷体" w:hAnsi="楷体" w:eastAsia="楷体"/>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r>
              <w:rPr>
                <w:rFonts w:ascii="楷体" w:hAnsi="楷体" w:eastAsia="楷体"/>
                <w:szCs w:val="21"/>
              </w:rPr>
              <w:t>√</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r>
              <w:rPr>
                <w:rFonts w:ascii="楷体" w:hAnsi="楷体" w:eastAsia="楷体"/>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szCs w:val="21"/>
              </w:rPr>
            </w:pPr>
            <w:r>
              <w:rPr>
                <w:szCs w:val="21"/>
              </w:rPr>
              <w:t>4、研究</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r>
              <w:rPr>
                <w:rFonts w:ascii="楷体" w:hAnsi="楷体" w:eastAsia="楷体"/>
                <w:szCs w:val="21"/>
              </w:rPr>
              <w:t>√</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r>
              <w:rPr>
                <w:rFonts w:ascii="楷体" w:hAnsi="楷体" w:eastAsia="楷体"/>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szCs w:val="21"/>
              </w:rPr>
            </w:pPr>
            <w:r>
              <w:rPr>
                <w:szCs w:val="21"/>
              </w:rPr>
              <w:t>5、使用现代工具</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r>
              <w:rPr>
                <w:rFonts w:ascii="楷体" w:hAnsi="楷体" w:eastAsia="楷体"/>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szCs w:val="21"/>
              </w:rPr>
            </w:pPr>
            <w:r>
              <w:rPr>
                <w:szCs w:val="21"/>
              </w:rPr>
              <w:t>6、工程与社会</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r>
              <w:rPr>
                <w:rFonts w:ascii="楷体" w:hAnsi="楷体" w:eastAsia="楷体"/>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r>
              <w:rPr>
                <w:rFonts w:ascii="楷体" w:hAnsi="楷体" w:eastAsia="楷体"/>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r>
              <w:rPr>
                <w:rFonts w:ascii="楷体" w:hAnsi="楷体" w:eastAsia="楷体"/>
                <w:szCs w:val="21"/>
              </w:rPr>
              <w:t>√</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r>
              <w:rPr>
                <w:rFonts w:ascii="楷体" w:hAnsi="楷体" w:eastAsia="楷体"/>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szCs w:val="21"/>
              </w:rPr>
            </w:pPr>
            <w:r>
              <w:rPr>
                <w:szCs w:val="21"/>
              </w:rPr>
              <w:t>7、环境和可持续发展</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r>
              <w:rPr>
                <w:rFonts w:ascii="楷体" w:hAnsi="楷体" w:eastAsia="楷体"/>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szCs w:val="21"/>
              </w:rPr>
            </w:pPr>
            <w:r>
              <w:rPr>
                <w:szCs w:val="21"/>
              </w:rPr>
              <w:t>8、职业规范</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r>
              <w:rPr>
                <w:rFonts w:ascii="楷体" w:hAnsi="楷体" w:eastAsia="楷体"/>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r>
              <w:rPr>
                <w:rFonts w:ascii="楷体" w:hAnsi="楷体" w:eastAsia="楷体"/>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szCs w:val="21"/>
              </w:rPr>
            </w:pPr>
            <w:r>
              <w:rPr>
                <w:szCs w:val="21"/>
              </w:rPr>
              <w:t>9、个人和团队</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r>
              <w:rPr>
                <w:rFonts w:ascii="楷体" w:hAnsi="楷体" w:eastAsia="楷体"/>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r>
              <w:rPr>
                <w:rFonts w:ascii="楷体" w:hAnsi="楷体" w:eastAsia="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szCs w:val="21"/>
              </w:rPr>
            </w:pPr>
            <w:r>
              <w:rPr>
                <w:szCs w:val="21"/>
              </w:rPr>
              <w:t>10、沟通</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r>
              <w:rPr>
                <w:rFonts w:ascii="楷体" w:hAnsi="楷体" w:eastAsia="楷体"/>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r>
              <w:rPr>
                <w:rFonts w:ascii="楷体" w:hAnsi="楷体" w:eastAsia="楷体"/>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r>
              <w:rPr>
                <w:rFonts w:ascii="楷体" w:hAnsi="楷体" w:eastAsia="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szCs w:val="21"/>
              </w:rPr>
            </w:pPr>
            <w:r>
              <w:rPr>
                <w:szCs w:val="21"/>
              </w:rPr>
              <w:t>11、项目管理</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r>
              <w:rPr>
                <w:rFonts w:ascii="楷体" w:hAnsi="楷体" w:eastAsia="楷体"/>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szCs w:val="21"/>
              </w:rPr>
            </w:pPr>
            <w:r>
              <w:rPr>
                <w:szCs w:val="21"/>
              </w:rPr>
              <w:t>12、终身学习</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r>
              <w:rPr>
                <w:rFonts w:ascii="楷体" w:hAnsi="楷体" w:eastAsia="楷体"/>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楷体" w:hAnsi="楷体" w:eastAsia="楷体"/>
                <w:szCs w:val="21"/>
              </w:rPr>
            </w:pPr>
            <w:r>
              <w:rPr>
                <w:rFonts w:ascii="楷体" w:hAnsi="楷体" w:eastAsia="楷体"/>
                <w:szCs w:val="21"/>
              </w:rPr>
              <w:t>√</w:t>
            </w:r>
          </w:p>
        </w:tc>
      </w:tr>
    </w:tbl>
    <w:p>
      <w:pPr>
        <w:autoSpaceDE w:val="0"/>
        <w:autoSpaceDN w:val="0"/>
        <w:adjustRightInd w:val="0"/>
        <w:spacing w:before="156" w:beforeLines="50" w:line="360" w:lineRule="auto"/>
        <w:jc w:val="center"/>
        <w:rPr>
          <w:rFonts w:ascii="宋体" w:hAnsi="宋体" w:cs="宋体"/>
          <w:b/>
          <w:bCs/>
          <w:sz w:val="24"/>
        </w:rPr>
      </w:pPr>
      <w:r>
        <w:rPr>
          <w:rFonts w:hint="eastAsia" w:ascii="宋体" w:hAnsi="宋体" w:cs="宋体"/>
          <w:b/>
          <w:bCs/>
          <w:sz w:val="24"/>
        </w:rPr>
        <w:t>毕业要求指标点分解及支撑课程/环节矩阵</w:t>
      </w:r>
    </w:p>
    <w:tbl>
      <w:tblPr>
        <w:tblStyle w:val="11"/>
        <w:tblW w:w="8398" w:type="dxa"/>
        <w:jc w:val="center"/>
        <w:tblLayout w:type="fixed"/>
        <w:tblCellMar>
          <w:top w:w="0" w:type="dxa"/>
          <w:left w:w="0" w:type="dxa"/>
          <w:bottom w:w="0" w:type="dxa"/>
          <w:right w:w="0" w:type="dxa"/>
        </w:tblCellMar>
      </w:tblPr>
      <w:tblGrid>
        <w:gridCol w:w="1879"/>
        <w:gridCol w:w="3424"/>
        <w:gridCol w:w="3095"/>
      </w:tblGrid>
      <w:tr>
        <w:tblPrEx>
          <w:tblCellMar>
            <w:top w:w="0" w:type="dxa"/>
            <w:left w:w="0" w:type="dxa"/>
            <w:bottom w:w="0" w:type="dxa"/>
            <w:right w:w="0" w:type="dxa"/>
          </w:tblCellMar>
        </w:tblPrEx>
        <w:trPr>
          <w:trHeight w:val="599" w:hRule="atLeast"/>
          <w:tblHeader/>
          <w:jc w:val="center"/>
        </w:trPr>
        <w:tc>
          <w:tcPr>
            <w:tcW w:w="1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lang w:bidi="ar"/>
              </w:rPr>
              <w:t>毕业要求</w:t>
            </w: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分解指标</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支撑课程/环节</w:t>
            </w:r>
          </w:p>
        </w:tc>
      </w:tr>
      <w:tr>
        <w:tblPrEx>
          <w:tblCellMar>
            <w:top w:w="0" w:type="dxa"/>
            <w:left w:w="0" w:type="dxa"/>
            <w:bottom w:w="0" w:type="dxa"/>
            <w:right w:w="0" w:type="dxa"/>
          </w:tblCellMar>
        </w:tblPrEx>
        <w:trPr>
          <w:trHeight w:val="599" w:hRule="atLeast"/>
          <w:jc w:val="center"/>
        </w:trPr>
        <w:tc>
          <w:tcPr>
            <w:tcW w:w="187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szCs w:val="21"/>
              </w:rPr>
            </w:pPr>
            <w:r>
              <w:rPr>
                <w:color w:val="000000"/>
                <w:kern w:val="0"/>
                <w:szCs w:val="21"/>
                <w:lang w:bidi="ar"/>
              </w:rPr>
              <w:t>1、工程知识：能够将数学、自然科学、固体矿产开采方面的工程基础和专业知识用于解决复杂采矿工程问题</w:t>
            </w:r>
            <w:r>
              <w:rPr>
                <w:rFonts w:hint="eastAsia"/>
                <w:color w:val="000000"/>
                <w:kern w:val="0"/>
                <w:szCs w:val="21"/>
                <w:lang w:bidi="ar"/>
              </w:rPr>
              <w:t>。</w:t>
            </w: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szCs w:val="21"/>
              </w:rPr>
            </w:pPr>
            <w:r>
              <w:rPr>
                <w:color w:val="000000"/>
                <w:kern w:val="0"/>
                <w:szCs w:val="21"/>
                <w:lang w:bidi="ar"/>
              </w:rPr>
              <w:t>1.1</w:t>
            </w:r>
            <w:r>
              <w:rPr>
                <w:rFonts w:hint="eastAsia"/>
                <w:color w:val="000000"/>
                <w:kern w:val="0"/>
                <w:szCs w:val="21"/>
                <w:lang w:bidi="ar"/>
              </w:rPr>
              <w:t>、能够将固体矿产开采方面的工程基础和专业知识用于复杂采矿工程问题的恰当表述中。</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采矿学、地球科学概论、瓦斯地质学、工程制图</w:t>
            </w:r>
          </w:p>
        </w:tc>
      </w:tr>
      <w:tr>
        <w:tblPrEx>
          <w:tblCellMar>
            <w:top w:w="0" w:type="dxa"/>
            <w:left w:w="0" w:type="dxa"/>
            <w:bottom w:w="0" w:type="dxa"/>
            <w:right w:w="0" w:type="dxa"/>
          </w:tblCellMar>
        </w:tblPrEx>
        <w:trPr>
          <w:trHeight w:val="599"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szCs w:val="21"/>
              </w:rPr>
            </w:pPr>
            <w:r>
              <w:rPr>
                <w:color w:val="000000"/>
                <w:kern w:val="0"/>
                <w:szCs w:val="21"/>
                <w:lang w:bidi="ar"/>
              </w:rPr>
              <w:t>1.2</w:t>
            </w:r>
            <w:r>
              <w:rPr>
                <w:rFonts w:hint="eastAsia"/>
                <w:color w:val="000000"/>
                <w:kern w:val="0"/>
                <w:szCs w:val="21"/>
                <w:lang w:bidi="ar"/>
              </w:rPr>
              <w:t>、能针对具体复杂采矿工程问题，应用合适的数学模型或原理方程，利用恰当的边界条件求解。</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高等数学、工程数学、理论力学、材料力学</w:t>
            </w:r>
          </w:p>
        </w:tc>
      </w:tr>
      <w:tr>
        <w:tblPrEx>
          <w:tblCellMar>
            <w:top w:w="0" w:type="dxa"/>
            <w:left w:w="0" w:type="dxa"/>
            <w:bottom w:w="0" w:type="dxa"/>
            <w:right w:w="0" w:type="dxa"/>
          </w:tblCellMar>
        </w:tblPrEx>
        <w:trPr>
          <w:trHeight w:val="599"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szCs w:val="21"/>
              </w:rPr>
            </w:pPr>
            <w:r>
              <w:rPr>
                <w:color w:val="000000"/>
                <w:kern w:val="0"/>
                <w:szCs w:val="21"/>
                <w:lang w:bidi="ar"/>
              </w:rPr>
              <w:t>1.3</w:t>
            </w:r>
            <w:r>
              <w:rPr>
                <w:rFonts w:hint="eastAsia"/>
                <w:color w:val="000000"/>
                <w:kern w:val="0"/>
                <w:szCs w:val="21"/>
                <w:lang w:bidi="ar"/>
              </w:rPr>
              <w:t>、能够应用合适的数学模型和相关知识，推演、分析复杂采矿工程问题。</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高等数学、矿山岩体力学、大学物理、矿山电工学</w:t>
            </w:r>
          </w:p>
        </w:tc>
      </w:tr>
      <w:tr>
        <w:tblPrEx>
          <w:tblCellMar>
            <w:top w:w="0" w:type="dxa"/>
            <w:left w:w="0" w:type="dxa"/>
            <w:bottom w:w="0" w:type="dxa"/>
            <w:right w:w="0" w:type="dxa"/>
          </w:tblCellMar>
        </w:tblPrEx>
        <w:trPr>
          <w:trHeight w:val="599"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szCs w:val="21"/>
              </w:rPr>
            </w:pPr>
            <w:r>
              <w:rPr>
                <w:color w:val="000000"/>
                <w:kern w:val="0"/>
                <w:szCs w:val="21"/>
                <w:lang w:bidi="ar"/>
              </w:rPr>
              <w:t>1.4</w:t>
            </w:r>
            <w:r>
              <w:rPr>
                <w:rFonts w:hint="eastAsia"/>
                <w:color w:val="000000"/>
                <w:kern w:val="0"/>
                <w:szCs w:val="21"/>
                <w:lang w:bidi="ar"/>
              </w:rPr>
              <w:t>、能够将数学模型方法或相关知识用于对复杂采矿工程问题解决方案的比较与综合。</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工程数学、矿业系统工程、矿山岩体力学</w:t>
            </w:r>
          </w:p>
        </w:tc>
      </w:tr>
      <w:tr>
        <w:tblPrEx>
          <w:tblCellMar>
            <w:top w:w="0" w:type="dxa"/>
            <w:left w:w="0" w:type="dxa"/>
            <w:bottom w:w="0" w:type="dxa"/>
            <w:right w:w="0" w:type="dxa"/>
          </w:tblCellMar>
        </w:tblPrEx>
        <w:trPr>
          <w:trHeight w:val="599" w:hRule="atLeast"/>
          <w:jc w:val="center"/>
        </w:trPr>
        <w:tc>
          <w:tcPr>
            <w:tcW w:w="187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szCs w:val="21"/>
              </w:rPr>
            </w:pPr>
            <w:r>
              <w:rPr>
                <w:rFonts w:hint="eastAsia"/>
                <w:color w:val="000000"/>
                <w:szCs w:val="21"/>
              </w:rPr>
              <w:t>2、问题分析：能够利用现代信息技术进行文献检索、资料查询，能够应用数学、自然科学和固体矿床开采的基本原理，识别、表达、分析复杂采矿工程问题，以获得有效结论。</w:t>
            </w: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szCs w:val="21"/>
              </w:rPr>
            </w:pPr>
            <w:r>
              <w:rPr>
                <w:color w:val="000000"/>
                <w:kern w:val="0"/>
                <w:szCs w:val="21"/>
                <w:lang w:bidi="ar"/>
              </w:rPr>
              <w:t>2.1</w:t>
            </w:r>
            <w:r>
              <w:rPr>
                <w:rFonts w:hint="eastAsia"/>
                <w:color w:val="000000"/>
                <w:kern w:val="0"/>
                <w:szCs w:val="21"/>
                <w:lang w:bidi="ar"/>
              </w:rPr>
              <w:t>、能够运用数学、自然科学、工程科学的基本原理，识别和判断影响采矿工程问题解决的关键因素。</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大学物理、流体力学与液压传动、电工与电子技术、机械设计基础</w:t>
            </w:r>
          </w:p>
        </w:tc>
      </w:tr>
      <w:tr>
        <w:tblPrEx>
          <w:tblCellMar>
            <w:top w:w="0" w:type="dxa"/>
            <w:left w:w="0" w:type="dxa"/>
            <w:bottom w:w="0" w:type="dxa"/>
            <w:right w:w="0" w:type="dxa"/>
          </w:tblCellMar>
        </w:tblPrEx>
        <w:trPr>
          <w:trHeight w:val="599"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r>
              <w:rPr>
                <w:rFonts w:hint="eastAsia"/>
                <w:color w:val="000000"/>
                <w:kern w:val="0"/>
                <w:szCs w:val="21"/>
                <w:lang w:bidi="ar"/>
              </w:rPr>
              <w:t>2.2、表达：能够基于工程科学的基本原理和数学模型方法，表达复杂采矿工程问题。</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数学建模、材料力学、流体力学与液压传动、工程制图实训</w:t>
            </w:r>
          </w:p>
        </w:tc>
      </w:tr>
      <w:tr>
        <w:tblPrEx>
          <w:tblCellMar>
            <w:top w:w="0" w:type="dxa"/>
            <w:left w:w="0" w:type="dxa"/>
            <w:bottom w:w="0" w:type="dxa"/>
            <w:right w:w="0" w:type="dxa"/>
          </w:tblCellMar>
        </w:tblPrEx>
        <w:trPr>
          <w:trHeight w:val="599"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r>
              <w:rPr>
                <w:rFonts w:hint="eastAsia"/>
                <w:color w:val="000000"/>
                <w:kern w:val="0"/>
                <w:szCs w:val="21"/>
                <w:lang w:bidi="ar"/>
              </w:rPr>
              <w:t>2.3、方案研究：能够利用现代信息技术进行文献检索、资料查询，认识到解决方案的多样性，寻求可替代的解决方案。</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大学计算机基础、科技文献检索与论文写作、数学建模、瓦斯开采与利用</w:t>
            </w:r>
          </w:p>
        </w:tc>
      </w:tr>
      <w:tr>
        <w:tblPrEx>
          <w:tblCellMar>
            <w:top w:w="0" w:type="dxa"/>
            <w:left w:w="0" w:type="dxa"/>
            <w:bottom w:w="0" w:type="dxa"/>
            <w:right w:w="0" w:type="dxa"/>
          </w:tblCellMar>
        </w:tblPrEx>
        <w:trPr>
          <w:trHeight w:val="507"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szCs w:val="21"/>
              </w:rPr>
            </w:pPr>
            <w:r>
              <w:rPr>
                <w:rFonts w:hint="eastAsia"/>
                <w:color w:val="000000"/>
                <w:szCs w:val="21"/>
              </w:rPr>
              <w:t>2.4、方案评价：能运用工程科学的基本原理对复杂采矿工程问题的影响因素进行分析论证，评价解决方案的有效性。</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矿业系统工程、矿山工程经济、理论力学</w:t>
            </w:r>
          </w:p>
        </w:tc>
      </w:tr>
      <w:tr>
        <w:tblPrEx>
          <w:tblCellMar>
            <w:top w:w="0" w:type="dxa"/>
            <w:left w:w="0" w:type="dxa"/>
            <w:bottom w:w="0" w:type="dxa"/>
            <w:right w:w="0" w:type="dxa"/>
          </w:tblCellMar>
        </w:tblPrEx>
        <w:trPr>
          <w:trHeight w:val="599" w:hRule="atLeast"/>
          <w:jc w:val="center"/>
        </w:trPr>
        <w:tc>
          <w:tcPr>
            <w:tcW w:w="187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szCs w:val="21"/>
              </w:rPr>
            </w:pPr>
            <w:r>
              <w:rPr>
                <w:rFonts w:hint="eastAsia"/>
                <w:color w:val="000000"/>
                <w:szCs w:val="21"/>
              </w:rPr>
              <w:t>3、设计/开发解决方案：能够针对具体采矿工程问题设计有效的解决方案，并能在设计环节中体现创新意识，考虑社会、健康、法律、安全、文化及环境因素。</w:t>
            </w: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szCs w:val="21"/>
              </w:rPr>
            </w:pPr>
            <w:r>
              <w:rPr>
                <w:rFonts w:hint="eastAsia"/>
                <w:color w:val="000000"/>
                <w:szCs w:val="21"/>
              </w:rPr>
              <w:t>3.1、掌握采矿工程设计的基本方法和技术，了解影响设计目标和技术方案的各种因素。</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采矿学、矿井通风与安全、井巷工程、矿山机械与设备、矿井瓦斯防治</w:t>
            </w:r>
          </w:p>
        </w:tc>
      </w:tr>
      <w:tr>
        <w:tblPrEx>
          <w:tblCellMar>
            <w:top w:w="0" w:type="dxa"/>
            <w:left w:w="0" w:type="dxa"/>
            <w:bottom w:w="0" w:type="dxa"/>
            <w:right w:w="0" w:type="dxa"/>
          </w:tblCellMar>
        </w:tblPrEx>
        <w:trPr>
          <w:trHeight w:val="599"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szCs w:val="21"/>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kern w:val="0"/>
                <w:szCs w:val="21"/>
                <w:lang w:bidi="ar"/>
              </w:rPr>
            </w:pPr>
            <w:r>
              <w:rPr>
                <w:rFonts w:hint="eastAsia"/>
                <w:color w:val="000000"/>
                <w:kern w:val="0"/>
                <w:szCs w:val="21"/>
                <w:lang w:bidi="ar"/>
              </w:rPr>
              <w:t>3.2、能够针对具体任务需求，完成矿井生产环节中采区巷道布置、矿井通风系统、巷道断面等单项工程设计。</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《采矿学》课程设计、《矿井通风与安全》课程设计、《井巷工程》课程设计、《矿山机械与设备》课程设计</w:t>
            </w:r>
          </w:p>
        </w:tc>
      </w:tr>
      <w:tr>
        <w:tblPrEx>
          <w:tblCellMar>
            <w:top w:w="0" w:type="dxa"/>
            <w:left w:w="0" w:type="dxa"/>
            <w:bottom w:w="0" w:type="dxa"/>
            <w:right w:w="0" w:type="dxa"/>
          </w:tblCellMar>
        </w:tblPrEx>
        <w:trPr>
          <w:trHeight w:val="599"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szCs w:val="21"/>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kern w:val="0"/>
                <w:szCs w:val="21"/>
                <w:lang w:bidi="ar"/>
              </w:rPr>
            </w:pPr>
            <w:r>
              <w:rPr>
                <w:rFonts w:hint="eastAsia"/>
                <w:color w:val="000000"/>
                <w:kern w:val="0"/>
                <w:szCs w:val="21"/>
                <w:lang w:bidi="ar"/>
              </w:rPr>
              <w:t>3.3、能够进行采矿工程的生产系统、工艺流程设计，在设计中体现创新意识。</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矿井设计、毕业设计、创新创业、智能采掘技术</w:t>
            </w:r>
          </w:p>
        </w:tc>
      </w:tr>
      <w:tr>
        <w:tblPrEx>
          <w:tblCellMar>
            <w:top w:w="0" w:type="dxa"/>
            <w:left w:w="0" w:type="dxa"/>
            <w:bottom w:w="0" w:type="dxa"/>
            <w:right w:w="0" w:type="dxa"/>
          </w:tblCellMar>
        </w:tblPrEx>
        <w:trPr>
          <w:trHeight w:val="464"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szCs w:val="21"/>
              </w:rPr>
            </w:pPr>
            <w:r>
              <w:rPr>
                <w:rFonts w:hint="eastAsia"/>
                <w:color w:val="000000"/>
                <w:szCs w:val="21"/>
              </w:rPr>
              <w:t>3.4、能够在采矿工程设计中考虑安全、健康、法律、文化及环境等制约因素。</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《采矿学》课程设计、《矿井通风与安全》课程设计、《井巷工程》课程设计、《矿山机械与设备》课程设计</w:t>
            </w:r>
          </w:p>
        </w:tc>
      </w:tr>
      <w:tr>
        <w:tblPrEx>
          <w:tblCellMar>
            <w:top w:w="0" w:type="dxa"/>
            <w:left w:w="0" w:type="dxa"/>
            <w:bottom w:w="0" w:type="dxa"/>
            <w:right w:w="0" w:type="dxa"/>
          </w:tblCellMar>
        </w:tblPrEx>
        <w:trPr>
          <w:trHeight w:val="609" w:hRule="atLeast"/>
          <w:jc w:val="center"/>
        </w:trPr>
        <w:tc>
          <w:tcPr>
            <w:tcW w:w="18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textAlignment w:val="center"/>
              <w:rPr>
                <w:color w:val="000000"/>
                <w:szCs w:val="21"/>
              </w:rPr>
            </w:pPr>
            <w:r>
              <w:rPr>
                <w:rFonts w:hint="eastAsia"/>
                <w:color w:val="000000"/>
                <w:szCs w:val="21"/>
              </w:rPr>
              <w:t>4、研究：能够基于科学原理并采用科学方法对复杂采矿工程问题进行研究，包括设计实验、分析与解释数据，并通过信息综合得到合理有效的结论。</w:t>
            </w: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4.1、能够根据复杂采矿工程问题的地质与开采技术条件，通过文献研究或相关方法，调研和分析解决方案。</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煤矿地质学、毕业设计、科技文献检索与论文写作、地质实习</w:t>
            </w:r>
          </w:p>
        </w:tc>
      </w:tr>
      <w:tr>
        <w:tblPrEx>
          <w:tblCellMar>
            <w:top w:w="0" w:type="dxa"/>
            <w:left w:w="0" w:type="dxa"/>
            <w:bottom w:w="0" w:type="dxa"/>
            <w:right w:w="0" w:type="dxa"/>
          </w:tblCellMar>
        </w:tblPrEx>
        <w:trPr>
          <w:trHeight w:val="609" w:hRule="atLeast"/>
          <w:jc w:val="center"/>
        </w:trPr>
        <w:tc>
          <w:tcPr>
            <w:tcW w:w="1879" w:type="dxa"/>
            <w:vMerge w:val="continue"/>
            <w:tcBorders>
              <w:left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4.2、能够根据研究对象特征，运用相关专业知识设计实验或观测方案。</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矿山岩体力学、矿山测量学、电工与电子技术、大学物理</w:t>
            </w:r>
          </w:p>
        </w:tc>
      </w:tr>
      <w:tr>
        <w:tblPrEx>
          <w:tblCellMar>
            <w:top w:w="0" w:type="dxa"/>
            <w:left w:w="0" w:type="dxa"/>
            <w:bottom w:w="0" w:type="dxa"/>
            <w:right w:w="0" w:type="dxa"/>
          </w:tblCellMar>
        </w:tblPrEx>
        <w:trPr>
          <w:trHeight w:val="609" w:hRule="atLeast"/>
          <w:jc w:val="center"/>
        </w:trPr>
        <w:tc>
          <w:tcPr>
            <w:tcW w:w="1879" w:type="dxa"/>
            <w:vMerge w:val="continue"/>
            <w:tcBorders>
              <w:left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4.3、能够根据实验或观测方案规定的步骤开展具体实验或观测，正确地采集数据。</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岩石力学实验、电工实习、电工与电子技术综合实验、大学物理实验</w:t>
            </w:r>
          </w:p>
        </w:tc>
      </w:tr>
      <w:tr>
        <w:tblPrEx>
          <w:tblCellMar>
            <w:top w:w="0" w:type="dxa"/>
            <w:left w:w="0" w:type="dxa"/>
            <w:bottom w:w="0" w:type="dxa"/>
            <w:right w:w="0" w:type="dxa"/>
          </w:tblCellMar>
        </w:tblPrEx>
        <w:trPr>
          <w:trHeight w:val="609" w:hRule="atLeast"/>
          <w:jc w:val="center"/>
        </w:trPr>
        <w:tc>
          <w:tcPr>
            <w:tcW w:w="18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4.4、能够对实验和观测数据进行分析与解释，并通过信息综合得到合理有效的结论。</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工程数学、数学建模、采矿工程综合实验、矿山压力与岩层控制</w:t>
            </w:r>
          </w:p>
        </w:tc>
      </w:tr>
      <w:tr>
        <w:tblPrEx>
          <w:tblCellMar>
            <w:top w:w="0" w:type="dxa"/>
            <w:left w:w="0" w:type="dxa"/>
            <w:bottom w:w="0" w:type="dxa"/>
            <w:right w:w="0" w:type="dxa"/>
          </w:tblCellMar>
        </w:tblPrEx>
        <w:trPr>
          <w:trHeight w:val="609" w:hRule="atLeast"/>
          <w:jc w:val="center"/>
        </w:trPr>
        <w:tc>
          <w:tcPr>
            <w:tcW w:w="18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r>
              <w:rPr>
                <w:rFonts w:hint="eastAsia"/>
                <w:color w:val="000000"/>
                <w:kern w:val="0"/>
                <w:szCs w:val="21"/>
                <w:lang w:bidi="ar"/>
              </w:rPr>
              <w:t>5、使用现代工具：能够针对复杂采矿工程问题开发、选择与使用恰当的技术、资源、现代工程工具和信息技术工具，包括对复杂采矿工程问题的预测与模拟，并能够理解其局限性。</w:t>
            </w: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5.1、掌握解决矿山开采灾害监测与控制的技术、工具，并理解其局限性。</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矿山压力与岩层控制、煤矿地质学、矿山测量学、物联网概述</w:t>
            </w:r>
          </w:p>
        </w:tc>
      </w:tr>
      <w:tr>
        <w:tblPrEx>
          <w:tblCellMar>
            <w:top w:w="0" w:type="dxa"/>
            <w:left w:w="0" w:type="dxa"/>
            <w:bottom w:w="0" w:type="dxa"/>
            <w:right w:w="0" w:type="dxa"/>
          </w:tblCellMar>
        </w:tblPrEx>
        <w:trPr>
          <w:trHeight w:val="609" w:hRule="atLeast"/>
          <w:jc w:val="center"/>
        </w:trPr>
        <w:tc>
          <w:tcPr>
            <w:tcW w:w="1879" w:type="dxa"/>
            <w:vMerge w:val="continue"/>
            <w:tcBorders>
              <w:left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5.2、能够使用AutoCAD等工具或开发恰当的信息技术工具，对复杂采矿工程问题进行分析、计算与设计，并理解其局限性。</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采矿CAD实训、采矿工程数值模拟分析、Python语言程序设计</w:t>
            </w:r>
          </w:p>
        </w:tc>
      </w:tr>
      <w:tr>
        <w:tblPrEx>
          <w:tblCellMar>
            <w:top w:w="0" w:type="dxa"/>
            <w:left w:w="0" w:type="dxa"/>
            <w:bottom w:w="0" w:type="dxa"/>
            <w:right w:w="0" w:type="dxa"/>
          </w:tblCellMar>
        </w:tblPrEx>
        <w:trPr>
          <w:trHeight w:val="609" w:hRule="atLeast"/>
          <w:jc w:val="center"/>
        </w:trPr>
        <w:tc>
          <w:tcPr>
            <w:tcW w:w="18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5.3、能够运用专业数值模拟软件或适合的现代工具，对复杂采矿工程问题进行模拟和预测，并理解其局限性。</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采矿工程数值模拟分析、采矿工程综合实验、岩石力学实验</w:t>
            </w:r>
          </w:p>
        </w:tc>
      </w:tr>
      <w:tr>
        <w:tblPrEx>
          <w:tblCellMar>
            <w:top w:w="0" w:type="dxa"/>
            <w:left w:w="0" w:type="dxa"/>
            <w:bottom w:w="0" w:type="dxa"/>
            <w:right w:w="0" w:type="dxa"/>
          </w:tblCellMar>
        </w:tblPrEx>
        <w:trPr>
          <w:trHeight w:val="1346" w:hRule="atLeast"/>
          <w:jc w:val="center"/>
        </w:trPr>
        <w:tc>
          <w:tcPr>
            <w:tcW w:w="18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r>
              <w:rPr>
                <w:rFonts w:hint="eastAsia"/>
                <w:color w:val="000000"/>
                <w:kern w:val="0"/>
                <w:szCs w:val="21"/>
                <w:lang w:bidi="ar"/>
              </w:rPr>
              <w:t>6、工程与社会：能够基于采矿工程相关背景知识进行合理分析，评价采矿工程实践和问题的解决对社会、健康、安全、法律以及文化的影响，并理解应承担的责任。</w:t>
            </w: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6.1、了解采矿工程领域的技术标准、知识产权、产业政策和法律法规。</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矿山法规、毕业设计、井巷工程、采矿学</w:t>
            </w:r>
          </w:p>
        </w:tc>
      </w:tr>
      <w:tr>
        <w:tblPrEx>
          <w:tblCellMar>
            <w:top w:w="0" w:type="dxa"/>
            <w:left w:w="0" w:type="dxa"/>
            <w:bottom w:w="0" w:type="dxa"/>
            <w:right w:w="0" w:type="dxa"/>
          </w:tblCellMar>
        </w:tblPrEx>
        <w:trPr>
          <w:trHeight w:val="609" w:hRule="atLeast"/>
          <w:jc w:val="center"/>
        </w:trPr>
        <w:tc>
          <w:tcPr>
            <w:tcW w:w="18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6.2、能够分析和评价采矿工程实践对社会、健康、安全、法律、文化的影响，以及这些制约因素对采矿工程项目实施的影响，并理解应承担的责任。</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矿井设计、认识实习、生产实习、毕业实习</w:t>
            </w:r>
          </w:p>
        </w:tc>
      </w:tr>
      <w:tr>
        <w:tblPrEx>
          <w:tblCellMar>
            <w:top w:w="0" w:type="dxa"/>
            <w:left w:w="0" w:type="dxa"/>
            <w:bottom w:w="0" w:type="dxa"/>
            <w:right w:w="0" w:type="dxa"/>
          </w:tblCellMar>
        </w:tblPrEx>
        <w:trPr>
          <w:trHeight w:val="609" w:hRule="atLeast"/>
          <w:jc w:val="center"/>
        </w:trPr>
        <w:tc>
          <w:tcPr>
            <w:tcW w:w="18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r>
              <w:rPr>
                <w:rFonts w:hint="eastAsia"/>
                <w:color w:val="000000"/>
                <w:kern w:val="0"/>
                <w:szCs w:val="21"/>
                <w:lang w:bidi="ar"/>
              </w:rPr>
              <w:t>7、环境和可持续发展：能够理解和评价针对复杂采矿工程问题的专业工程实践对环境、社会可持续发展的影响。</w:t>
            </w: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7.1、理解环境保护和矿区可持续发展的理念和内涵。</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开采损害与环境保护、生态文明教育、煤矿地质学、瓦斯开采与利用</w:t>
            </w:r>
          </w:p>
        </w:tc>
      </w:tr>
      <w:tr>
        <w:tblPrEx>
          <w:tblCellMar>
            <w:top w:w="0" w:type="dxa"/>
            <w:left w:w="0" w:type="dxa"/>
            <w:bottom w:w="0" w:type="dxa"/>
            <w:right w:w="0" w:type="dxa"/>
          </w:tblCellMar>
        </w:tblPrEx>
        <w:trPr>
          <w:trHeight w:val="609" w:hRule="atLeast"/>
          <w:jc w:val="center"/>
        </w:trPr>
        <w:tc>
          <w:tcPr>
            <w:tcW w:w="18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7.2、能够评价采矿工程实践对环境保护和矿区可持续发展造成的损害和隐患。</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开采损害与环境保护、毕业设计、矿山压力与岩层控制</w:t>
            </w:r>
          </w:p>
        </w:tc>
      </w:tr>
      <w:tr>
        <w:tblPrEx>
          <w:tblCellMar>
            <w:top w:w="0" w:type="dxa"/>
            <w:left w:w="0" w:type="dxa"/>
            <w:bottom w:w="0" w:type="dxa"/>
            <w:right w:w="0" w:type="dxa"/>
          </w:tblCellMar>
        </w:tblPrEx>
        <w:trPr>
          <w:trHeight w:val="609" w:hRule="atLeast"/>
          <w:jc w:val="center"/>
        </w:trPr>
        <w:tc>
          <w:tcPr>
            <w:tcW w:w="18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r>
              <w:rPr>
                <w:rFonts w:hint="eastAsia"/>
                <w:color w:val="000000"/>
                <w:kern w:val="0"/>
                <w:szCs w:val="21"/>
                <w:lang w:bidi="ar"/>
              </w:rPr>
              <w:t>8、职业规范：具有人文社会科学素养、社会责任感，能够在工程实践中理解并遵守工程职业道德和规范，履行责任。</w:t>
            </w: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8.1、了解国情和贵州省情，具有社会主义核心价值观，理解个人与社会的关系。</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思想道德修养与法律基础、毛泽东思想和中国特色社会主义理论体系概论、中国近现代史纲要、马克思主义基本原理、贵州省情</w:t>
            </w:r>
          </w:p>
        </w:tc>
      </w:tr>
      <w:tr>
        <w:tblPrEx>
          <w:tblCellMar>
            <w:top w:w="0" w:type="dxa"/>
            <w:left w:w="0" w:type="dxa"/>
            <w:bottom w:w="0" w:type="dxa"/>
            <w:right w:w="0" w:type="dxa"/>
          </w:tblCellMar>
        </w:tblPrEx>
        <w:trPr>
          <w:trHeight w:val="609" w:hRule="atLeast"/>
          <w:jc w:val="center"/>
        </w:trPr>
        <w:tc>
          <w:tcPr>
            <w:tcW w:w="1879" w:type="dxa"/>
            <w:vMerge w:val="continue"/>
            <w:tcBorders>
              <w:left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8.2、理解诚实公正、诚信守则的工程职业道德和规范，并能在采矿工程实践中自觉遵守。</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学科教育、生产实习、思想道德修养与法律基础</w:t>
            </w:r>
          </w:p>
        </w:tc>
      </w:tr>
      <w:tr>
        <w:tblPrEx>
          <w:tblCellMar>
            <w:top w:w="0" w:type="dxa"/>
            <w:left w:w="0" w:type="dxa"/>
            <w:bottom w:w="0" w:type="dxa"/>
            <w:right w:w="0" w:type="dxa"/>
          </w:tblCellMar>
        </w:tblPrEx>
        <w:trPr>
          <w:trHeight w:val="609" w:hRule="atLeast"/>
          <w:jc w:val="center"/>
        </w:trPr>
        <w:tc>
          <w:tcPr>
            <w:tcW w:w="18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8.3、了解采矿工程师的职业性质和责任，能够在采矿工程实践中自觉履行责任。</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学科教育、认识实习、毕业实习</w:t>
            </w:r>
          </w:p>
        </w:tc>
      </w:tr>
      <w:tr>
        <w:tblPrEx>
          <w:tblCellMar>
            <w:top w:w="0" w:type="dxa"/>
            <w:left w:w="0" w:type="dxa"/>
            <w:bottom w:w="0" w:type="dxa"/>
            <w:right w:w="0" w:type="dxa"/>
          </w:tblCellMar>
        </w:tblPrEx>
        <w:trPr>
          <w:trHeight w:val="609" w:hRule="atLeast"/>
          <w:jc w:val="center"/>
        </w:trPr>
        <w:tc>
          <w:tcPr>
            <w:tcW w:w="18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r>
              <w:rPr>
                <w:rFonts w:hint="eastAsia"/>
                <w:color w:val="000000"/>
                <w:kern w:val="0"/>
                <w:szCs w:val="21"/>
                <w:lang w:bidi="ar"/>
              </w:rPr>
              <w:t>9、个人和团队：能够在多学科背景下的团队中承担个体、团队成员以及负责人的角色。</w:t>
            </w: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9.1、具有团队意识，理解多学科背景下团队协作的重要性。</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军事训练、体育、测量实习</w:t>
            </w:r>
          </w:p>
        </w:tc>
      </w:tr>
      <w:tr>
        <w:tblPrEx>
          <w:tblCellMar>
            <w:top w:w="0" w:type="dxa"/>
            <w:left w:w="0" w:type="dxa"/>
            <w:bottom w:w="0" w:type="dxa"/>
            <w:right w:w="0" w:type="dxa"/>
          </w:tblCellMar>
        </w:tblPrEx>
        <w:trPr>
          <w:trHeight w:val="609" w:hRule="atLeast"/>
          <w:jc w:val="center"/>
        </w:trPr>
        <w:tc>
          <w:tcPr>
            <w:tcW w:w="18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9.2、能够理解个人与团队的关系，能够胜任团队中不同的角色，独立或合作完成团队分配的工作。</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岩石力学实验、测量实习、毛泽东思想和中国特色社会主义理论体系概论实践、采矿工程综合实验</w:t>
            </w:r>
          </w:p>
        </w:tc>
      </w:tr>
      <w:tr>
        <w:tblPrEx>
          <w:tblCellMar>
            <w:top w:w="0" w:type="dxa"/>
            <w:left w:w="0" w:type="dxa"/>
            <w:bottom w:w="0" w:type="dxa"/>
            <w:right w:w="0" w:type="dxa"/>
          </w:tblCellMar>
        </w:tblPrEx>
        <w:trPr>
          <w:trHeight w:val="609" w:hRule="atLeast"/>
          <w:jc w:val="center"/>
        </w:trPr>
        <w:tc>
          <w:tcPr>
            <w:tcW w:w="18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r>
              <w:rPr>
                <w:rFonts w:hint="eastAsia"/>
                <w:color w:val="000000"/>
                <w:kern w:val="0"/>
                <w:szCs w:val="21"/>
                <w:lang w:bidi="ar"/>
              </w:rPr>
              <w:t>10、沟通：能够就采矿工程问题与同行和社会公众进行有效沟通和交流，包括撰写报告和设计文稿、陈述发言、清晰表达或回应指令，具备一定的国际视野和跨文化交流能力。</w:t>
            </w: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10.1、能就采矿工程问题以说明书、报告、口头表达等方式表达自己的观点，与业界同行和社会公众进行交流。</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大学语文、大学计算机基础、科技文献检索与论文写作</w:t>
            </w:r>
          </w:p>
        </w:tc>
      </w:tr>
      <w:tr>
        <w:tblPrEx>
          <w:tblCellMar>
            <w:top w:w="0" w:type="dxa"/>
            <w:left w:w="0" w:type="dxa"/>
            <w:bottom w:w="0" w:type="dxa"/>
            <w:right w:w="0" w:type="dxa"/>
          </w:tblCellMar>
        </w:tblPrEx>
        <w:trPr>
          <w:trHeight w:val="609" w:hRule="atLeast"/>
          <w:jc w:val="center"/>
        </w:trPr>
        <w:tc>
          <w:tcPr>
            <w:tcW w:w="1879" w:type="dxa"/>
            <w:vMerge w:val="continue"/>
            <w:tcBorders>
              <w:left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10.2、了解采矿工程领域的国际发展趋势、研究热点，理解和尊重世界不同文化的差异性和多样性。</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采矿工程前言讲座、大学英语、形势与政策</w:t>
            </w:r>
          </w:p>
        </w:tc>
      </w:tr>
      <w:tr>
        <w:tblPrEx>
          <w:tblCellMar>
            <w:top w:w="0" w:type="dxa"/>
            <w:left w:w="0" w:type="dxa"/>
            <w:bottom w:w="0" w:type="dxa"/>
            <w:right w:w="0" w:type="dxa"/>
          </w:tblCellMar>
        </w:tblPrEx>
        <w:trPr>
          <w:trHeight w:val="609" w:hRule="atLeast"/>
          <w:jc w:val="center"/>
        </w:trPr>
        <w:tc>
          <w:tcPr>
            <w:tcW w:w="18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10.3、具备跨文化交流的语言和书面表达能力，能就采矿工程问题，在跨文化背景下进行基本沟通和交流。</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大学英语、采矿工程专业英语、毕业设计</w:t>
            </w:r>
          </w:p>
        </w:tc>
      </w:tr>
      <w:tr>
        <w:tblPrEx>
          <w:tblCellMar>
            <w:top w:w="0" w:type="dxa"/>
            <w:left w:w="0" w:type="dxa"/>
            <w:bottom w:w="0" w:type="dxa"/>
            <w:right w:w="0" w:type="dxa"/>
          </w:tblCellMar>
        </w:tblPrEx>
        <w:trPr>
          <w:trHeight w:val="609" w:hRule="atLeast"/>
          <w:jc w:val="center"/>
        </w:trPr>
        <w:tc>
          <w:tcPr>
            <w:tcW w:w="18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r>
              <w:rPr>
                <w:rFonts w:hint="eastAsia"/>
                <w:color w:val="000000"/>
                <w:kern w:val="0"/>
                <w:szCs w:val="21"/>
                <w:lang w:bidi="ar"/>
              </w:rPr>
              <w:t>11、项目管理：理解并掌握采矿工程管理原理与经济决策方法，并能在多学科环境中应用。</w:t>
            </w: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11.1、掌握采矿工程项目管理与经济决策的方法。</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矿业系统工程、矿山工程经济、现代管理概论</w:t>
            </w:r>
          </w:p>
        </w:tc>
      </w:tr>
      <w:tr>
        <w:tblPrEx>
          <w:tblCellMar>
            <w:top w:w="0" w:type="dxa"/>
            <w:left w:w="0" w:type="dxa"/>
            <w:bottom w:w="0" w:type="dxa"/>
            <w:right w:w="0" w:type="dxa"/>
          </w:tblCellMar>
        </w:tblPrEx>
        <w:trPr>
          <w:trHeight w:val="609" w:hRule="atLeast"/>
          <w:jc w:val="center"/>
        </w:trPr>
        <w:tc>
          <w:tcPr>
            <w:tcW w:w="1879" w:type="dxa"/>
            <w:vMerge w:val="continue"/>
            <w:tcBorders>
              <w:left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11.2、了解采矿生产系统、工艺流程设计中的成本构成，理解其中涉及的工程管理与经济决策问题。</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采矿学、矿井通风与安全、井巷工程、矿山机械与设备</w:t>
            </w:r>
          </w:p>
        </w:tc>
      </w:tr>
      <w:tr>
        <w:tblPrEx>
          <w:tblCellMar>
            <w:top w:w="0" w:type="dxa"/>
            <w:left w:w="0" w:type="dxa"/>
            <w:bottom w:w="0" w:type="dxa"/>
            <w:right w:w="0" w:type="dxa"/>
          </w:tblCellMar>
        </w:tblPrEx>
        <w:trPr>
          <w:trHeight w:val="609" w:hRule="atLeast"/>
          <w:jc w:val="center"/>
        </w:trPr>
        <w:tc>
          <w:tcPr>
            <w:tcW w:w="18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11.3、能够在多学科环境下设计复杂采矿工程问题的解决方案中，运用工程管理与经济决策的方法。</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《采矿学》课程设计、毕业设计、《矿井通风与安全》课程设计、《井巷工程》课程设计</w:t>
            </w:r>
          </w:p>
        </w:tc>
      </w:tr>
      <w:tr>
        <w:tblPrEx>
          <w:tblCellMar>
            <w:top w:w="0" w:type="dxa"/>
            <w:left w:w="0" w:type="dxa"/>
            <w:bottom w:w="0" w:type="dxa"/>
            <w:right w:w="0" w:type="dxa"/>
          </w:tblCellMar>
        </w:tblPrEx>
        <w:trPr>
          <w:trHeight w:val="833" w:hRule="atLeast"/>
          <w:jc w:val="center"/>
        </w:trPr>
        <w:tc>
          <w:tcPr>
            <w:tcW w:w="18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r>
              <w:rPr>
                <w:rFonts w:hint="eastAsia"/>
                <w:color w:val="000000"/>
                <w:kern w:val="0"/>
                <w:szCs w:val="21"/>
                <w:lang w:bidi="ar"/>
              </w:rPr>
              <w:t>12、终身学习：具有良好的身体和心理素质，具有自主学习和终身学习的意识，有不断学习和适应发展的能力。</w:t>
            </w: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12.1、具有良好的身体和心理素质。</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体育、劳动教育实践、心理健康教育、军事训练、劳动教育</w:t>
            </w:r>
          </w:p>
        </w:tc>
      </w:tr>
      <w:tr>
        <w:tblPrEx>
          <w:tblCellMar>
            <w:top w:w="0" w:type="dxa"/>
            <w:left w:w="0" w:type="dxa"/>
            <w:bottom w:w="0" w:type="dxa"/>
            <w:right w:w="0" w:type="dxa"/>
          </w:tblCellMar>
        </w:tblPrEx>
        <w:trPr>
          <w:trHeight w:val="609" w:hRule="atLeast"/>
          <w:jc w:val="center"/>
        </w:trPr>
        <w:tc>
          <w:tcPr>
            <w:tcW w:w="1879" w:type="dxa"/>
            <w:vMerge w:val="continue"/>
            <w:tcBorders>
              <w:left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12.2、理解采矿工程发展对于知识的更新要求，树立自主和终身学习的意识。</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大学生职业生涯与发展规划、大学生就业指导、毕业设计、军事理论</w:t>
            </w:r>
          </w:p>
        </w:tc>
      </w:tr>
      <w:tr>
        <w:tblPrEx>
          <w:tblCellMar>
            <w:top w:w="0" w:type="dxa"/>
            <w:left w:w="0" w:type="dxa"/>
            <w:bottom w:w="0" w:type="dxa"/>
            <w:right w:w="0" w:type="dxa"/>
          </w:tblCellMar>
        </w:tblPrEx>
        <w:trPr>
          <w:trHeight w:val="785" w:hRule="atLeast"/>
          <w:jc w:val="center"/>
        </w:trPr>
        <w:tc>
          <w:tcPr>
            <w:tcW w:w="18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Cs w:val="21"/>
                <w:lang w:bidi="ar"/>
              </w:rPr>
            </w:pPr>
          </w:p>
        </w:tc>
        <w:tc>
          <w:tcPr>
            <w:tcW w:w="3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12.3、具有自主学习的能力，能够适应采矿技术的进步和社会的发展。</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创新创业、创新创业实践课、第二课堂、金工实习</w:t>
            </w:r>
          </w:p>
        </w:tc>
      </w:tr>
    </w:tbl>
    <w:p>
      <w:pPr>
        <w:pStyle w:val="2"/>
        <w:numPr>
          <w:ilvl w:val="0"/>
          <w:numId w:val="0"/>
        </w:numPr>
        <w:ind w:left="210" w:leftChars="0"/>
        <w:rPr>
          <w:rFonts w:hint="eastAsia" w:ascii="黑体" w:hAnsi="黑体" w:eastAsia="黑体" w:cs="黑体"/>
        </w:rPr>
      </w:pPr>
      <w:bookmarkStart w:id="101" w:name="_Toc1912"/>
      <w:r>
        <w:rPr>
          <w:rFonts w:hint="eastAsia" w:ascii="黑体" w:hAnsi="黑体" w:eastAsia="黑体" w:cs="黑体"/>
        </w:rPr>
        <w:t>四、毕业学分要求</w:t>
      </w:r>
      <w:bookmarkEnd w:id="101"/>
    </w:p>
    <w:p>
      <w:pPr>
        <w:autoSpaceDE w:val="0"/>
        <w:autoSpaceDN w:val="0"/>
        <w:adjustRightInd w:val="0"/>
        <w:spacing w:line="360" w:lineRule="auto"/>
        <w:ind w:firstLine="480" w:firstLineChars="200"/>
        <w:rPr>
          <w:bCs/>
          <w:kern w:val="0"/>
          <w:sz w:val="24"/>
          <w:lang w:val="zh-CN"/>
        </w:rPr>
      </w:pPr>
      <w:r>
        <w:rPr>
          <w:bCs/>
          <w:kern w:val="0"/>
          <w:sz w:val="24"/>
          <w:lang w:val="zh-CN"/>
        </w:rPr>
        <w:t>本专业总学分为164学分。</w:t>
      </w:r>
    </w:p>
    <w:p>
      <w:pPr>
        <w:pStyle w:val="2"/>
        <w:numPr>
          <w:ilvl w:val="0"/>
          <w:numId w:val="0"/>
        </w:numPr>
        <w:ind w:left="210" w:leftChars="0"/>
        <w:rPr>
          <w:rFonts w:hint="eastAsia" w:ascii="黑体" w:hAnsi="黑体" w:eastAsia="黑体" w:cs="黑体"/>
        </w:rPr>
      </w:pPr>
      <w:bookmarkStart w:id="102" w:name="_Toc30860"/>
      <w:r>
        <w:rPr>
          <w:rFonts w:hint="eastAsia" w:ascii="黑体" w:hAnsi="黑体" w:eastAsia="黑体" w:cs="黑体"/>
        </w:rPr>
        <w:t>五、学制、修业年限与学位</w:t>
      </w:r>
      <w:bookmarkEnd w:id="102"/>
    </w:p>
    <w:p>
      <w:pPr>
        <w:autoSpaceDE w:val="0"/>
        <w:autoSpaceDN w:val="0"/>
        <w:adjustRightInd w:val="0"/>
        <w:spacing w:line="360" w:lineRule="auto"/>
        <w:ind w:firstLine="480" w:firstLineChars="200"/>
        <w:rPr>
          <w:rFonts w:eastAsia="宋体"/>
          <w:bCs/>
          <w:kern w:val="0"/>
          <w:sz w:val="24"/>
          <w:lang w:val="zh-CN"/>
        </w:rPr>
      </w:pPr>
      <w:r>
        <w:rPr>
          <w:rFonts w:eastAsia="宋体"/>
          <w:bCs/>
          <w:kern w:val="0"/>
          <w:sz w:val="24"/>
          <w:lang w:val="zh-CN"/>
        </w:rPr>
        <w:t>标准学制：四年；修业年限：四至六年。</w:t>
      </w:r>
    </w:p>
    <w:p>
      <w:pPr>
        <w:autoSpaceDE w:val="0"/>
        <w:autoSpaceDN w:val="0"/>
        <w:adjustRightInd w:val="0"/>
        <w:spacing w:line="360" w:lineRule="auto"/>
        <w:ind w:firstLine="480" w:firstLineChars="200"/>
        <w:rPr>
          <w:rFonts w:eastAsia="宋体"/>
          <w:bCs/>
          <w:kern w:val="0"/>
          <w:sz w:val="24"/>
          <w:lang w:val="zh-CN"/>
        </w:rPr>
      </w:pPr>
      <w:r>
        <w:rPr>
          <w:rFonts w:eastAsia="宋体"/>
          <w:bCs/>
          <w:kern w:val="0"/>
          <w:sz w:val="24"/>
          <w:lang w:val="zh-CN"/>
        </w:rPr>
        <w:t>授予学位：工学学士学位。</w:t>
      </w:r>
    </w:p>
    <w:p>
      <w:pPr>
        <w:pStyle w:val="2"/>
        <w:numPr>
          <w:ilvl w:val="0"/>
          <w:numId w:val="0"/>
        </w:numPr>
        <w:ind w:left="210" w:leftChars="0"/>
        <w:rPr>
          <w:rFonts w:hint="eastAsia" w:ascii="黑体" w:hAnsi="黑体" w:eastAsia="黑体" w:cs="黑体"/>
        </w:rPr>
      </w:pPr>
      <w:bookmarkStart w:id="103" w:name="_Toc24542"/>
      <w:r>
        <w:rPr>
          <w:rFonts w:hint="eastAsia" w:ascii="黑体" w:hAnsi="黑体" w:eastAsia="黑体" w:cs="黑体"/>
        </w:rPr>
        <w:t>六、主干学科</w:t>
      </w:r>
      <w:bookmarkEnd w:id="103"/>
    </w:p>
    <w:p>
      <w:pPr>
        <w:autoSpaceDE w:val="0"/>
        <w:autoSpaceDN w:val="0"/>
        <w:adjustRightInd w:val="0"/>
        <w:spacing w:line="360" w:lineRule="auto"/>
        <w:ind w:firstLine="480" w:firstLineChars="200"/>
        <w:rPr>
          <w:rFonts w:eastAsia="宋体"/>
          <w:bCs/>
          <w:kern w:val="0"/>
          <w:sz w:val="24"/>
          <w:lang w:val="zh-CN"/>
        </w:rPr>
      </w:pPr>
      <w:r>
        <w:rPr>
          <w:rFonts w:hint="eastAsia" w:eastAsia="宋体"/>
          <w:bCs/>
          <w:kern w:val="0"/>
          <w:sz w:val="24"/>
          <w:lang w:val="zh-CN"/>
        </w:rPr>
        <w:t>力学、矿业工程。</w:t>
      </w:r>
    </w:p>
    <w:p>
      <w:pPr>
        <w:pStyle w:val="2"/>
        <w:numPr>
          <w:ilvl w:val="0"/>
          <w:numId w:val="0"/>
        </w:numPr>
        <w:ind w:left="210" w:leftChars="0"/>
        <w:rPr>
          <w:rFonts w:hint="eastAsia" w:ascii="黑体" w:hAnsi="黑体" w:eastAsia="黑体" w:cs="黑体"/>
        </w:rPr>
      </w:pPr>
      <w:bookmarkStart w:id="104" w:name="_Toc18219"/>
      <w:r>
        <w:rPr>
          <w:rFonts w:hint="eastAsia" w:ascii="黑体" w:hAnsi="黑体" w:eastAsia="黑体" w:cs="黑体"/>
        </w:rPr>
        <w:t>七、专业核心课程</w:t>
      </w:r>
      <w:bookmarkEnd w:id="104"/>
    </w:p>
    <w:p>
      <w:pPr>
        <w:autoSpaceDE w:val="0"/>
        <w:autoSpaceDN w:val="0"/>
        <w:adjustRightInd w:val="0"/>
        <w:spacing w:line="360" w:lineRule="auto"/>
        <w:ind w:firstLine="480" w:firstLineChars="200"/>
        <w:rPr>
          <w:rFonts w:eastAsia="宋体"/>
          <w:bCs/>
          <w:kern w:val="0"/>
          <w:sz w:val="24"/>
          <w:lang w:val="zh-CN"/>
        </w:rPr>
      </w:pPr>
      <w:r>
        <w:rPr>
          <w:rFonts w:hint="eastAsia" w:eastAsia="宋体"/>
          <w:bCs/>
          <w:kern w:val="0"/>
          <w:sz w:val="24"/>
          <w:lang w:val="zh-CN"/>
        </w:rPr>
        <w:t>矿山岩体力学、采矿学、矿井通风与安全、矿山压力与岩层控制、井巷工程、矿山机械与设备、矿业系统工程。</w:t>
      </w:r>
    </w:p>
    <w:p>
      <w:pPr>
        <w:pStyle w:val="2"/>
        <w:numPr>
          <w:ilvl w:val="0"/>
          <w:numId w:val="0"/>
        </w:numPr>
        <w:ind w:left="210" w:leftChars="0"/>
        <w:rPr>
          <w:rFonts w:hint="eastAsia" w:ascii="黑体" w:hAnsi="黑体" w:eastAsia="黑体" w:cs="黑体"/>
        </w:rPr>
      </w:pPr>
      <w:bookmarkStart w:id="105" w:name="_Toc4775"/>
      <w:r>
        <w:rPr>
          <w:rFonts w:hint="eastAsia" w:ascii="黑体" w:hAnsi="黑体" w:eastAsia="黑体" w:cs="黑体"/>
        </w:rPr>
        <w:t>八、实践教学环节</w:t>
      </w:r>
      <w:bookmarkEnd w:id="105"/>
    </w:p>
    <w:p>
      <w:pPr>
        <w:autoSpaceDE w:val="0"/>
        <w:autoSpaceDN w:val="0"/>
        <w:adjustRightInd w:val="0"/>
        <w:spacing w:line="360" w:lineRule="auto"/>
        <w:ind w:firstLine="480" w:firstLineChars="200"/>
        <w:rPr>
          <w:rFonts w:eastAsia="宋体"/>
          <w:bCs/>
          <w:kern w:val="0"/>
          <w:sz w:val="24"/>
          <w:lang w:val="zh-CN"/>
        </w:rPr>
      </w:pPr>
      <w:r>
        <w:rPr>
          <w:rFonts w:eastAsia="宋体"/>
          <w:bCs/>
          <w:kern w:val="0"/>
          <w:sz w:val="24"/>
          <w:lang w:val="zh-CN"/>
        </w:rPr>
        <w:t>实践教学环节主要由独立实验、集中实践、第二课堂及创新创业类实践</w:t>
      </w:r>
      <w:r>
        <w:rPr>
          <w:rFonts w:eastAsia="宋体"/>
          <w:bCs/>
          <w:kern w:val="0"/>
          <w:sz w:val="24"/>
        </w:rPr>
        <w:t>、课内实践等</w:t>
      </w:r>
      <w:r>
        <w:rPr>
          <w:rFonts w:eastAsia="宋体"/>
          <w:bCs/>
          <w:kern w:val="0"/>
          <w:sz w:val="24"/>
          <w:lang w:val="zh-CN"/>
        </w:rPr>
        <w:t>部分组成，主要培养学生的实践能力。实践教学计划是人才培养方案的重要组成部分，根据学校的办学定位以及本专业的特点制定，包括：</w:t>
      </w:r>
    </w:p>
    <w:p>
      <w:pPr>
        <w:autoSpaceDE w:val="0"/>
        <w:autoSpaceDN w:val="0"/>
        <w:adjustRightInd w:val="0"/>
        <w:spacing w:line="360" w:lineRule="auto"/>
        <w:ind w:firstLine="480" w:firstLineChars="200"/>
        <w:rPr>
          <w:rFonts w:eastAsia="宋体"/>
          <w:bCs/>
          <w:kern w:val="0"/>
          <w:sz w:val="24"/>
          <w:lang w:val="zh-CN"/>
        </w:rPr>
      </w:pPr>
      <w:r>
        <w:rPr>
          <w:rFonts w:eastAsia="宋体"/>
          <w:bCs/>
          <w:kern w:val="0"/>
          <w:sz w:val="24"/>
        </w:rPr>
        <w:t>1</w:t>
      </w:r>
      <w:r>
        <w:rPr>
          <w:rFonts w:hint="eastAsia" w:eastAsia="宋体"/>
          <w:bCs/>
          <w:kern w:val="0"/>
          <w:sz w:val="24"/>
        </w:rPr>
        <w:t>、</w:t>
      </w:r>
      <w:r>
        <w:rPr>
          <w:rFonts w:eastAsia="宋体"/>
          <w:bCs/>
          <w:kern w:val="0"/>
          <w:sz w:val="24"/>
          <w:lang w:val="zh-CN"/>
        </w:rPr>
        <w:t>独立实验</w:t>
      </w:r>
    </w:p>
    <w:p>
      <w:pPr>
        <w:autoSpaceDE w:val="0"/>
        <w:autoSpaceDN w:val="0"/>
        <w:adjustRightInd w:val="0"/>
        <w:spacing w:line="360" w:lineRule="auto"/>
        <w:ind w:firstLine="480" w:firstLineChars="200"/>
        <w:rPr>
          <w:rFonts w:eastAsia="宋体"/>
          <w:bCs/>
          <w:kern w:val="0"/>
          <w:sz w:val="24"/>
        </w:rPr>
      </w:pPr>
      <w:r>
        <w:rPr>
          <w:rFonts w:hint="eastAsia" w:eastAsia="宋体"/>
          <w:bCs/>
          <w:kern w:val="0"/>
          <w:sz w:val="24"/>
        </w:rPr>
        <w:t>包括大学物理实验、电工与电子技术综合实验、工程制图实训、采矿CAD实训、岩石力学实验、采矿工程综合实验、采矿工程数值模拟分析等</w:t>
      </w:r>
      <w:r>
        <w:rPr>
          <w:rFonts w:eastAsia="宋体"/>
          <w:bCs/>
          <w:kern w:val="0"/>
          <w:sz w:val="24"/>
        </w:rPr>
        <w:t>7</w:t>
      </w:r>
      <w:r>
        <w:rPr>
          <w:rFonts w:hint="eastAsia" w:eastAsia="宋体"/>
          <w:bCs/>
          <w:kern w:val="0"/>
          <w:sz w:val="24"/>
        </w:rPr>
        <w:t>门课程。</w:t>
      </w:r>
    </w:p>
    <w:p>
      <w:pPr>
        <w:autoSpaceDE w:val="0"/>
        <w:autoSpaceDN w:val="0"/>
        <w:adjustRightInd w:val="0"/>
        <w:spacing w:line="360" w:lineRule="auto"/>
        <w:ind w:firstLine="480" w:firstLineChars="200"/>
        <w:rPr>
          <w:rFonts w:eastAsia="宋体"/>
          <w:bCs/>
          <w:kern w:val="0"/>
          <w:sz w:val="24"/>
        </w:rPr>
      </w:pPr>
      <w:r>
        <w:rPr>
          <w:rFonts w:eastAsia="宋体"/>
          <w:bCs/>
          <w:kern w:val="0"/>
          <w:sz w:val="24"/>
        </w:rPr>
        <w:t>2</w:t>
      </w:r>
      <w:r>
        <w:rPr>
          <w:rFonts w:hint="eastAsia" w:eastAsia="宋体"/>
          <w:bCs/>
          <w:kern w:val="0"/>
          <w:sz w:val="24"/>
          <w:lang w:val="zh-CN"/>
        </w:rPr>
        <w:t>、</w:t>
      </w:r>
      <w:r>
        <w:rPr>
          <w:rFonts w:eastAsia="宋体"/>
          <w:bCs/>
          <w:kern w:val="0"/>
          <w:sz w:val="24"/>
          <w:lang w:val="zh-CN"/>
        </w:rPr>
        <w:t>集中实践</w:t>
      </w:r>
    </w:p>
    <w:p>
      <w:pPr>
        <w:autoSpaceDE w:val="0"/>
        <w:autoSpaceDN w:val="0"/>
        <w:adjustRightInd w:val="0"/>
        <w:spacing w:line="360" w:lineRule="auto"/>
        <w:ind w:firstLine="480" w:firstLineChars="200"/>
        <w:rPr>
          <w:rFonts w:eastAsia="宋体"/>
          <w:bCs/>
          <w:kern w:val="0"/>
          <w:sz w:val="24"/>
          <w:lang w:val="zh-CN"/>
        </w:rPr>
      </w:pPr>
      <w:r>
        <w:rPr>
          <w:rFonts w:eastAsia="宋体"/>
          <w:bCs/>
          <w:kern w:val="0"/>
          <w:sz w:val="24"/>
          <w:lang w:val="zh-CN"/>
        </w:rPr>
        <w:t>（1）军事训练：</w:t>
      </w:r>
      <w:r>
        <w:rPr>
          <w:rFonts w:eastAsia="宋体"/>
          <w:bCs/>
          <w:kern w:val="0"/>
          <w:sz w:val="24"/>
        </w:rPr>
        <w:t>安排在第</w:t>
      </w:r>
      <w:r>
        <w:rPr>
          <w:rFonts w:hint="eastAsia" w:eastAsia="宋体"/>
          <w:bCs/>
          <w:kern w:val="0"/>
          <w:sz w:val="24"/>
        </w:rPr>
        <w:t>1</w:t>
      </w:r>
      <w:r>
        <w:rPr>
          <w:rFonts w:eastAsia="宋体"/>
          <w:bCs/>
          <w:kern w:val="0"/>
          <w:sz w:val="24"/>
        </w:rPr>
        <w:t>学期，时间为2周。</w:t>
      </w:r>
    </w:p>
    <w:p>
      <w:pPr>
        <w:autoSpaceDE w:val="0"/>
        <w:autoSpaceDN w:val="0"/>
        <w:adjustRightInd w:val="0"/>
        <w:spacing w:line="360" w:lineRule="auto"/>
        <w:ind w:firstLine="480" w:firstLineChars="200"/>
        <w:rPr>
          <w:rFonts w:eastAsia="宋体"/>
          <w:bCs/>
          <w:kern w:val="0"/>
          <w:sz w:val="24"/>
        </w:rPr>
      </w:pPr>
      <w:r>
        <w:rPr>
          <w:rFonts w:eastAsia="宋体"/>
          <w:bCs/>
          <w:kern w:val="0"/>
          <w:sz w:val="24"/>
          <w:lang w:val="zh-CN"/>
        </w:rPr>
        <w:t>（2）</w:t>
      </w:r>
      <w:r>
        <w:rPr>
          <w:rFonts w:eastAsia="宋体"/>
          <w:bCs/>
          <w:kern w:val="0"/>
          <w:sz w:val="24"/>
        </w:rPr>
        <w:t>社会实践（</w:t>
      </w:r>
      <w:r>
        <w:rPr>
          <w:rFonts w:eastAsia="宋体"/>
          <w:bCs/>
          <w:kern w:val="0"/>
          <w:sz w:val="24"/>
          <w:lang w:val="zh-CN"/>
        </w:rPr>
        <w:t>毛泽东思想和中国特色社会主义理论体系概论实践</w:t>
      </w:r>
      <w:r>
        <w:rPr>
          <w:rFonts w:eastAsia="宋体"/>
          <w:bCs/>
          <w:kern w:val="0"/>
          <w:sz w:val="24"/>
        </w:rPr>
        <w:t>）</w:t>
      </w:r>
      <w:r>
        <w:rPr>
          <w:rFonts w:eastAsia="宋体"/>
          <w:bCs/>
          <w:kern w:val="0"/>
          <w:sz w:val="24"/>
          <w:lang w:val="zh-CN"/>
        </w:rPr>
        <w:t>：</w:t>
      </w:r>
      <w:r>
        <w:rPr>
          <w:rFonts w:eastAsia="宋体"/>
          <w:bCs/>
          <w:kern w:val="0"/>
          <w:sz w:val="24"/>
        </w:rPr>
        <w:t>安排在第4学期</w:t>
      </w:r>
      <w:r>
        <w:rPr>
          <w:rFonts w:hint="eastAsia" w:eastAsia="宋体"/>
          <w:bCs/>
          <w:kern w:val="0"/>
          <w:sz w:val="24"/>
        </w:rPr>
        <w:t>暑假</w:t>
      </w:r>
      <w:r>
        <w:rPr>
          <w:rFonts w:eastAsia="宋体"/>
          <w:bCs/>
          <w:kern w:val="0"/>
          <w:sz w:val="24"/>
        </w:rPr>
        <w:t>，时间为2周。</w:t>
      </w:r>
    </w:p>
    <w:p>
      <w:pPr>
        <w:autoSpaceDE w:val="0"/>
        <w:autoSpaceDN w:val="0"/>
        <w:adjustRightInd w:val="0"/>
        <w:spacing w:line="360" w:lineRule="auto"/>
        <w:ind w:firstLine="480" w:firstLineChars="200"/>
        <w:rPr>
          <w:rFonts w:eastAsia="宋体"/>
          <w:bCs/>
          <w:kern w:val="0"/>
          <w:sz w:val="24"/>
        </w:rPr>
      </w:pPr>
      <w:r>
        <w:rPr>
          <w:rFonts w:eastAsia="宋体"/>
          <w:bCs/>
          <w:kern w:val="0"/>
          <w:sz w:val="24"/>
        </w:rPr>
        <w:t>（3）专业实习：</w:t>
      </w:r>
      <w:r>
        <w:rPr>
          <w:rFonts w:hint="eastAsia" w:eastAsia="宋体"/>
          <w:bCs/>
          <w:kern w:val="0"/>
          <w:sz w:val="24"/>
        </w:rPr>
        <w:t>包括金工实习（第</w:t>
      </w:r>
      <w:r>
        <w:rPr>
          <w:rFonts w:eastAsia="宋体"/>
          <w:bCs/>
          <w:kern w:val="0"/>
          <w:sz w:val="24"/>
        </w:rPr>
        <w:t>3</w:t>
      </w:r>
      <w:r>
        <w:rPr>
          <w:rFonts w:hint="eastAsia" w:eastAsia="宋体"/>
          <w:bCs/>
          <w:kern w:val="0"/>
          <w:sz w:val="24"/>
        </w:rPr>
        <w:t>学期，1周）、电工实习（第</w:t>
      </w:r>
      <w:r>
        <w:rPr>
          <w:rFonts w:eastAsia="宋体"/>
          <w:bCs/>
          <w:kern w:val="0"/>
          <w:sz w:val="24"/>
        </w:rPr>
        <w:t>3</w:t>
      </w:r>
      <w:r>
        <w:rPr>
          <w:rFonts w:hint="eastAsia" w:eastAsia="宋体"/>
          <w:bCs/>
          <w:kern w:val="0"/>
          <w:sz w:val="24"/>
        </w:rPr>
        <w:t>学期，1周）、地质实习（第</w:t>
      </w:r>
      <w:r>
        <w:rPr>
          <w:rFonts w:eastAsia="宋体"/>
          <w:bCs/>
          <w:kern w:val="0"/>
          <w:sz w:val="24"/>
        </w:rPr>
        <w:t>4</w:t>
      </w:r>
      <w:r>
        <w:rPr>
          <w:rFonts w:hint="eastAsia" w:eastAsia="宋体"/>
          <w:bCs/>
          <w:kern w:val="0"/>
          <w:sz w:val="24"/>
        </w:rPr>
        <w:t>学期，1周）、测量实习（第4学期，1周）、认识实习（第</w:t>
      </w:r>
      <w:r>
        <w:rPr>
          <w:rFonts w:eastAsia="宋体"/>
          <w:bCs/>
          <w:kern w:val="0"/>
          <w:sz w:val="24"/>
        </w:rPr>
        <w:t>5</w:t>
      </w:r>
      <w:r>
        <w:rPr>
          <w:rFonts w:hint="eastAsia" w:eastAsia="宋体"/>
          <w:bCs/>
          <w:kern w:val="0"/>
          <w:sz w:val="24"/>
        </w:rPr>
        <w:t>学期，</w:t>
      </w:r>
      <w:r>
        <w:rPr>
          <w:rFonts w:eastAsia="宋体"/>
          <w:bCs/>
          <w:kern w:val="0"/>
          <w:sz w:val="24"/>
        </w:rPr>
        <w:t>2</w:t>
      </w:r>
      <w:r>
        <w:rPr>
          <w:rFonts w:hint="eastAsia" w:eastAsia="宋体"/>
          <w:bCs/>
          <w:kern w:val="0"/>
          <w:sz w:val="24"/>
        </w:rPr>
        <w:t>周）</w:t>
      </w:r>
      <w:r>
        <w:rPr>
          <w:rFonts w:eastAsia="宋体"/>
          <w:bCs/>
          <w:kern w:val="0"/>
          <w:sz w:val="24"/>
        </w:rPr>
        <w:t>。</w:t>
      </w:r>
    </w:p>
    <w:p>
      <w:pPr>
        <w:autoSpaceDE w:val="0"/>
        <w:autoSpaceDN w:val="0"/>
        <w:adjustRightInd w:val="0"/>
        <w:spacing w:line="360" w:lineRule="auto"/>
        <w:ind w:firstLine="480" w:firstLineChars="200"/>
        <w:rPr>
          <w:rFonts w:eastAsia="宋体"/>
          <w:bCs/>
          <w:kern w:val="0"/>
          <w:sz w:val="24"/>
        </w:rPr>
      </w:pPr>
      <w:r>
        <w:rPr>
          <w:rFonts w:eastAsia="宋体"/>
          <w:bCs/>
          <w:kern w:val="0"/>
          <w:sz w:val="24"/>
        </w:rPr>
        <w:t>（4）生产实习：安排在第6学期，时间为4周。</w:t>
      </w:r>
    </w:p>
    <w:p>
      <w:pPr>
        <w:autoSpaceDE w:val="0"/>
        <w:autoSpaceDN w:val="0"/>
        <w:adjustRightInd w:val="0"/>
        <w:spacing w:line="360" w:lineRule="auto"/>
        <w:ind w:firstLine="480" w:firstLineChars="200"/>
        <w:rPr>
          <w:rFonts w:eastAsia="宋体"/>
          <w:bCs/>
          <w:kern w:val="0"/>
          <w:sz w:val="24"/>
          <w:lang w:val="zh-CN"/>
        </w:rPr>
      </w:pPr>
      <w:r>
        <w:rPr>
          <w:rFonts w:eastAsia="宋体"/>
          <w:bCs/>
          <w:kern w:val="0"/>
          <w:sz w:val="24"/>
          <w:lang w:val="zh-CN"/>
        </w:rPr>
        <w:t>（</w:t>
      </w:r>
      <w:r>
        <w:rPr>
          <w:rFonts w:eastAsia="宋体"/>
          <w:bCs/>
          <w:kern w:val="0"/>
          <w:sz w:val="24"/>
        </w:rPr>
        <w:t>5</w:t>
      </w:r>
      <w:r>
        <w:rPr>
          <w:rFonts w:eastAsia="宋体"/>
          <w:bCs/>
          <w:kern w:val="0"/>
          <w:sz w:val="24"/>
          <w:lang w:val="zh-CN"/>
        </w:rPr>
        <w:t>）</w:t>
      </w:r>
      <w:r>
        <w:rPr>
          <w:rFonts w:eastAsia="宋体"/>
          <w:bCs/>
          <w:kern w:val="0"/>
          <w:sz w:val="24"/>
        </w:rPr>
        <w:t>毕业实习</w:t>
      </w:r>
      <w:r>
        <w:rPr>
          <w:rFonts w:eastAsia="宋体"/>
          <w:bCs/>
          <w:kern w:val="0"/>
          <w:sz w:val="24"/>
          <w:lang w:val="zh-CN"/>
        </w:rPr>
        <w:t>：</w:t>
      </w:r>
      <w:r>
        <w:rPr>
          <w:rFonts w:eastAsia="宋体"/>
          <w:bCs/>
          <w:kern w:val="0"/>
          <w:sz w:val="24"/>
        </w:rPr>
        <w:t>安排在第7学期，时间为3周</w:t>
      </w:r>
      <w:r>
        <w:rPr>
          <w:rFonts w:eastAsia="宋体"/>
          <w:bCs/>
          <w:kern w:val="0"/>
          <w:sz w:val="24"/>
          <w:lang w:val="zh-CN"/>
        </w:rPr>
        <w:t>。</w:t>
      </w:r>
    </w:p>
    <w:p>
      <w:pPr>
        <w:autoSpaceDE w:val="0"/>
        <w:autoSpaceDN w:val="0"/>
        <w:adjustRightInd w:val="0"/>
        <w:spacing w:line="360" w:lineRule="auto"/>
        <w:ind w:firstLine="480" w:firstLineChars="200"/>
        <w:rPr>
          <w:rFonts w:eastAsia="宋体"/>
          <w:bCs/>
          <w:kern w:val="0"/>
          <w:sz w:val="24"/>
        </w:rPr>
      </w:pPr>
      <w:r>
        <w:rPr>
          <w:rFonts w:hint="eastAsia" w:eastAsia="宋体"/>
          <w:bCs/>
          <w:kern w:val="0"/>
          <w:sz w:val="24"/>
          <w:lang w:val="zh-CN"/>
        </w:rPr>
        <w:t>（6）课程设计：包括《采矿学》课程设计</w:t>
      </w:r>
      <w:r>
        <w:rPr>
          <w:rFonts w:hint="eastAsia" w:eastAsia="宋体"/>
          <w:bCs/>
          <w:kern w:val="0"/>
          <w:sz w:val="24"/>
        </w:rPr>
        <w:t>（第</w:t>
      </w:r>
      <w:r>
        <w:rPr>
          <w:rFonts w:eastAsia="宋体"/>
          <w:bCs/>
          <w:kern w:val="0"/>
          <w:sz w:val="24"/>
        </w:rPr>
        <w:t>5</w:t>
      </w:r>
      <w:r>
        <w:rPr>
          <w:rFonts w:hint="eastAsia" w:eastAsia="宋体"/>
          <w:bCs/>
          <w:kern w:val="0"/>
          <w:sz w:val="24"/>
        </w:rPr>
        <w:t>学期，3周）</w:t>
      </w:r>
      <w:r>
        <w:rPr>
          <w:rFonts w:hint="eastAsia" w:eastAsia="宋体"/>
          <w:bCs/>
          <w:kern w:val="0"/>
          <w:sz w:val="24"/>
          <w:lang w:val="zh-CN"/>
        </w:rPr>
        <w:t>、《井巷工程》课程设计</w:t>
      </w:r>
      <w:r>
        <w:rPr>
          <w:rFonts w:hint="eastAsia" w:eastAsia="宋体"/>
          <w:bCs/>
          <w:kern w:val="0"/>
          <w:sz w:val="24"/>
        </w:rPr>
        <w:t>（第</w:t>
      </w:r>
      <w:r>
        <w:rPr>
          <w:rFonts w:eastAsia="宋体"/>
          <w:bCs/>
          <w:kern w:val="0"/>
          <w:sz w:val="24"/>
        </w:rPr>
        <w:t>6</w:t>
      </w:r>
      <w:r>
        <w:rPr>
          <w:rFonts w:hint="eastAsia" w:eastAsia="宋体"/>
          <w:bCs/>
          <w:kern w:val="0"/>
          <w:sz w:val="24"/>
        </w:rPr>
        <w:t>学期，</w:t>
      </w:r>
      <w:r>
        <w:rPr>
          <w:rFonts w:eastAsia="宋体"/>
          <w:bCs/>
          <w:kern w:val="0"/>
          <w:sz w:val="24"/>
        </w:rPr>
        <w:t>1</w:t>
      </w:r>
      <w:r>
        <w:rPr>
          <w:rFonts w:hint="eastAsia" w:eastAsia="宋体"/>
          <w:bCs/>
          <w:kern w:val="0"/>
          <w:sz w:val="24"/>
        </w:rPr>
        <w:t>周）</w:t>
      </w:r>
      <w:r>
        <w:rPr>
          <w:rFonts w:hint="eastAsia" w:eastAsia="宋体"/>
          <w:bCs/>
          <w:kern w:val="0"/>
          <w:sz w:val="24"/>
          <w:lang w:val="zh-CN"/>
        </w:rPr>
        <w:t>、《矿井通风与安全》课程设计</w:t>
      </w:r>
      <w:r>
        <w:rPr>
          <w:rFonts w:hint="eastAsia" w:eastAsia="宋体"/>
          <w:bCs/>
          <w:kern w:val="0"/>
          <w:sz w:val="24"/>
        </w:rPr>
        <w:t>（第</w:t>
      </w:r>
      <w:r>
        <w:rPr>
          <w:rFonts w:eastAsia="宋体"/>
          <w:bCs/>
          <w:kern w:val="0"/>
          <w:sz w:val="24"/>
        </w:rPr>
        <w:t>7</w:t>
      </w:r>
      <w:r>
        <w:rPr>
          <w:rFonts w:hint="eastAsia" w:eastAsia="宋体"/>
          <w:bCs/>
          <w:kern w:val="0"/>
          <w:sz w:val="24"/>
        </w:rPr>
        <w:t>学期，</w:t>
      </w:r>
      <w:r>
        <w:rPr>
          <w:rFonts w:eastAsia="宋体"/>
          <w:bCs/>
          <w:kern w:val="0"/>
          <w:sz w:val="24"/>
        </w:rPr>
        <w:t>2</w:t>
      </w:r>
      <w:r>
        <w:rPr>
          <w:rFonts w:hint="eastAsia" w:eastAsia="宋体"/>
          <w:bCs/>
          <w:kern w:val="0"/>
          <w:sz w:val="24"/>
        </w:rPr>
        <w:t>周）</w:t>
      </w:r>
      <w:r>
        <w:rPr>
          <w:rFonts w:hint="eastAsia" w:eastAsia="宋体"/>
          <w:bCs/>
          <w:kern w:val="0"/>
          <w:sz w:val="24"/>
          <w:lang w:val="zh-CN"/>
        </w:rPr>
        <w:t>、《矿山机械与设备》课程设计</w:t>
      </w:r>
      <w:r>
        <w:rPr>
          <w:rFonts w:hint="eastAsia" w:eastAsia="宋体"/>
          <w:bCs/>
          <w:kern w:val="0"/>
          <w:sz w:val="24"/>
        </w:rPr>
        <w:t>（第</w:t>
      </w:r>
      <w:r>
        <w:rPr>
          <w:rFonts w:eastAsia="宋体"/>
          <w:bCs/>
          <w:kern w:val="0"/>
          <w:sz w:val="24"/>
        </w:rPr>
        <w:t>7</w:t>
      </w:r>
      <w:r>
        <w:rPr>
          <w:rFonts w:hint="eastAsia" w:eastAsia="宋体"/>
          <w:bCs/>
          <w:kern w:val="0"/>
          <w:sz w:val="24"/>
        </w:rPr>
        <w:t>学期，</w:t>
      </w:r>
      <w:r>
        <w:rPr>
          <w:rFonts w:eastAsia="宋体"/>
          <w:bCs/>
          <w:kern w:val="0"/>
          <w:sz w:val="24"/>
        </w:rPr>
        <w:t>1</w:t>
      </w:r>
      <w:r>
        <w:rPr>
          <w:rFonts w:hint="eastAsia" w:eastAsia="宋体"/>
          <w:bCs/>
          <w:kern w:val="0"/>
          <w:sz w:val="24"/>
        </w:rPr>
        <w:t>周）</w:t>
      </w:r>
      <w:r>
        <w:rPr>
          <w:rFonts w:hint="eastAsia" w:eastAsia="宋体"/>
          <w:bCs/>
          <w:kern w:val="0"/>
          <w:sz w:val="24"/>
          <w:lang w:val="zh-CN"/>
        </w:rPr>
        <w:t>。</w:t>
      </w:r>
    </w:p>
    <w:p>
      <w:pPr>
        <w:autoSpaceDE w:val="0"/>
        <w:autoSpaceDN w:val="0"/>
        <w:adjustRightInd w:val="0"/>
        <w:spacing w:line="360" w:lineRule="auto"/>
        <w:ind w:firstLine="480" w:firstLineChars="200"/>
        <w:rPr>
          <w:rFonts w:eastAsia="宋体"/>
          <w:bCs/>
          <w:kern w:val="0"/>
          <w:sz w:val="24"/>
          <w:lang w:val="zh-CN"/>
        </w:rPr>
      </w:pPr>
      <w:r>
        <w:rPr>
          <w:rFonts w:eastAsia="宋体"/>
          <w:bCs/>
          <w:kern w:val="0"/>
          <w:sz w:val="24"/>
          <w:lang w:val="zh-CN"/>
        </w:rPr>
        <w:t>（</w:t>
      </w:r>
      <w:r>
        <w:rPr>
          <w:rFonts w:eastAsia="宋体"/>
          <w:bCs/>
          <w:kern w:val="0"/>
          <w:sz w:val="24"/>
        </w:rPr>
        <w:t>7</w:t>
      </w:r>
      <w:r>
        <w:rPr>
          <w:rFonts w:eastAsia="宋体"/>
          <w:bCs/>
          <w:kern w:val="0"/>
          <w:sz w:val="24"/>
          <w:lang w:val="zh-CN"/>
        </w:rPr>
        <w:t>）毕业设计：</w:t>
      </w:r>
      <w:r>
        <w:rPr>
          <w:rFonts w:eastAsia="宋体"/>
          <w:bCs/>
          <w:kern w:val="0"/>
          <w:sz w:val="24"/>
        </w:rPr>
        <w:t>安排在第8学期，时间为12周</w:t>
      </w:r>
      <w:r>
        <w:rPr>
          <w:rFonts w:eastAsia="宋体"/>
          <w:bCs/>
          <w:kern w:val="0"/>
          <w:sz w:val="24"/>
          <w:lang w:val="zh-CN"/>
        </w:rPr>
        <w:t>。</w:t>
      </w:r>
    </w:p>
    <w:p>
      <w:pPr>
        <w:autoSpaceDE w:val="0"/>
        <w:autoSpaceDN w:val="0"/>
        <w:adjustRightInd w:val="0"/>
        <w:spacing w:line="360" w:lineRule="auto"/>
        <w:ind w:firstLine="480" w:firstLineChars="200"/>
        <w:rPr>
          <w:rFonts w:eastAsia="宋体"/>
          <w:bCs/>
          <w:kern w:val="0"/>
          <w:sz w:val="24"/>
          <w:lang w:val="zh-CN"/>
        </w:rPr>
      </w:pPr>
      <w:r>
        <w:rPr>
          <w:rFonts w:hint="eastAsia" w:eastAsia="宋体"/>
          <w:bCs/>
          <w:kern w:val="0"/>
          <w:sz w:val="24"/>
          <w:lang w:val="zh-CN"/>
        </w:rPr>
        <w:t>（8）劳动教育实践：安排在第1</w:t>
      </w:r>
      <w:r>
        <w:rPr>
          <w:rFonts w:eastAsia="宋体"/>
          <w:bCs/>
          <w:kern w:val="0"/>
          <w:sz w:val="24"/>
          <w:lang w:val="zh-CN"/>
        </w:rPr>
        <w:t>-8</w:t>
      </w:r>
      <w:r>
        <w:rPr>
          <w:rFonts w:hint="eastAsia" w:eastAsia="宋体"/>
          <w:bCs/>
          <w:kern w:val="0"/>
          <w:sz w:val="24"/>
          <w:lang w:val="zh-CN"/>
        </w:rPr>
        <w:t>学期，每学期0</w:t>
      </w:r>
      <w:r>
        <w:rPr>
          <w:rFonts w:eastAsia="宋体"/>
          <w:bCs/>
          <w:kern w:val="0"/>
          <w:sz w:val="24"/>
          <w:lang w:val="zh-CN"/>
        </w:rPr>
        <w:t>.1</w:t>
      </w:r>
      <w:r>
        <w:rPr>
          <w:rFonts w:hint="eastAsia" w:eastAsia="宋体"/>
          <w:bCs/>
          <w:kern w:val="0"/>
          <w:sz w:val="24"/>
          <w:lang w:val="zh-CN"/>
        </w:rPr>
        <w:t>学分，</w:t>
      </w:r>
      <w:r>
        <w:rPr>
          <w:rFonts w:hint="eastAsia" w:ascii="宋体" w:hAnsi="宋体" w:eastAsia="宋体"/>
          <w:bCs/>
          <w:kern w:val="0"/>
          <w:sz w:val="24"/>
          <w:lang w:val="zh-CN"/>
        </w:rPr>
        <w:t>根据学校有关文件认定。</w:t>
      </w:r>
    </w:p>
    <w:p>
      <w:pPr>
        <w:autoSpaceDE w:val="0"/>
        <w:autoSpaceDN w:val="0"/>
        <w:adjustRightInd w:val="0"/>
        <w:spacing w:line="360" w:lineRule="auto"/>
        <w:ind w:firstLine="480" w:firstLineChars="200"/>
        <w:rPr>
          <w:rFonts w:eastAsia="宋体"/>
          <w:bCs/>
          <w:kern w:val="0"/>
          <w:sz w:val="24"/>
          <w:lang w:val="zh-CN"/>
        </w:rPr>
      </w:pPr>
      <w:r>
        <w:rPr>
          <w:rFonts w:eastAsia="宋体"/>
          <w:bCs/>
          <w:kern w:val="0"/>
          <w:sz w:val="24"/>
        </w:rPr>
        <w:t>3</w:t>
      </w:r>
      <w:r>
        <w:rPr>
          <w:rFonts w:hint="eastAsia" w:eastAsia="宋体"/>
          <w:bCs/>
          <w:kern w:val="0"/>
          <w:sz w:val="24"/>
        </w:rPr>
        <w:t>、</w:t>
      </w:r>
      <w:r>
        <w:rPr>
          <w:rFonts w:eastAsia="宋体"/>
          <w:bCs/>
          <w:kern w:val="0"/>
          <w:sz w:val="24"/>
          <w:lang w:val="zh-CN"/>
        </w:rPr>
        <w:t>第二课堂及创新创业类实践：</w:t>
      </w:r>
    </w:p>
    <w:p>
      <w:pPr>
        <w:autoSpaceDE w:val="0"/>
        <w:autoSpaceDN w:val="0"/>
        <w:adjustRightInd w:val="0"/>
        <w:spacing w:line="360" w:lineRule="auto"/>
        <w:ind w:firstLine="480" w:firstLineChars="200"/>
        <w:rPr>
          <w:rFonts w:eastAsia="宋体"/>
          <w:bCs/>
          <w:kern w:val="0"/>
          <w:sz w:val="24"/>
          <w:lang w:val="zh-CN"/>
        </w:rPr>
      </w:pPr>
      <w:r>
        <w:rPr>
          <w:rFonts w:eastAsia="宋体"/>
          <w:bCs/>
          <w:kern w:val="0"/>
          <w:sz w:val="24"/>
          <w:lang w:val="zh-CN"/>
        </w:rPr>
        <w:t>（</w:t>
      </w:r>
      <w:r>
        <w:rPr>
          <w:rFonts w:eastAsia="宋体"/>
          <w:bCs/>
          <w:kern w:val="0"/>
          <w:sz w:val="24"/>
        </w:rPr>
        <w:t>1</w:t>
      </w:r>
      <w:r>
        <w:rPr>
          <w:rFonts w:eastAsia="宋体"/>
          <w:bCs/>
          <w:kern w:val="0"/>
          <w:sz w:val="24"/>
          <w:lang w:val="zh-CN"/>
        </w:rPr>
        <w:t>）第二课堂</w:t>
      </w:r>
    </w:p>
    <w:p>
      <w:pPr>
        <w:autoSpaceDE w:val="0"/>
        <w:autoSpaceDN w:val="0"/>
        <w:adjustRightInd w:val="0"/>
        <w:spacing w:line="360" w:lineRule="auto"/>
        <w:ind w:firstLine="480" w:firstLineChars="200"/>
        <w:rPr>
          <w:rFonts w:eastAsia="宋体"/>
          <w:bCs/>
          <w:kern w:val="0"/>
          <w:sz w:val="24"/>
          <w:lang w:val="zh-CN"/>
        </w:rPr>
      </w:pPr>
      <w:r>
        <w:rPr>
          <w:rFonts w:eastAsia="宋体"/>
          <w:bCs/>
          <w:kern w:val="0"/>
          <w:sz w:val="24"/>
        </w:rPr>
        <w:t>安排在第1-8学期</w:t>
      </w:r>
      <w:r>
        <w:rPr>
          <w:rFonts w:eastAsia="宋体"/>
          <w:bCs/>
          <w:kern w:val="0"/>
          <w:sz w:val="24"/>
          <w:lang w:val="zh-CN"/>
        </w:rPr>
        <w:t>，根据学校有关文件认定。</w:t>
      </w:r>
    </w:p>
    <w:p>
      <w:pPr>
        <w:autoSpaceDE w:val="0"/>
        <w:autoSpaceDN w:val="0"/>
        <w:adjustRightInd w:val="0"/>
        <w:spacing w:line="360" w:lineRule="auto"/>
        <w:ind w:firstLine="480" w:firstLineChars="200"/>
        <w:rPr>
          <w:rFonts w:eastAsia="宋体"/>
          <w:bCs/>
          <w:kern w:val="0"/>
          <w:sz w:val="24"/>
          <w:lang w:val="zh-CN"/>
        </w:rPr>
      </w:pPr>
      <w:r>
        <w:rPr>
          <w:rFonts w:eastAsia="宋体"/>
          <w:bCs/>
          <w:kern w:val="0"/>
          <w:sz w:val="24"/>
          <w:lang w:val="zh-CN"/>
        </w:rPr>
        <w:t>（</w:t>
      </w:r>
      <w:r>
        <w:rPr>
          <w:rFonts w:eastAsia="宋体"/>
          <w:bCs/>
          <w:kern w:val="0"/>
          <w:sz w:val="24"/>
        </w:rPr>
        <w:t>2</w:t>
      </w:r>
      <w:r>
        <w:rPr>
          <w:rFonts w:eastAsia="宋体"/>
          <w:bCs/>
          <w:kern w:val="0"/>
          <w:sz w:val="24"/>
          <w:lang w:val="zh-CN"/>
        </w:rPr>
        <w:t>）创新创业类实践</w:t>
      </w:r>
    </w:p>
    <w:p>
      <w:pPr>
        <w:autoSpaceDE w:val="0"/>
        <w:autoSpaceDN w:val="0"/>
        <w:adjustRightInd w:val="0"/>
        <w:spacing w:line="360" w:lineRule="auto"/>
        <w:ind w:firstLine="480" w:firstLineChars="200"/>
        <w:rPr>
          <w:rFonts w:eastAsia="宋体"/>
          <w:bCs/>
          <w:kern w:val="0"/>
          <w:sz w:val="24"/>
          <w:lang w:val="zh-CN"/>
        </w:rPr>
      </w:pPr>
      <w:r>
        <w:rPr>
          <w:rFonts w:eastAsia="宋体"/>
          <w:bCs/>
          <w:kern w:val="0"/>
          <w:sz w:val="24"/>
        </w:rPr>
        <w:t>安排在第1-8学期</w:t>
      </w:r>
      <w:r>
        <w:rPr>
          <w:rFonts w:eastAsia="宋体"/>
          <w:bCs/>
          <w:kern w:val="0"/>
          <w:sz w:val="24"/>
          <w:lang w:val="zh-CN"/>
        </w:rPr>
        <w:t>，根据学校有关文件认定。</w:t>
      </w:r>
    </w:p>
    <w:p>
      <w:pPr>
        <w:autoSpaceDE w:val="0"/>
        <w:autoSpaceDN w:val="0"/>
        <w:adjustRightInd w:val="0"/>
        <w:spacing w:line="360" w:lineRule="auto"/>
        <w:ind w:firstLine="480" w:firstLineChars="200"/>
        <w:jc w:val="left"/>
        <w:rPr>
          <w:rFonts w:eastAsia="宋体"/>
          <w:bCs/>
          <w:kern w:val="0"/>
          <w:sz w:val="24"/>
          <w:lang w:val="zh-CN"/>
        </w:rPr>
      </w:pPr>
      <w:r>
        <w:rPr>
          <w:rFonts w:eastAsia="宋体"/>
          <w:bCs/>
          <w:kern w:val="0"/>
          <w:sz w:val="24"/>
          <w:lang w:val="zh-CN"/>
        </w:rPr>
        <w:br w:type="page"/>
      </w:r>
    </w:p>
    <w:p>
      <w:pPr>
        <w:spacing w:before="156" w:beforeLines="50" w:after="156" w:afterLines="50" w:line="380" w:lineRule="exact"/>
        <w:jc w:val="center"/>
        <w:rPr>
          <w:b/>
          <w:bCs/>
          <w:color w:val="FF0000"/>
          <w:sz w:val="28"/>
          <w:szCs w:val="32"/>
        </w:rPr>
      </w:pPr>
      <w:r>
        <w:rPr>
          <w:rFonts w:hint="eastAsia" w:ascii="宋体" w:hAnsi="宋体" w:cs="宋体"/>
          <w:b/>
          <w:bCs/>
          <w:kern w:val="0"/>
          <w:sz w:val="24"/>
        </w:rPr>
        <w:t>第二课堂对毕业要求指标点的支撑矩阵</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47"/>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jc w:val="center"/>
        </w:trPr>
        <w:tc>
          <w:tcPr>
            <w:tcW w:w="1101" w:type="dxa"/>
            <w:noWrap w:val="0"/>
            <w:vAlign w:val="center"/>
          </w:tcPr>
          <w:p>
            <w:pPr>
              <w:adjustRightInd w:val="0"/>
              <w:snapToGrid w:val="0"/>
              <w:jc w:val="center"/>
              <w:rPr>
                <w:b/>
                <w:bCs/>
                <w:szCs w:val="21"/>
              </w:rPr>
            </w:pPr>
            <w:r>
              <w:rPr>
                <w:rFonts w:hint="eastAsia"/>
                <w:b/>
                <w:bCs/>
                <w:szCs w:val="21"/>
              </w:rPr>
              <w:t>毕业要求</w:t>
            </w:r>
          </w:p>
        </w:tc>
        <w:tc>
          <w:tcPr>
            <w:tcW w:w="3147" w:type="dxa"/>
            <w:noWrap w:val="0"/>
            <w:vAlign w:val="center"/>
          </w:tcPr>
          <w:p>
            <w:pPr>
              <w:adjustRightInd w:val="0"/>
              <w:snapToGrid w:val="0"/>
              <w:jc w:val="center"/>
              <w:rPr>
                <w:b/>
                <w:bCs/>
                <w:szCs w:val="21"/>
              </w:rPr>
            </w:pPr>
            <w:r>
              <w:rPr>
                <w:rFonts w:hint="eastAsia"/>
                <w:b/>
                <w:bCs/>
                <w:szCs w:val="21"/>
              </w:rPr>
              <w:t>分解指标</w:t>
            </w:r>
          </w:p>
        </w:tc>
        <w:tc>
          <w:tcPr>
            <w:tcW w:w="4649" w:type="dxa"/>
            <w:noWrap w:val="0"/>
            <w:vAlign w:val="center"/>
          </w:tcPr>
          <w:p>
            <w:pPr>
              <w:adjustRightInd w:val="0"/>
              <w:snapToGrid w:val="0"/>
              <w:jc w:val="center"/>
              <w:rPr>
                <w:b/>
                <w:bCs/>
                <w:szCs w:val="21"/>
              </w:rPr>
            </w:pPr>
            <w:r>
              <w:rPr>
                <w:rFonts w:hint="eastAsia"/>
                <w:b/>
                <w:bCs/>
                <w:szCs w:val="21"/>
              </w:rPr>
              <w:t>第二课堂课程目标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1101" w:type="dxa"/>
            <w:noWrap w:val="0"/>
            <w:vAlign w:val="center"/>
          </w:tcPr>
          <w:p>
            <w:pPr>
              <w:tabs>
                <w:tab w:val="left" w:pos="0"/>
              </w:tabs>
              <w:adjustRightInd w:val="0"/>
              <w:snapToGrid w:val="0"/>
              <w:rPr>
                <w:szCs w:val="21"/>
              </w:rPr>
            </w:pPr>
            <w:r>
              <w:rPr>
                <w:szCs w:val="21"/>
              </w:rPr>
              <w:t>8</w:t>
            </w:r>
            <w:r>
              <w:rPr>
                <w:rFonts w:hint="eastAsia"/>
                <w:szCs w:val="21"/>
              </w:rPr>
              <w:t>、职业规范</w:t>
            </w:r>
          </w:p>
        </w:tc>
        <w:tc>
          <w:tcPr>
            <w:tcW w:w="3147" w:type="dxa"/>
            <w:noWrap w:val="0"/>
            <w:vAlign w:val="center"/>
          </w:tcPr>
          <w:p>
            <w:pPr>
              <w:adjustRightInd w:val="0"/>
              <w:snapToGrid w:val="0"/>
              <w:spacing w:line="320" w:lineRule="exact"/>
              <w:rPr>
                <w:szCs w:val="21"/>
              </w:rPr>
            </w:pPr>
            <w:r>
              <w:rPr>
                <w:rFonts w:hint="eastAsia"/>
                <w:szCs w:val="21"/>
              </w:rPr>
              <w:t>8.2、道德规范：理解诚实公正、诚信守则的工程职业道德和规范，并能在采矿工程实践中自觉遵守</w:t>
            </w:r>
          </w:p>
        </w:tc>
        <w:tc>
          <w:tcPr>
            <w:tcW w:w="4649" w:type="dxa"/>
            <w:noWrap w:val="0"/>
            <w:vAlign w:val="center"/>
          </w:tcPr>
          <w:p>
            <w:pPr>
              <w:adjustRightInd w:val="0"/>
              <w:snapToGrid w:val="0"/>
              <w:spacing w:line="360" w:lineRule="exact"/>
              <w:rPr>
                <w:szCs w:val="21"/>
              </w:rPr>
            </w:pPr>
            <w:r>
              <w:rPr>
                <w:rFonts w:hint="eastAsia"/>
                <w:szCs w:val="21"/>
              </w:rPr>
              <w:t>课程目标1：通过参与德育类项目，引导学生养成良好思想道德、心理素质和行为习惯，传承红色基因，在采矿工程及相关实践活动中践行社会主义核心价值观，增强“四个意识”，坚定“四个自信”，做到“两个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noWrap w:val="0"/>
            <w:vAlign w:val="center"/>
          </w:tcPr>
          <w:p>
            <w:pPr>
              <w:tabs>
                <w:tab w:val="left" w:pos="0"/>
              </w:tabs>
              <w:adjustRightInd w:val="0"/>
              <w:snapToGrid w:val="0"/>
              <w:rPr>
                <w:szCs w:val="21"/>
              </w:rPr>
            </w:pPr>
            <w:r>
              <w:rPr>
                <w:rFonts w:hint="eastAsia"/>
                <w:szCs w:val="21"/>
              </w:rPr>
              <w:t>12、终身学习</w:t>
            </w:r>
          </w:p>
        </w:tc>
        <w:tc>
          <w:tcPr>
            <w:tcW w:w="3147" w:type="dxa"/>
            <w:noWrap w:val="0"/>
            <w:vAlign w:val="center"/>
          </w:tcPr>
          <w:p>
            <w:pPr>
              <w:adjustRightInd w:val="0"/>
              <w:snapToGrid w:val="0"/>
              <w:spacing w:line="320" w:lineRule="exact"/>
              <w:rPr>
                <w:b/>
                <w:bCs/>
                <w:szCs w:val="21"/>
              </w:rPr>
            </w:pPr>
            <w:r>
              <w:rPr>
                <w:rFonts w:hint="eastAsia"/>
                <w:szCs w:val="21"/>
              </w:rPr>
              <w:t>12.3、具有自主学习的能力，能够适应采矿技术的进步和社会的发展</w:t>
            </w:r>
          </w:p>
        </w:tc>
        <w:tc>
          <w:tcPr>
            <w:tcW w:w="4649" w:type="dxa"/>
            <w:noWrap w:val="0"/>
            <w:vAlign w:val="center"/>
          </w:tcPr>
          <w:p>
            <w:pPr>
              <w:adjustRightInd w:val="0"/>
              <w:snapToGrid w:val="0"/>
              <w:spacing w:line="360" w:lineRule="exact"/>
            </w:pPr>
            <w:r>
              <w:rPr>
                <w:rFonts w:hint="eastAsia"/>
              </w:rPr>
              <w:t>课程目标2：</w:t>
            </w:r>
            <w:r>
              <w:rPr>
                <w:rFonts w:hint="eastAsia"/>
                <w:szCs w:val="21"/>
              </w:rPr>
              <w:t>通过参与智育类项目，</w:t>
            </w:r>
            <w:r>
              <w:rPr>
                <w:rFonts w:hint="eastAsia"/>
              </w:rPr>
              <w:t>引导学生养成独立思考和创新思维习惯，增强学生收集处理信息的能力、获取新知识的能力、分析和解决问题的能力。</w:t>
            </w:r>
          </w:p>
          <w:p>
            <w:pPr>
              <w:adjustRightInd w:val="0"/>
              <w:snapToGrid w:val="0"/>
              <w:spacing w:line="360" w:lineRule="exact"/>
            </w:pPr>
            <w:r>
              <w:rPr>
                <w:rFonts w:hint="eastAsia"/>
              </w:rPr>
              <w:t>课程目标</w:t>
            </w:r>
            <w:r>
              <w:t>4</w:t>
            </w:r>
            <w:r>
              <w:rPr>
                <w:rFonts w:hint="eastAsia"/>
              </w:rPr>
              <w:t>：通过参与美育类项目，引导学生形成艺术爱好、增强艺术素养，通过自主学习全面提升学生感受美、表现美、鉴赏美、创造美的能力。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tabs>
                <w:tab w:val="left" w:pos="0"/>
              </w:tabs>
              <w:adjustRightInd w:val="0"/>
              <w:snapToGrid w:val="0"/>
              <w:rPr>
                <w:szCs w:val="21"/>
              </w:rPr>
            </w:pPr>
          </w:p>
        </w:tc>
        <w:tc>
          <w:tcPr>
            <w:tcW w:w="3147" w:type="dxa"/>
            <w:noWrap w:val="0"/>
            <w:vAlign w:val="center"/>
          </w:tcPr>
          <w:p>
            <w:pPr>
              <w:adjustRightInd w:val="0"/>
              <w:snapToGrid w:val="0"/>
              <w:spacing w:line="320" w:lineRule="exact"/>
              <w:rPr>
                <w:szCs w:val="21"/>
              </w:rPr>
            </w:pPr>
            <w:r>
              <w:rPr>
                <w:szCs w:val="21"/>
              </w:rPr>
              <w:t>12.1、具有良好的身体和心理素质</w:t>
            </w:r>
          </w:p>
        </w:tc>
        <w:tc>
          <w:tcPr>
            <w:tcW w:w="4649" w:type="dxa"/>
            <w:noWrap w:val="0"/>
            <w:vAlign w:val="center"/>
          </w:tcPr>
          <w:p>
            <w:pPr>
              <w:adjustRightInd w:val="0"/>
              <w:snapToGrid w:val="0"/>
              <w:spacing w:line="360" w:lineRule="exact"/>
              <w:rPr>
                <w:szCs w:val="21"/>
              </w:rPr>
            </w:pPr>
            <w:r>
              <w:rPr>
                <w:rFonts w:hint="eastAsia"/>
                <w:szCs w:val="21"/>
              </w:rPr>
              <w:t>课程目标3：通过参与体育类项目，引导学生养成良好锻炼习惯和健康生活方式，锤炼坚强意志，培养合作精神。</w:t>
            </w:r>
          </w:p>
          <w:p>
            <w:pPr>
              <w:adjustRightInd w:val="0"/>
              <w:snapToGrid w:val="0"/>
              <w:spacing w:line="360" w:lineRule="exact"/>
            </w:pPr>
            <w:r>
              <w:rPr>
                <w:rFonts w:hint="eastAsia"/>
              </w:rPr>
              <w:t>课程目标5：通过参与劳育类项目，引导学生崇尚劳动、尊重劳动，养成劳动习惯，学会劳动、学会勤俭，增强社会责任感。</w:t>
            </w:r>
          </w:p>
        </w:tc>
      </w:tr>
    </w:tbl>
    <w:p>
      <w:pPr>
        <w:spacing w:before="156" w:beforeLines="50" w:line="360" w:lineRule="auto"/>
        <w:jc w:val="center"/>
        <w:rPr>
          <w:rFonts w:ascii="宋体" w:hAnsi="宋体" w:cs="宋体"/>
          <w:b/>
          <w:bCs/>
          <w:kern w:val="0"/>
          <w:sz w:val="24"/>
        </w:rPr>
      </w:pPr>
      <w:r>
        <w:rPr>
          <w:rFonts w:hint="eastAsia" w:ascii="宋体" w:hAnsi="宋体" w:cs="宋体"/>
          <w:b/>
          <w:bCs/>
          <w:kern w:val="0"/>
          <w:sz w:val="24"/>
        </w:rPr>
        <w:t>创新创业类实践对毕业要求指标点的支撑矩阵</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47"/>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01" w:type="dxa"/>
            <w:noWrap w:val="0"/>
            <w:vAlign w:val="center"/>
          </w:tcPr>
          <w:p>
            <w:pPr>
              <w:adjustRightInd w:val="0"/>
              <w:snapToGrid w:val="0"/>
              <w:jc w:val="center"/>
              <w:rPr>
                <w:b/>
                <w:bCs/>
                <w:szCs w:val="21"/>
              </w:rPr>
            </w:pPr>
            <w:r>
              <w:rPr>
                <w:rFonts w:hint="eastAsia"/>
                <w:b/>
                <w:bCs/>
                <w:szCs w:val="21"/>
              </w:rPr>
              <w:t>毕业要求</w:t>
            </w:r>
          </w:p>
        </w:tc>
        <w:tc>
          <w:tcPr>
            <w:tcW w:w="3147" w:type="dxa"/>
            <w:noWrap w:val="0"/>
            <w:vAlign w:val="center"/>
          </w:tcPr>
          <w:p>
            <w:pPr>
              <w:adjustRightInd w:val="0"/>
              <w:snapToGrid w:val="0"/>
              <w:jc w:val="center"/>
              <w:rPr>
                <w:b/>
                <w:bCs/>
                <w:szCs w:val="21"/>
              </w:rPr>
            </w:pPr>
            <w:r>
              <w:rPr>
                <w:rFonts w:hint="eastAsia"/>
                <w:b/>
                <w:bCs/>
                <w:szCs w:val="21"/>
              </w:rPr>
              <w:t>分解指标</w:t>
            </w:r>
          </w:p>
        </w:tc>
        <w:tc>
          <w:tcPr>
            <w:tcW w:w="4649" w:type="dxa"/>
            <w:noWrap w:val="0"/>
            <w:vAlign w:val="center"/>
          </w:tcPr>
          <w:p>
            <w:pPr>
              <w:adjustRightInd w:val="0"/>
              <w:snapToGrid w:val="0"/>
              <w:jc w:val="center"/>
              <w:rPr>
                <w:b/>
                <w:bCs/>
                <w:szCs w:val="21"/>
              </w:rPr>
            </w:pPr>
            <w:r>
              <w:rPr>
                <w:rFonts w:hint="eastAsia"/>
                <w:b/>
                <w:bCs/>
                <w:szCs w:val="21"/>
              </w:rPr>
              <w:t>创新创业类实践课程目标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tabs>
                <w:tab w:val="left" w:pos="0"/>
              </w:tabs>
              <w:adjustRightInd w:val="0"/>
              <w:snapToGrid w:val="0"/>
              <w:rPr>
                <w:szCs w:val="21"/>
              </w:rPr>
            </w:pPr>
            <w:r>
              <w:rPr>
                <w:szCs w:val="21"/>
              </w:rPr>
              <w:t>12</w:t>
            </w:r>
            <w:r>
              <w:rPr>
                <w:rFonts w:hint="eastAsia"/>
                <w:szCs w:val="21"/>
              </w:rPr>
              <w:t>、终身学习</w:t>
            </w:r>
          </w:p>
        </w:tc>
        <w:tc>
          <w:tcPr>
            <w:tcW w:w="3147" w:type="dxa"/>
            <w:noWrap w:val="0"/>
            <w:vAlign w:val="center"/>
          </w:tcPr>
          <w:p>
            <w:pPr>
              <w:adjustRightInd w:val="0"/>
              <w:snapToGrid w:val="0"/>
              <w:rPr>
                <w:szCs w:val="21"/>
              </w:rPr>
            </w:pPr>
            <w:r>
              <w:rPr>
                <w:szCs w:val="21"/>
              </w:rPr>
              <w:t>12.3、具有自主学习的能力，能够适应采矿技术的进步和社会的发展</w:t>
            </w:r>
          </w:p>
        </w:tc>
        <w:tc>
          <w:tcPr>
            <w:tcW w:w="4649" w:type="dxa"/>
            <w:noWrap w:val="0"/>
            <w:vAlign w:val="center"/>
          </w:tcPr>
          <w:p>
            <w:pPr>
              <w:adjustRightInd w:val="0"/>
              <w:snapToGrid w:val="0"/>
              <w:rPr>
                <w:szCs w:val="21"/>
              </w:rPr>
            </w:pPr>
            <w:r>
              <w:rPr>
                <w:rFonts w:hint="eastAsia"/>
                <w:szCs w:val="21"/>
              </w:rPr>
              <w:t>课程目标：通过参与学科竞赛类、职业技能类、学术类、创业实践类、文体竞赛类或其他相关活动，培养学生自主学习的能力，适应社会发展。</w:t>
            </w:r>
          </w:p>
        </w:tc>
      </w:tr>
    </w:tbl>
    <w:p>
      <w:pPr>
        <w:spacing w:line="360" w:lineRule="auto"/>
        <w:rPr>
          <w:rFonts w:ascii="宋体" w:hAnsi="宋体" w:cs="宋体"/>
          <w:b/>
          <w:bCs/>
          <w:kern w:val="0"/>
          <w:sz w:val="24"/>
        </w:rPr>
      </w:pPr>
    </w:p>
    <w:p>
      <w:pPr>
        <w:spacing w:line="360" w:lineRule="auto"/>
        <w:rPr>
          <w:rFonts w:ascii="宋体" w:hAnsi="宋体" w:cs="宋体"/>
          <w:b/>
          <w:bCs/>
          <w:kern w:val="0"/>
          <w:sz w:val="24"/>
        </w:rPr>
      </w:pPr>
    </w:p>
    <w:p>
      <w:pPr>
        <w:spacing w:line="360" w:lineRule="auto"/>
        <w:rPr>
          <w:rFonts w:ascii="宋体" w:hAnsi="宋体" w:cs="宋体"/>
          <w:b/>
          <w:bCs/>
          <w:kern w:val="0"/>
          <w:sz w:val="24"/>
        </w:rPr>
      </w:pPr>
    </w:p>
    <w:p>
      <w:pPr>
        <w:spacing w:line="360" w:lineRule="auto"/>
        <w:rPr>
          <w:rFonts w:ascii="宋体" w:hAnsi="宋体" w:cs="宋体"/>
          <w:b/>
          <w:bCs/>
          <w:kern w:val="0"/>
          <w:sz w:val="24"/>
        </w:rPr>
      </w:pPr>
    </w:p>
    <w:p>
      <w:pPr>
        <w:spacing w:line="360" w:lineRule="auto"/>
        <w:rPr>
          <w:rFonts w:ascii="宋体" w:hAnsi="宋体" w:cs="宋体"/>
          <w:b/>
          <w:bCs/>
          <w:kern w:val="0"/>
          <w:sz w:val="24"/>
        </w:rPr>
      </w:pPr>
    </w:p>
    <w:p>
      <w:pPr>
        <w:spacing w:line="360" w:lineRule="auto"/>
        <w:rPr>
          <w:rFonts w:ascii="宋体" w:hAnsi="宋体" w:cs="宋体"/>
          <w:b/>
          <w:bCs/>
          <w:kern w:val="0"/>
          <w:sz w:val="24"/>
        </w:rPr>
      </w:pPr>
    </w:p>
    <w:p>
      <w:pPr>
        <w:pStyle w:val="2"/>
        <w:numPr>
          <w:ilvl w:val="0"/>
          <w:numId w:val="0"/>
        </w:numPr>
        <w:ind w:left="210" w:leftChars="0"/>
        <w:rPr>
          <w:rFonts w:hint="eastAsia" w:ascii="黑体" w:hAnsi="黑体" w:eastAsia="黑体" w:cs="黑体"/>
        </w:rPr>
      </w:pPr>
      <w:bookmarkStart w:id="106" w:name="_Toc24700"/>
      <w:r>
        <w:rPr>
          <w:rFonts w:hint="eastAsia" w:ascii="黑体" w:hAnsi="黑体" w:eastAsia="黑体" w:cs="黑体"/>
        </w:rPr>
        <w:t>九、课程结构及学时学分比例分配</w:t>
      </w:r>
      <w:bookmarkEnd w:id="106"/>
    </w:p>
    <w:tbl>
      <w:tblPr>
        <w:tblStyle w:val="12"/>
        <w:tblpPr w:leftFromText="180" w:rightFromText="180" w:vertAnchor="text" w:horzAnchor="margin" w:tblpXSpec="center" w:tblpY="319"/>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144"/>
        <w:gridCol w:w="1559"/>
        <w:gridCol w:w="1134"/>
        <w:gridCol w:w="992"/>
        <w:gridCol w:w="1134"/>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80" w:type="dxa"/>
            <w:gridSpan w:val="2"/>
            <w:noWrap w:val="0"/>
            <w:vAlign w:val="center"/>
          </w:tcPr>
          <w:p>
            <w:pPr>
              <w:autoSpaceDE w:val="0"/>
              <w:autoSpaceDN w:val="0"/>
              <w:adjustRightInd w:val="0"/>
              <w:jc w:val="center"/>
              <w:rPr>
                <w:rFonts w:ascii="宋体" w:hAnsi="宋体" w:eastAsia="宋体"/>
                <w:b/>
                <w:bCs/>
                <w:kern w:val="0"/>
                <w:sz w:val="18"/>
                <w:szCs w:val="18"/>
              </w:rPr>
            </w:pPr>
            <w:r>
              <w:rPr>
                <w:rFonts w:hint="eastAsia" w:ascii="宋体" w:hAnsi="宋体" w:eastAsia="宋体"/>
                <w:b/>
                <w:bCs/>
                <w:kern w:val="0"/>
                <w:sz w:val="18"/>
                <w:szCs w:val="18"/>
              </w:rPr>
              <w:t>课程类别</w:t>
            </w:r>
          </w:p>
        </w:tc>
        <w:tc>
          <w:tcPr>
            <w:tcW w:w="1559" w:type="dxa"/>
            <w:noWrap w:val="0"/>
            <w:vAlign w:val="center"/>
          </w:tcPr>
          <w:p>
            <w:pPr>
              <w:autoSpaceDE w:val="0"/>
              <w:autoSpaceDN w:val="0"/>
              <w:adjustRightInd w:val="0"/>
              <w:jc w:val="center"/>
              <w:rPr>
                <w:rFonts w:ascii="宋体" w:hAnsi="宋体" w:eastAsia="宋体"/>
                <w:b/>
                <w:bCs/>
                <w:kern w:val="0"/>
                <w:sz w:val="18"/>
                <w:szCs w:val="18"/>
              </w:rPr>
            </w:pPr>
            <w:r>
              <w:rPr>
                <w:rFonts w:hint="eastAsia" w:ascii="宋体" w:hAnsi="宋体" w:eastAsia="宋体"/>
                <w:b/>
                <w:bCs/>
                <w:kern w:val="0"/>
                <w:sz w:val="18"/>
                <w:szCs w:val="18"/>
              </w:rPr>
              <w:t>课程性质</w:t>
            </w:r>
          </w:p>
        </w:tc>
        <w:tc>
          <w:tcPr>
            <w:tcW w:w="1134" w:type="dxa"/>
            <w:noWrap w:val="0"/>
            <w:vAlign w:val="center"/>
          </w:tcPr>
          <w:p>
            <w:pPr>
              <w:autoSpaceDE w:val="0"/>
              <w:autoSpaceDN w:val="0"/>
              <w:adjustRightInd w:val="0"/>
              <w:jc w:val="center"/>
              <w:rPr>
                <w:rFonts w:ascii="宋体" w:hAnsi="宋体" w:eastAsia="宋体"/>
                <w:b/>
                <w:bCs/>
                <w:kern w:val="0"/>
                <w:sz w:val="18"/>
                <w:szCs w:val="18"/>
              </w:rPr>
            </w:pPr>
            <w:r>
              <w:rPr>
                <w:rFonts w:hint="eastAsia" w:ascii="宋体" w:hAnsi="宋体" w:eastAsia="宋体"/>
                <w:b/>
                <w:bCs/>
                <w:kern w:val="0"/>
                <w:sz w:val="18"/>
                <w:szCs w:val="18"/>
              </w:rPr>
              <w:t>学分数</w:t>
            </w:r>
          </w:p>
        </w:tc>
        <w:tc>
          <w:tcPr>
            <w:tcW w:w="992" w:type="dxa"/>
            <w:noWrap w:val="0"/>
            <w:vAlign w:val="center"/>
          </w:tcPr>
          <w:p>
            <w:pPr>
              <w:autoSpaceDE w:val="0"/>
              <w:autoSpaceDN w:val="0"/>
              <w:adjustRightInd w:val="0"/>
              <w:jc w:val="center"/>
              <w:rPr>
                <w:rFonts w:ascii="宋体" w:hAnsi="宋体" w:eastAsia="宋体"/>
                <w:b/>
                <w:bCs/>
                <w:kern w:val="0"/>
                <w:sz w:val="18"/>
                <w:szCs w:val="18"/>
              </w:rPr>
            </w:pPr>
            <w:r>
              <w:rPr>
                <w:rFonts w:hint="eastAsia" w:ascii="宋体" w:hAnsi="宋体" w:eastAsia="宋体"/>
                <w:b/>
                <w:bCs/>
                <w:kern w:val="0"/>
                <w:sz w:val="18"/>
                <w:szCs w:val="18"/>
              </w:rPr>
              <w:t>学时数</w:t>
            </w:r>
          </w:p>
        </w:tc>
        <w:tc>
          <w:tcPr>
            <w:tcW w:w="1134" w:type="dxa"/>
            <w:noWrap w:val="0"/>
            <w:vAlign w:val="center"/>
          </w:tcPr>
          <w:p>
            <w:pPr>
              <w:autoSpaceDE w:val="0"/>
              <w:autoSpaceDN w:val="0"/>
              <w:adjustRightInd w:val="0"/>
              <w:jc w:val="center"/>
              <w:rPr>
                <w:rFonts w:ascii="宋体" w:hAnsi="宋体" w:eastAsia="宋体"/>
                <w:b/>
                <w:bCs/>
                <w:kern w:val="0"/>
                <w:sz w:val="18"/>
                <w:szCs w:val="18"/>
              </w:rPr>
            </w:pPr>
            <w:r>
              <w:rPr>
                <w:rFonts w:hint="eastAsia" w:ascii="宋体" w:hAnsi="宋体" w:eastAsia="宋体"/>
                <w:b/>
                <w:bCs/>
                <w:kern w:val="0"/>
                <w:sz w:val="18"/>
                <w:szCs w:val="18"/>
              </w:rPr>
              <w:t>学分比例</w:t>
            </w:r>
          </w:p>
        </w:tc>
        <w:tc>
          <w:tcPr>
            <w:tcW w:w="1134" w:type="dxa"/>
            <w:noWrap w:val="0"/>
            <w:vAlign w:val="center"/>
          </w:tcPr>
          <w:p>
            <w:pPr>
              <w:autoSpaceDE w:val="0"/>
              <w:autoSpaceDN w:val="0"/>
              <w:adjustRightInd w:val="0"/>
              <w:jc w:val="center"/>
              <w:rPr>
                <w:rFonts w:ascii="宋体" w:hAnsi="宋体" w:eastAsia="宋体"/>
                <w:b/>
                <w:bCs/>
                <w:kern w:val="0"/>
                <w:sz w:val="18"/>
                <w:szCs w:val="18"/>
              </w:rPr>
            </w:pPr>
            <w:r>
              <w:rPr>
                <w:rFonts w:hint="eastAsia" w:ascii="宋体" w:hAnsi="宋体" w:eastAsia="宋体"/>
                <w:b/>
                <w:bCs/>
                <w:kern w:val="0"/>
                <w:sz w:val="18"/>
                <w:szCs w:val="18"/>
              </w:rPr>
              <w:t>学时比例</w:t>
            </w:r>
          </w:p>
        </w:tc>
        <w:tc>
          <w:tcPr>
            <w:tcW w:w="709" w:type="dxa"/>
            <w:noWrap w:val="0"/>
            <w:vAlign w:val="center"/>
          </w:tcPr>
          <w:p>
            <w:pPr>
              <w:autoSpaceDE w:val="0"/>
              <w:autoSpaceDN w:val="0"/>
              <w:adjustRightInd w:val="0"/>
              <w:jc w:val="center"/>
              <w:rPr>
                <w:rFonts w:ascii="宋体" w:hAnsi="宋体" w:eastAsia="宋体"/>
                <w:b/>
                <w:bCs/>
                <w:kern w:val="0"/>
                <w:sz w:val="18"/>
                <w:szCs w:val="18"/>
              </w:rPr>
            </w:pPr>
            <w:r>
              <w:rPr>
                <w:rFonts w:hint="eastAsia" w:ascii="宋体" w:hAnsi="宋体" w:eastAsia="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80" w:type="dxa"/>
            <w:gridSpan w:val="2"/>
            <w:vMerge w:val="restart"/>
            <w:noWrap w:val="0"/>
            <w:vAlign w:val="center"/>
          </w:tcPr>
          <w:p>
            <w:pPr>
              <w:autoSpaceDE w:val="0"/>
              <w:autoSpaceDN w:val="0"/>
              <w:adjustRightInd w:val="0"/>
              <w:jc w:val="center"/>
              <w:rPr>
                <w:rFonts w:ascii="宋体" w:hAnsi="宋体" w:eastAsia="宋体"/>
                <w:bCs/>
                <w:kern w:val="0"/>
                <w:sz w:val="18"/>
                <w:szCs w:val="18"/>
              </w:rPr>
            </w:pPr>
            <w:r>
              <w:rPr>
                <w:rFonts w:hint="eastAsia" w:ascii="宋体" w:hAnsi="宋体" w:eastAsia="宋体"/>
                <w:bCs/>
                <w:kern w:val="0"/>
                <w:sz w:val="18"/>
                <w:szCs w:val="18"/>
              </w:rPr>
              <w:t>通识教育类课程</w:t>
            </w:r>
          </w:p>
        </w:tc>
        <w:tc>
          <w:tcPr>
            <w:tcW w:w="1559" w:type="dxa"/>
            <w:noWrap w:val="0"/>
            <w:vAlign w:val="center"/>
          </w:tcPr>
          <w:p>
            <w:pPr>
              <w:autoSpaceDE w:val="0"/>
              <w:autoSpaceDN w:val="0"/>
              <w:adjustRightInd w:val="0"/>
              <w:jc w:val="center"/>
              <w:rPr>
                <w:rFonts w:ascii="宋体" w:hAnsi="宋体" w:eastAsia="宋体"/>
                <w:bCs/>
                <w:kern w:val="0"/>
                <w:sz w:val="18"/>
                <w:szCs w:val="18"/>
              </w:rPr>
            </w:pPr>
            <w:r>
              <w:rPr>
                <w:rFonts w:hint="eastAsia" w:ascii="宋体" w:hAnsi="宋体" w:eastAsia="宋体"/>
                <w:bCs/>
                <w:kern w:val="0"/>
                <w:sz w:val="18"/>
                <w:szCs w:val="18"/>
              </w:rPr>
              <w:t>必修课</w:t>
            </w:r>
          </w:p>
        </w:tc>
        <w:tc>
          <w:tcPr>
            <w:tcW w:w="1134" w:type="dxa"/>
            <w:noWrap/>
            <w:vAlign w:val="center"/>
          </w:tcPr>
          <w:p>
            <w:pPr>
              <w:autoSpaceDE w:val="0"/>
              <w:autoSpaceDN w:val="0"/>
              <w:adjustRightInd w:val="0"/>
              <w:jc w:val="center"/>
              <w:rPr>
                <w:rFonts w:eastAsia="宋体"/>
                <w:bCs/>
                <w:kern w:val="0"/>
                <w:sz w:val="18"/>
                <w:szCs w:val="18"/>
              </w:rPr>
            </w:pPr>
            <w:r>
              <w:rPr>
                <w:rFonts w:eastAsia="宋体"/>
                <w:bCs/>
                <w:kern w:val="0"/>
                <w:sz w:val="18"/>
                <w:szCs w:val="18"/>
              </w:rPr>
              <w:t>45.2</w:t>
            </w:r>
          </w:p>
        </w:tc>
        <w:tc>
          <w:tcPr>
            <w:tcW w:w="992" w:type="dxa"/>
            <w:noWrap w:val="0"/>
            <w:vAlign w:val="center"/>
          </w:tcPr>
          <w:p>
            <w:pPr>
              <w:autoSpaceDE w:val="0"/>
              <w:autoSpaceDN w:val="0"/>
              <w:adjustRightInd w:val="0"/>
              <w:jc w:val="center"/>
              <w:rPr>
                <w:rFonts w:eastAsia="宋体"/>
                <w:bCs/>
                <w:kern w:val="0"/>
                <w:sz w:val="18"/>
                <w:szCs w:val="18"/>
              </w:rPr>
            </w:pPr>
            <w:r>
              <w:rPr>
                <w:rFonts w:eastAsia="宋体"/>
                <w:bCs/>
                <w:kern w:val="0"/>
                <w:sz w:val="18"/>
                <w:szCs w:val="18"/>
              </w:rPr>
              <w:t>824</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27.56%</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33.44%</w:t>
            </w:r>
          </w:p>
        </w:tc>
        <w:tc>
          <w:tcPr>
            <w:tcW w:w="709" w:type="dxa"/>
            <w:noWrap/>
            <w:vAlign w:val="center"/>
          </w:tcPr>
          <w:p>
            <w:pPr>
              <w:autoSpaceDE w:val="0"/>
              <w:autoSpaceDN w:val="0"/>
              <w:adjustRightInd w:val="0"/>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80" w:type="dxa"/>
            <w:gridSpan w:val="2"/>
            <w:vMerge w:val="continue"/>
            <w:noWrap w:val="0"/>
            <w:vAlign w:val="center"/>
          </w:tcPr>
          <w:p>
            <w:pPr>
              <w:autoSpaceDE w:val="0"/>
              <w:autoSpaceDN w:val="0"/>
              <w:adjustRightInd w:val="0"/>
              <w:jc w:val="center"/>
              <w:rPr>
                <w:rFonts w:ascii="宋体" w:hAnsi="宋体" w:eastAsia="宋体"/>
                <w:bCs/>
                <w:kern w:val="0"/>
                <w:sz w:val="18"/>
                <w:szCs w:val="18"/>
              </w:rPr>
            </w:pPr>
          </w:p>
        </w:tc>
        <w:tc>
          <w:tcPr>
            <w:tcW w:w="1559" w:type="dxa"/>
            <w:noWrap w:val="0"/>
            <w:vAlign w:val="center"/>
          </w:tcPr>
          <w:p>
            <w:pPr>
              <w:autoSpaceDE w:val="0"/>
              <w:autoSpaceDN w:val="0"/>
              <w:adjustRightInd w:val="0"/>
              <w:jc w:val="center"/>
              <w:rPr>
                <w:rFonts w:ascii="宋体" w:hAnsi="宋体" w:eastAsia="宋体"/>
                <w:bCs/>
                <w:kern w:val="0"/>
                <w:sz w:val="18"/>
                <w:szCs w:val="18"/>
              </w:rPr>
            </w:pPr>
            <w:r>
              <w:rPr>
                <w:rFonts w:hint="eastAsia" w:ascii="宋体" w:hAnsi="宋体" w:eastAsia="宋体"/>
                <w:bCs/>
                <w:kern w:val="0"/>
                <w:sz w:val="18"/>
                <w:szCs w:val="18"/>
              </w:rPr>
              <w:t>选修课</w:t>
            </w:r>
          </w:p>
        </w:tc>
        <w:tc>
          <w:tcPr>
            <w:tcW w:w="1134" w:type="dxa"/>
            <w:noWrap/>
            <w:vAlign w:val="center"/>
          </w:tcPr>
          <w:p>
            <w:pPr>
              <w:autoSpaceDE w:val="0"/>
              <w:autoSpaceDN w:val="0"/>
              <w:adjustRightInd w:val="0"/>
              <w:jc w:val="center"/>
              <w:rPr>
                <w:rFonts w:eastAsia="宋体"/>
                <w:bCs/>
                <w:kern w:val="0"/>
                <w:sz w:val="18"/>
                <w:szCs w:val="18"/>
              </w:rPr>
            </w:pPr>
            <w:r>
              <w:rPr>
                <w:rFonts w:eastAsia="宋体"/>
                <w:bCs/>
                <w:kern w:val="0"/>
                <w:sz w:val="18"/>
                <w:szCs w:val="18"/>
              </w:rPr>
              <w:t>10</w:t>
            </w:r>
          </w:p>
        </w:tc>
        <w:tc>
          <w:tcPr>
            <w:tcW w:w="992" w:type="dxa"/>
            <w:noWrap w:val="0"/>
            <w:vAlign w:val="center"/>
          </w:tcPr>
          <w:p>
            <w:pPr>
              <w:autoSpaceDE w:val="0"/>
              <w:autoSpaceDN w:val="0"/>
              <w:adjustRightInd w:val="0"/>
              <w:jc w:val="center"/>
              <w:rPr>
                <w:rFonts w:eastAsia="宋体"/>
                <w:bCs/>
                <w:kern w:val="0"/>
                <w:sz w:val="18"/>
                <w:szCs w:val="18"/>
              </w:rPr>
            </w:pPr>
            <w:r>
              <w:rPr>
                <w:rFonts w:eastAsia="宋体"/>
                <w:bCs/>
                <w:kern w:val="0"/>
                <w:sz w:val="18"/>
                <w:szCs w:val="18"/>
              </w:rPr>
              <w:t>160</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6.10%</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6.49%</w:t>
            </w:r>
          </w:p>
        </w:tc>
        <w:tc>
          <w:tcPr>
            <w:tcW w:w="709" w:type="dxa"/>
            <w:noWrap/>
            <w:vAlign w:val="center"/>
          </w:tcPr>
          <w:p>
            <w:pPr>
              <w:autoSpaceDE w:val="0"/>
              <w:autoSpaceDN w:val="0"/>
              <w:adjustRightInd w:val="0"/>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restart"/>
            <w:noWrap w:val="0"/>
            <w:vAlign w:val="center"/>
          </w:tcPr>
          <w:p>
            <w:pPr>
              <w:autoSpaceDE w:val="0"/>
              <w:autoSpaceDN w:val="0"/>
              <w:adjustRightInd w:val="0"/>
              <w:jc w:val="center"/>
              <w:rPr>
                <w:rFonts w:ascii="宋体" w:hAnsi="宋体" w:eastAsia="宋体"/>
                <w:bCs/>
                <w:kern w:val="0"/>
                <w:sz w:val="18"/>
                <w:szCs w:val="18"/>
              </w:rPr>
            </w:pPr>
            <w:r>
              <w:rPr>
                <w:rFonts w:hint="eastAsia" w:ascii="宋体" w:hAnsi="宋体" w:eastAsia="宋体"/>
                <w:bCs/>
                <w:kern w:val="0"/>
                <w:sz w:val="18"/>
                <w:szCs w:val="18"/>
              </w:rPr>
              <w:t>学科专业教育类课程</w:t>
            </w:r>
          </w:p>
        </w:tc>
        <w:tc>
          <w:tcPr>
            <w:tcW w:w="1144" w:type="dxa"/>
            <w:vMerge w:val="restart"/>
            <w:noWrap w:val="0"/>
            <w:vAlign w:val="center"/>
          </w:tcPr>
          <w:p>
            <w:pPr>
              <w:autoSpaceDE w:val="0"/>
              <w:autoSpaceDN w:val="0"/>
              <w:adjustRightInd w:val="0"/>
              <w:jc w:val="center"/>
              <w:rPr>
                <w:rFonts w:ascii="宋体" w:hAnsi="宋体" w:eastAsia="宋体"/>
                <w:bCs/>
                <w:kern w:val="0"/>
                <w:sz w:val="18"/>
                <w:szCs w:val="18"/>
              </w:rPr>
            </w:pPr>
            <w:r>
              <w:rPr>
                <w:rFonts w:hint="eastAsia" w:ascii="宋体" w:hAnsi="宋体" w:eastAsia="宋体"/>
                <w:bCs/>
                <w:kern w:val="0"/>
                <w:sz w:val="18"/>
                <w:szCs w:val="18"/>
              </w:rPr>
              <w:t>学科基础课</w:t>
            </w:r>
          </w:p>
        </w:tc>
        <w:tc>
          <w:tcPr>
            <w:tcW w:w="1559" w:type="dxa"/>
            <w:noWrap w:val="0"/>
            <w:vAlign w:val="center"/>
          </w:tcPr>
          <w:p>
            <w:pPr>
              <w:autoSpaceDE w:val="0"/>
              <w:autoSpaceDN w:val="0"/>
              <w:adjustRightInd w:val="0"/>
              <w:jc w:val="center"/>
              <w:rPr>
                <w:rFonts w:ascii="宋体" w:hAnsi="宋体" w:eastAsia="宋体"/>
                <w:bCs/>
                <w:kern w:val="0"/>
                <w:sz w:val="18"/>
                <w:szCs w:val="18"/>
              </w:rPr>
            </w:pPr>
            <w:r>
              <w:rPr>
                <w:rFonts w:hint="eastAsia" w:ascii="宋体" w:hAnsi="宋体" w:eastAsia="宋体"/>
                <w:bCs/>
                <w:kern w:val="0"/>
                <w:sz w:val="18"/>
                <w:szCs w:val="18"/>
              </w:rPr>
              <w:t>必修课</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4</w:t>
            </w:r>
            <w:r>
              <w:rPr>
                <w:rFonts w:eastAsia="宋体"/>
                <w:bCs/>
                <w:kern w:val="0"/>
                <w:sz w:val="18"/>
                <w:szCs w:val="18"/>
              </w:rPr>
              <w:t>5</w:t>
            </w:r>
          </w:p>
        </w:tc>
        <w:tc>
          <w:tcPr>
            <w:tcW w:w="992" w:type="dxa"/>
            <w:noWrap w:val="0"/>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7</w:t>
            </w:r>
            <w:r>
              <w:rPr>
                <w:rFonts w:eastAsia="宋体"/>
                <w:bCs/>
                <w:kern w:val="0"/>
                <w:sz w:val="18"/>
                <w:szCs w:val="18"/>
              </w:rPr>
              <w:t>20</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27.44%</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29.22%</w:t>
            </w:r>
          </w:p>
        </w:tc>
        <w:tc>
          <w:tcPr>
            <w:tcW w:w="709" w:type="dxa"/>
            <w:noWrap/>
            <w:vAlign w:val="center"/>
          </w:tcPr>
          <w:p>
            <w:pPr>
              <w:autoSpaceDE w:val="0"/>
              <w:autoSpaceDN w:val="0"/>
              <w:adjustRightInd w:val="0"/>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kern w:val="0"/>
                <w:sz w:val="18"/>
                <w:szCs w:val="18"/>
              </w:rPr>
            </w:pPr>
          </w:p>
        </w:tc>
        <w:tc>
          <w:tcPr>
            <w:tcW w:w="1144" w:type="dxa"/>
            <w:vMerge w:val="continue"/>
            <w:noWrap w:val="0"/>
            <w:vAlign w:val="center"/>
          </w:tcPr>
          <w:p>
            <w:pPr>
              <w:autoSpaceDE w:val="0"/>
              <w:autoSpaceDN w:val="0"/>
              <w:adjustRightInd w:val="0"/>
              <w:jc w:val="center"/>
              <w:rPr>
                <w:rFonts w:ascii="宋体" w:hAnsi="宋体" w:eastAsia="宋体"/>
                <w:bCs/>
                <w:kern w:val="0"/>
                <w:sz w:val="18"/>
                <w:szCs w:val="18"/>
              </w:rPr>
            </w:pPr>
          </w:p>
        </w:tc>
        <w:tc>
          <w:tcPr>
            <w:tcW w:w="1559" w:type="dxa"/>
            <w:noWrap w:val="0"/>
            <w:vAlign w:val="center"/>
          </w:tcPr>
          <w:p>
            <w:pPr>
              <w:autoSpaceDE w:val="0"/>
              <w:autoSpaceDN w:val="0"/>
              <w:adjustRightInd w:val="0"/>
              <w:jc w:val="center"/>
              <w:rPr>
                <w:rFonts w:ascii="宋体" w:hAnsi="宋体" w:eastAsia="宋体"/>
                <w:bCs/>
                <w:kern w:val="0"/>
                <w:sz w:val="18"/>
                <w:szCs w:val="18"/>
              </w:rPr>
            </w:pPr>
            <w:r>
              <w:rPr>
                <w:rFonts w:hint="eastAsia" w:ascii="宋体" w:hAnsi="宋体" w:eastAsia="宋体"/>
                <w:bCs/>
                <w:kern w:val="0"/>
                <w:sz w:val="18"/>
                <w:szCs w:val="18"/>
              </w:rPr>
              <w:t>选修课</w:t>
            </w:r>
          </w:p>
        </w:tc>
        <w:tc>
          <w:tcPr>
            <w:tcW w:w="1134" w:type="dxa"/>
            <w:noWrap/>
            <w:vAlign w:val="center"/>
          </w:tcPr>
          <w:p>
            <w:pPr>
              <w:autoSpaceDE w:val="0"/>
              <w:autoSpaceDN w:val="0"/>
              <w:adjustRightInd w:val="0"/>
              <w:jc w:val="center"/>
              <w:rPr>
                <w:rFonts w:eastAsia="宋体"/>
                <w:bCs/>
                <w:kern w:val="0"/>
                <w:sz w:val="18"/>
                <w:szCs w:val="18"/>
              </w:rPr>
            </w:pPr>
            <w:r>
              <w:rPr>
                <w:rFonts w:eastAsia="宋体"/>
                <w:bCs/>
                <w:kern w:val="0"/>
                <w:sz w:val="18"/>
                <w:szCs w:val="18"/>
              </w:rPr>
              <w:t>4</w:t>
            </w:r>
          </w:p>
        </w:tc>
        <w:tc>
          <w:tcPr>
            <w:tcW w:w="992" w:type="dxa"/>
            <w:noWrap w:val="0"/>
            <w:vAlign w:val="center"/>
          </w:tcPr>
          <w:p>
            <w:pPr>
              <w:autoSpaceDE w:val="0"/>
              <w:autoSpaceDN w:val="0"/>
              <w:adjustRightInd w:val="0"/>
              <w:jc w:val="center"/>
              <w:rPr>
                <w:rFonts w:eastAsia="宋体"/>
                <w:bCs/>
                <w:kern w:val="0"/>
                <w:sz w:val="18"/>
                <w:szCs w:val="18"/>
              </w:rPr>
            </w:pPr>
            <w:r>
              <w:rPr>
                <w:rFonts w:eastAsia="宋体"/>
                <w:bCs/>
                <w:kern w:val="0"/>
                <w:sz w:val="18"/>
                <w:szCs w:val="18"/>
              </w:rPr>
              <w:t>64</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2.44%</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2.60%</w:t>
            </w:r>
          </w:p>
        </w:tc>
        <w:tc>
          <w:tcPr>
            <w:tcW w:w="709" w:type="dxa"/>
            <w:noWrap/>
            <w:vAlign w:val="center"/>
          </w:tcPr>
          <w:p>
            <w:pPr>
              <w:autoSpaceDE w:val="0"/>
              <w:autoSpaceDN w:val="0"/>
              <w:adjustRightInd w:val="0"/>
              <w:snapToGrid w:val="0"/>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kern w:val="0"/>
                <w:sz w:val="18"/>
                <w:szCs w:val="18"/>
              </w:rPr>
            </w:pPr>
          </w:p>
        </w:tc>
        <w:tc>
          <w:tcPr>
            <w:tcW w:w="1144" w:type="dxa"/>
            <w:vMerge w:val="restart"/>
            <w:noWrap w:val="0"/>
            <w:vAlign w:val="center"/>
          </w:tcPr>
          <w:p>
            <w:pPr>
              <w:autoSpaceDE w:val="0"/>
              <w:autoSpaceDN w:val="0"/>
              <w:adjustRightInd w:val="0"/>
              <w:jc w:val="center"/>
              <w:rPr>
                <w:rFonts w:ascii="宋体" w:hAnsi="宋体" w:eastAsia="宋体"/>
                <w:bCs/>
                <w:kern w:val="0"/>
                <w:sz w:val="18"/>
                <w:szCs w:val="18"/>
              </w:rPr>
            </w:pPr>
            <w:r>
              <w:rPr>
                <w:rFonts w:hint="eastAsia" w:ascii="宋体" w:hAnsi="宋体" w:eastAsia="宋体"/>
                <w:bCs/>
                <w:kern w:val="0"/>
                <w:sz w:val="18"/>
                <w:szCs w:val="18"/>
              </w:rPr>
              <w:t>专业课</w:t>
            </w:r>
          </w:p>
        </w:tc>
        <w:tc>
          <w:tcPr>
            <w:tcW w:w="1559" w:type="dxa"/>
            <w:noWrap w:val="0"/>
            <w:vAlign w:val="center"/>
          </w:tcPr>
          <w:p>
            <w:pPr>
              <w:autoSpaceDE w:val="0"/>
              <w:autoSpaceDN w:val="0"/>
              <w:adjustRightInd w:val="0"/>
              <w:jc w:val="center"/>
              <w:rPr>
                <w:rFonts w:ascii="宋体" w:hAnsi="宋体" w:eastAsia="宋体"/>
                <w:bCs/>
                <w:kern w:val="0"/>
                <w:sz w:val="18"/>
                <w:szCs w:val="18"/>
              </w:rPr>
            </w:pPr>
            <w:r>
              <w:rPr>
                <w:rFonts w:hint="eastAsia" w:ascii="宋体" w:hAnsi="宋体" w:eastAsia="宋体"/>
                <w:bCs/>
                <w:kern w:val="0"/>
                <w:sz w:val="18"/>
                <w:szCs w:val="18"/>
              </w:rPr>
              <w:t>必修课</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1</w:t>
            </w:r>
            <w:r>
              <w:rPr>
                <w:rFonts w:eastAsia="宋体"/>
                <w:bCs/>
                <w:kern w:val="0"/>
                <w:sz w:val="18"/>
                <w:szCs w:val="18"/>
              </w:rPr>
              <w:t>9.5</w:t>
            </w:r>
          </w:p>
        </w:tc>
        <w:tc>
          <w:tcPr>
            <w:tcW w:w="992" w:type="dxa"/>
            <w:noWrap w:val="0"/>
            <w:vAlign w:val="center"/>
          </w:tcPr>
          <w:p>
            <w:pPr>
              <w:autoSpaceDE w:val="0"/>
              <w:autoSpaceDN w:val="0"/>
              <w:adjustRightInd w:val="0"/>
              <w:jc w:val="center"/>
              <w:rPr>
                <w:rFonts w:eastAsia="宋体"/>
                <w:bCs/>
                <w:kern w:val="0"/>
                <w:sz w:val="18"/>
                <w:szCs w:val="18"/>
              </w:rPr>
            </w:pPr>
            <w:r>
              <w:rPr>
                <w:rFonts w:eastAsia="宋体"/>
                <w:bCs/>
                <w:kern w:val="0"/>
                <w:sz w:val="18"/>
                <w:szCs w:val="18"/>
              </w:rPr>
              <w:t>312</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11.89%</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12.66%</w:t>
            </w:r>
          </w:p>
        </w:tc>
        <w:tc>
          <w:tcPr>
            <w:tcW w:w="709" w:type="dxa"/>
            <w:noWrap/>
            <w:vAlign w:val="center"/>
          </w:tcPr>
          <w:p>
            <w:pPr>
              <w:autoSpaceDE w:val="0"/>
              <w:autoSpaceDN w:val="0"/>
              <w:adjustRightInd w:val="0"/>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kern w:val="0"/>
                <w:sz w:val="18"/>
                <w:szCs w:val="18"/>
              </w:rPr>
            </w:pPr>
          </w:p>
        </w:tc>
        <w:tc>
          <w:tcPr>
            <w:tcW w:w="1144" w:type="dxa"/>
            <w:vMerge w:val="continue"/>
            <w:noWrap w:val="0"/>
            <w:vAlign w:val="center"/>
          </w:tcPr>
          <w:p>
            <w:pPr>
              <w:autoSpaceDE w:val="0"/>
              <w:autoSpaceDN w:val="0"/>
              <w:adjustRightInd w:val="0"/>
              <w:jc w:val="center"/>
              <w:rPr>
                <w:rFonts w:ascii="宋体" w:hAnsi="宋体" w:eastAsia="宋体"/>
                <w:bCs/>
                <w:kern w:val="0"/>
                <w:sz w:val="18"/>
                <w:szCs w:val="18"/>
              </w:rPr>
            </w:pPr>
          </w:p>
        </w:tc>
        <w:tc>
          <w:tcPr>
            <w:tcW w:w="1559" w:type="dxa"/>
            <w:noWrap w:val="0"/>
            <w:vAlign w:val="center"/>
          </w:tcPr>
          <w:p>
            <w:pPr>
              <w:autoSpaceDE w:val="0"/>
              <w:autoSpaceDN w:val="0"/>
              <w:adjustRightInd w:val="0"/>
              <w:jc w:val="center"/>
              <w:rPr>
                <w:rFonts w:ascii="宋体" w:hAnsi="宋体" w:eastAsia="宋体"/>
                <w:bCs/>
                <w:kern w:val="0"/>
                <w:sz w:val="18"/>
                <w:szCs w:val="18"/>
              </w:rPr>
            </w:pPr>
            <w:r>
              <w:rPr>
                <w:rFonts w:hint="eastAsia" w:ascii="宋体" w:hAnsi="宋体" w:eastAsia="宋体"/>
                <w:bCs/>
                <w:kern w:val="0"/>
                <w:sz w:val="18"/>
                <w:szCs w:val="18"/>
              </w:rPr>
              <w:t>方向课</w:t>
            </w:r>
          </w:p>
        </w:tc>
        <w:tc>
          <w:tcPr>
            <w:tcW w:w="1134" w:type="dxa"/>
            <w:noWrap/>
            <w:vAlign w:val="center"/>
          </w:tcPr>
          <w:p>
            <w:pPr>
              <w:autoSpaceDE w:val="0"/>
              <w:autoSpaceDN w:val="0"/>
              <w:adjustRightInd w:val="0"/>
              <w:jc w:val="center"/>
              <w:rPr>
                <w:rFonts w:eastAsia="宋体"/>
                <w:bCs/>
                <w:kern w:val="0"/>
                <w:sz w:val="18"/>
                <w:szCs w:val="18"/>
              </w:rPr>
            </w:pPr>
            <w:r>
              <w:rPr>
                <w:rFonts w:eastAsia="宋体"/>
                <w:bCs/>
                <w:kern w:val="0"/>
                <w:sz w:val="18"/>
                <w:szCs w:val="18"/>
              </w:rPr>
              <w:t>3.5</w:t>
            </w:r>
          </w:p>
        </w:tc>
        <w:tc>
          <w:tcPr>
            <w:tcW w:w="992" w:type="dxa"/>
            <w:noWrap w:val="0"/>
            <w:vAlign w:val="center"/>
          </w:tcPr>
          <w:p>
            <w:pPr>
              <w:autoSpaceDE w:val="0"/>
              <w:autoSpaceDN w:val="0"/>
              <w:adjustRightInd w:val="0"/>
              <w:jc w:val="center"/>
              <w:rPr>
                <w:rFonts w:eastAsia="宋体"/>
                <w:bCs/>
                <w:kern w:val="0"/>
                <w:sz w:val="18"/>
                <w:szCs w:val="18"/>
              </w:rPr>
            </w:pPr>
            <w:r>
              <w:rPr>
                <w:rFonts w:eastAsia="宋体"/>
                <w:bCs/>
                <w:kern w:val="0"/>
                <w:sz w:val="18"/>
                <w:szCs w:val="18"/>
              </w:rPr>
              <w:t>56</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2.13%</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2.27%</w:t>
            </w:r>
          </w:p>
        </w:tc>
        <w:tc>
          <w:tcPr>
            <w:tcW w:w="709" w:type="dxa"/>
            <w:noWrap/>
            <w:vAlign w:val="center"/>
          </w:tcPr>
          <w:p>
            <w:pPr>
              <w:autoSpaceDE w:val="0"/>
              <w:autoSpaceDN w:val="0"/>
              <w:adjustRightInd w:val="0"/>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kern w:val="0"/>
                <w:sz w:val="18"/>
                <w:szCs w:val="18"/>
              </w:rPr>
            </w:pPr>
          </w:p>
        </w:tc>
        <w:tc>
          <w:tcPr>
            <w:tcW w:w="1144" w:type="dxa"/>
            <w:vMerge w:val="continue"/>
            <w:noWrap w:val="0"/>
            <w:vAlign w:val="center"/>
          </w:tcPr>
          <w:p>
            <w:pPr>
              <w:autoSpaceDE w:val="0"/>
              <w:autoSpaceDN w:val="0"/>
              <w:adjustRightInd w:val="0"/>
              <w:jc w:val="center"/>
              <w:rPr>
                <w:rFonts w:ascii="宋体" w:hAnsi="宋体" w:eastAsia="宋体"/>
                <w:bCs/>
                <w:kern w:val="0"/>
                <w:sz w:val="18"/>
                <w:szCs w:val="18"/>
              </w:rPr>
            </w:pPr>
          </w:p>
        </w:tc>
        <w:tc>
          <w:tcPr>
            <w:tcW w:w="1559" w:type="dxa"/>
            <w:noWrap w:val="0"/>
            <w:vAlign w:val="center"/>
          </w:tcPr>
          <w:p>
            <w:pPr>
              <w:autoSpaceDE w:val="0"/>
              <w:autoSpaceDN w:val="0"/>
              <w:adjustRightInd w:val="0"/>
              <w:jc w:val="center"/>
              <w:rPr>
                <w:rFonts w:ascii="宋体" w:hAnsi="宋体" w:eastAsia="宋体"/>
                <w:bCs/>
                <w:kern w:val="0"/>
                <w:sz w:val="18"/>
                <w:szCs w:val="18"/>
              </w:rPr>
            </w:pPr>
            <w:r>
              <w:rPr>
                <w:rFonts w:hint="eastAsia" w:ascii="宋体" w:hAnsi="宋体" w:eastAsia="宋体"/>
                <w:bCs/>
                <w:kern w:val="0"/>
                <w:sz w:val="18"/>
                <w:szCs w:val="18"/>
              </w:rPr>
              <w:t>任选课</w:t>
            </w:r>
          </w:p>
        </w:tc>
        <w:tc>
          <w:tcPr>
            <w:tcW w:w="1134" w:type="dxa"/>
            <w:noWrap/>
            <w:vAlign w:val="center"/>
          </w:tcPr>
          <w:p>
            <w:pPr>
              <w:autoSpaceDE w:val="0"/>
              <w:autoSpaceDN w:val="0"/>
              <w:adjustRightInd w:val="0"/>
              <w:jc w:val="center"/>
              <w:rPr>
                <w:rFonts w:eastAsia="宋体"/>
                <w:bCs/>
                <w:kern w:val="0"/>
                <w:sz w:val="18"/>
                <w:szCs w:val="18"/>
              </w:rPr>
            </w:pPr>
            <w:r>
              <w:rPr>
                <w:rFonts w:eastAsia="宋体"/>
                <w:bCs/>
                <w:kern w:val="0"/>
                <w:sz w:val="18"/>
                <w:szCs w:val="18"/>
              </w:rPr>
              <w:t>7</w:t>
            </w:r>
          </w:p>
        </w:tc>
        <w:tc>
          <w:tcPr>
            <w:tcW w:w="992" w:type="dxa"/>
            <w:noWrap w:val="0"/>
            <w:vAlign w:val="center"/>
          </w:tcPr>
          <w:p>
            <w:pPr>
              <w:autoSpaceDE w:val="0"/>
              <w:autoSpaceDN w:val="0"/>
              <w:adjustRightInd w:val="0"/>
              <w:jc w:val="center"/>
              <w:rPr>
                <w:rFonts w:eastAsia="宋体"/>
                <w:bCs/>
                <w:kern w:val="0"/>
                <w:sz w:val="18"/>
                <w:szCs w:val="18"/>
              </w:rPr>
            </w:pPr>
            <w:r>
              <w:rPr>
                <w:rFonts w:eastAsia="宋体"/>
                <w:bCs/>
                <w:kern w:val="0"/>
                <w:sz w:val="18"/>
                <w:szCs w:val="18"/>
              </w:rPr>
              <w:t>112</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4.27%</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4.55%</w:t>
            </w:r>
          </w:p>
        </w:tc>
        <w:tc>
          <w:tcPr>
            <w:tcW w:w="709" w:type="dxa"/>
            <w:noWrap/>
            <w:vAlign w:val="center"/>
          </w:tcPr>
          <w:p>
            <w:pPr>
              <w:autoSpaceDE w:val="0"/>
              <w:autoSpaceDN w:val="0"/>
              <w:adjustRightInd w:val="0"/>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restart"/>
            <w:noWrap w:val="0"/>
            <w:vAlign w:val="center"/>
          </w:tcPr>
          <w:p>
            <w:pPr>
              <w:autoSpaceDE w:val="0"/>
              <w:autoSpaceDN w:val="0"/>
              <w:adjustRightInd w:val="0"/>
              <w:jc w:val="center"/>
              <w:rPr>
                <w:rFonts w:ascii="宋体" w:hAnsi="宋体" w:eastAsia="宋体"/>
                <w:bCs/>
                <w:kern w:val="0"/>
                <w:sz w:val="18"/>
                <w:szCs w:val="18"/>
              </w:rPr>
            </w:pPr>
            <w:r>
              <w:rPr>
                <w:rFonts w:hint="eastAsia" w:ascii="宋体" w:hAnsi="宋体" w:eastAsia="宋体"/>
                <w:bCs/>
                <w:kern w:val="0"/>
                <w:sz w:val="18"/>
                <w:szCs w:val="18"/>
              </w:rPr>
              <w:t>实践教学环节</w:t>
            </w:r>
          </w:p>
        </w:tc>
        <w:tc>
          <w:tcPr>
            <w:tcW w:w="1144" w:type="dxa"/>
            <w:vMerge w:val="restart"/>
            <w:noWrap w:val="0"/>
            <w:vAlign w:val="center"/>
          </w:tcPr>
          <w:p>
            <w:pPr>
              <w:autoSpaceDE w:val="0"/>
              <w:autoSpaceDN w:val="0"/>
              <w:adjustRightInd w:val="0"/>
              <w:jc w:val="center"/>
              <w:rPr>
                <w:rFonts w:ascii="宋体" w:hAnsi="宋体" w:eastAsia="宋体"/>
                <w:bCs/>
                <w:kern w:val="0"/>
                <w:sz w:val="18"/>
                <w:szCs w:val="18"/>
              </w:rPr>
            </w:pPr>
            <w:r>
              <w:rPr>
                <w:rFonts w:hint="eastAsia" w:ascii="宋体" w:hAnsi="宋体" w:eastAsia="宋体"/>
                <w:bCs/>
                <w:kern w:val="0"/>
                <w:sz w:val="18"/>
                <w:szCs w:val="18"/>
              </w:rPr>
              <w:t>集中实践</w:t>
            </w:r>
          </w:p>
        </w:tc>
        <w:tc>
          <w:tcPr>
            <w:tcW w:w="1559" w:type="dxa"/>
            <w:noWrap w:val="0"/>
            <w:vAlign w:val="center"/>
          </w:tcPr>
          <w:p>
            <w:pPr>
              <w:autoSpaceDE w:val="0"/>
              <w:autoSpaceDN w:val="0"/>
              <w:adjustRightInd w:val="0"/>
              <w:jc w:val="center"/>
              <w:rPr>
                <w:rFonts w:ascii="宋体" w:hAnsi="宋体" w:eastAsia="宋体"/>
                <w:bCs/>
                <w:kern w:val="0"/>
                <w:sz w:val="18"/>
                <w:szCs w:val="18"/>
              </w:rPr>
            </w:pPr>
            <w:r>
              <w:rPr>
                <w:rFonts w:hint="eastAsia" w:ascii="宋体" w:hAnsi="宋体" w:eastAsia="宋体"/>
                <w:bCs/>
                <w:kern w:val="0"/>
                <w:sz w:val="18"/>
                <w:szCs w:val="18"/>
              </w:rPr>
              <w:t>独立实验</w:t>
            </w:r>
          </w:p>
        </w:tc>
        <w:tc>
          <w:tcPr>
            <w:tcW w:w="1134" w:type="dxa"/>
            <w:noWrap/>
            <w:vAlign w:val="center"/>
          </w:tcPr>
          <w:p>
            <w:pPr>
              <w:autoSpaceDE w:val="0"/>
              <w:autoSpaceDN w:val="0"/>
              <w:adjustRightInd w:val="0"/>
              <w:jc w:val="center"/>
              <w:rPr>
                <w:rFonts w:eastAsia="宋体"/>
                <w:bCs/>
                <w:kern w:val="0"/>
                <w:sz w:val="18"/>
                <w:szCs w:val="18"/>
              </w:rPr>
            </w:pPr>
            <w:r>
              <w:rPr>
                <w:rFonts w:eastAsia="宋体"/>
                <w:bCs/>
                <w:kern w:val="0"/>
                <w:sz w:val="18"/>
                <w:szCs w:val="18"/>
              </w:rPr>
              <w:t>6</w:t>
            </w:r>
          </w:p>
        </w:tc>
        <w:tc>
          <w:tcPr>
            <w:tcW w:w="992" w:type="dxa"/>
            <w:noWrap/>
            <w:vAlign w:val="center"/>
          </w:tcPr>
          <w:p>
            <w:pPr>
              <w:autoSpaceDE w:val="0"/>
              <w:autoSpaceDN w:val="0"/>
              <w:adjustRightInd w:val="0"/>
              <w:jc w:val="center"/>
              <w:rPr>
                <w:rFonts w:eastAsia="宋体"/>
                <w:bCs/>
                <w:kern w:val="0"/>
                <w:sz w:val="18"/>
                <w:szCs w:val="18"/>
              </w:rPr>
            </w:pPr>
            <w:r>
              <w:rPr>
                <w:rFonts w:eastAsia="宋体"/>
                <w:bCs/>
                <w:kern w:val="0"/>
                <w:sz w:val="18"/>
                <w:szCs w:val="18"/>
              </w:rPr>
              <w:t>192</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3.66%</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7.79%</w:t>
            </w:r>
          </w:p>
        </w:tc>
        <w:tc>
          <w:tcPr>
            <w:tcW w:w="709" w:type="dxa"/>
            <w:noWrap/>
            <w:vAlign w:val="center"/>
          </w:tcPr>
          <w:p>
            <w:pPr>
              <w:autoSpaceDE w:val="0"/>
              <w:autoSpaceDN w:val="0"/>
              <w:adjustRightInd w:val="0"/>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kern w:val="0"/>
                <w:sz w:val="18"/>
                <w:szCs w:val="18"/>
              </w:rPr>
            </w:pPr>
          </w:p>
        </w:tc>
        <w:tc>
          <w:tcPr>
            <w:tcW w:w="1144" w:type="dxa"/>
            <w:vMerge w:val="continue"/>
            <w:noWrap w:val="0"/>
            <w:vAlign w:val="center"/>
          </w:tcPr>
          <w:p>
            <w:pPr>
              <w:autoSpaceDE w:val="0"/>
              <w:autoSpaceDN w:val="0"/>
              <w:adjustRightInd w:val="0"/>
              <w:jc w:val="center"/>
              <w:rPr>
                <w:rFonts w:ascii="宋体" w:hAnsi="宋体" w:eastAsia="宋体"/>
                <w:bCs/>
                <w:kern w:val="0"/>
                <w:sz w:val="18"/>
                <w:szCs w:val="18"/>
              </w:rPr>
            </w:pPr>
          </w:p>
        </w:tc>
        <w:tc>
          <w:tcPr>
            <w:tcW w:w="1559" w:type="dxa"/>
            <w:noWrap w:val="0"/>
            <w:vAlign w:val="center"/>
          </w:tcPr>
          <w:p>
            <w:pPr>
              <w:autoSpaceDE w:val="0"/>
              <w:autoSpaceDN w:val="0"/>
              <w:adjustRightInd w:val="0"/>
              <w:snapToGrid w:val="0"/>
              <w:jc w:val="center"/>
              <w:rPr>
                <w:rFonts w:ascii="宋体" w:hAnsi="宋体" w:eastAsia="宋体"/>
                <w:bCs/>
                <w:kern w:val="0"/>
                <w:sz w:val="18"/>
                <w:szCs w:val="18"/>
              </w:rPr>
            </w:pPr>
            <w:r>
              <w:rPr>
                <w:rFonts w:hint="eastAsia" w:ascii="宋体" w:hAnsi="宋体" w:eastAsia="宋体"/>
                <w:bCs/>
                <w:kern w:val="0"/>
                <w:sz w:val="18"/>
                <w:szCs w:val="18"/>
                <w:lang w:val="zh-CN"/>
              </w:rPr>
              <w:t>劳动教育实践</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0</w:t>
            </w:r>
            <w:r>
              <w:rPr>
                <w:rFonts w:eastAsia="宋体"/>
                <w:bCs/>
                <w:kern w:val="0"/>
                <w:sz w:val="18"/>
                <w:szCs w:val="18"/>
              </w:rPr>
              <w:t>.8</w:t>
            </w:r>
          </w:p>
        </w:tc>
        <w:tc>
          <w:tcPr>
            <w:tcW w:w="992" w:type="dxa"/>
            <w:noWrap/>
            <w:vAlign w:val="center"/>
          </w:tcPr>
          <w:p>
            <w:pPr>
              <w:autoSpaceDE w:val="0"/>
              <w:autoSpaceDN w:val="0"/>
              <w:adjustRightInd w:val="0"/>
              <w:jc w:val="center"/>
              <w:rPr>
                <w:rFonts w:eastAsia="宋体"/>
                <w:bCs/>
                <w:kern w:val="0"/>
                <w:sz w:val="18"/>
                <w:szCs w:val="18"/>
              </w:rPr>
            </w:pPr>
            <w:r>
              <w:rPr>
                <w:rFonts w:eastAsia="宋体"/>
                <w:bCs/>
                <w:kern w:val="0"/>
                <w:sz w:val="18"/>
                <w:szCs w:val="18"/>
              </w:rPr>
              <w:t>24</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0.49%</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0.97%</w:t>
            </w:r>
          </w:p>
        </w:tc>
        <w:tc>
          <w:tcPr>
            <w:tcW w:w="709" w:type="dxa"/>
            <w:noWrap/>
            <w:vAlign w:val="center"/>
          </w:tcPr>
          <w:p>
            <w:pPr>
              <w:autoSpaceDE w:val="0"/>
              <w:autoSpaceDN w:val="0"/>
              <w:adjustRightInd w:val="0"/>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kern w:val="0"/>
                <w:sz w:val="18"/>
                <w:szCs w:val="18"/>
              </w:rPr>
            </w:pPr>
          </w:p>
        </w:tc>
        <w:tc>
          <w:tcPr>
            <w:tcW w:w="1144" w:type="dxa"/>
            <w:vMerge w:val="continue"/>
            <w:noWrap w:val="0"/>
            <w:vAlign w:val="center"/>
          </w:tcPr>
          <w:p>
            <w:pPr>
              <w:autoSpaceDE w:val="0"/>
              <w:autoSpaceDN w:val="0"/>
              <w:adjustRightInd w:val="0"/>
              <w:jc w:val="center"/>
              <w:rPr>
                <w:rFonts w:ascii="宋体" w:hAnsi="宋体" w:eastAsia="宋体"/>
                <w:bCs/>
                <w:kern w:val="0"/>
                <w:sz w:val="18"/>
                <w:szCs w:val="18"/>
              </w:rPr>
            </w:pPr>
          </w:p>
        </w:tc>
        <w:tc>
          <w:tcPr>
            <w:tcW w:w="1559" w:type="dxa"/>
            <w:noWrap w:val="0"/>
            <w:vAlign w:val="center"/>
          </w:tcPr>
          <w:p>
            <w:pPr>
              <w:autoSpaceDE w:val="0"/>
              <w:autoSpaceDN w:val="0"/>
              <w:adjustRightInd w:val="0"/>
              <w:jc w:val="center"/>
              <w:rPr>
                <w:rFonts w:ascii="宋体" w:hAnsi="宋体" w:eastAsia="宋体"/>
                <w:bCs/>
                <w:kern w:val="0"/>
                <w:sz w:val="18"/>
                <w:szCs w:val="18"/>
              </w:rPr>
            </w:pPr>
            <w:r>
              <w:rPr>
                <w:rFonts w:hint="eastAsia" w:ascii="宋体" w:hAnsi="宋体" w:eastAsia="宋体"/>
                <w:bCs/>
                <w:kern w:val="0"/>
                <w:sz w:val="18"/>
                <w:szCs w:val="18"/>
                <w:lang w:val="zh-CN"/>
              </w:rPr>
              <w:t>军事训练</w:t>
            </w:r>
          </w:p>
        </w:tc>
        <w:tc>
          <w:tcPr>
            <w:tcW w:w="1134" w:type="dxa"/>
            <w:noWrap/>
            <w:vAlign w:val="center"/>
          </w:tcPr>
          <w:p>
            <w:pPr>
              <w:autoSpaceDE w:val="0"/>
              <w:autoSpaceDN w:val="0"/>
              <w:adjustRightInd w:val="0"/>
              <w:jc w:val="center"/>
              <w:rPr>
                <w:rFonts w:eastAsia="宋体"/>
                <w:bCs/>
                <w:kern w:val="0"/>
                <w:sz w:val="18"/>
                <w:szCs w:val="18"/>
              </w:rPr>
            </w:pPr>
            <w:r>
              <w:rPr>
                <w:rFonts w:eastAsia="宋体"/>
                <w:bCs/>
                <w:kern w:val="0"/>
                <w:sz w:val="18"/>
                <w:szCs w:val="18"/>
              </w:rPr>
              <w:t>1</w:t>
            </w:r>
          </w:p>
        </w:tc>
        <w:tc>
          <w:tcPr>
            <w:tcW w:w="992"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2周</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0.61%</w:t>
            </w:r>
          </w:p>
        </w:tc>
        <w:tc>
          <w:tcPr>
            <w:tcW w:w="1134" w:type="dxa"/>
            <w:noWrap/>
            <w:vAlign w:val="center"/>
          </w:tcPr>
          <w:p>
            <w:pPr>
              <w:autoSpaceDE w:val="0"/>
              <w:autoSpaceDN w:val="0"/>
              <w:adjustRightInd w:val="0"/>
              <w:jc w:val="center"/>
              <w:rPr>
                <w:rFonts w:eastAsia="宋体"/>
                <w:bCs/>
                <w:kern w:val="0"/>
                <w:sz w:val="18"/>
                <w:szCs w:val="18"/>
              </w:rPr>
            </w:pPr>
          </w:p>
        </w:tc>
        <w:tc>
          <w:tcPr>
            <w:tcW w:w="709" w:type="dxa"/>
            <w:noWrap/>
            <w:vAlign w:val="center"/>
          </w:tcPr>
          <w:p>
            <w:pPr>
              <w:autoSpaceDE w:val="0"/>
              <w:autoSpaceDN w:val="0"/>
              <w:adjustRightInd w:val="0"/>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kern w:val="0"/>
                <w:sz w:val="18"/>
                <w:szCs w:val="18"/>
              </w:rPr>
            </w:pPr>
          </w:p>
        </w:tc>
        <w:tc>
          <w:tcPr>
            <w:tcW w:w="1144" w:type="dxa"/>
            <w:vMerge w:val="continue"/>
            <w:noWrap w:val="0"/>
            <w:vAlign w:val="center"/>
          </w:tcPr>
          <w:p>
            <w:pPr>
              <w:autoSpaceDE w:val="0"/>
              <w:autoSpaceDN w:val="0"/>
              <w:adjustRightInd w:val="0"/>
              <w:jc w:val="center"/>
              <w:rPr>
                <w:rFonts w:ascii="宋体" w:hAnsi="宋体" w:eastAsia="宋体"/>
                <w:bCs/>
                <w:kern w:val="0"/>
                <w:sz w:val="18"/>
                <w:szCs w:val="18"/>
              </w:rPr>
            </w:pPr>
          </w:p>
        </w:tc>
        <w:tc>
          <w:tcPr>
            <w:tcW w:w="1559" w:type="dxa"/>
            <w:noWrap w:val="0"/>
            <w:vAlign w:val="center"/>
          </w:tcPr>
          <w:p>
            <w:pPr>
              <w:autoSpaceDE w:val="0"/>
              <w:autoSpaceDN w:val="0"/>
              <w:adjustRightInd w:val="0"/>
              <w:snapToGrid w:val="0"/>
              <w:jc w:val="center"/>
              <w:rPr>
                <w:rFonts w:ascii="宋体" w:hAnsi="宋体" w:eastAsia="宋体"/>
                <w:bCs/>
                <w:kern w:val="0"/>
                <w:sz w:val="18"/>
                <w:szCs w:val="18"/>
              </w:rPr>
            </w:pPr>
            <w:r>
              <w:rPr>
                <w:rFonts w:hint="eastAsia" w:ascii="宋体" w:hAnsi="宋体" w:eastAsia="宋体"/>
                <w:bCs/>
                <w:kern w:val="0"/>
                <w:sz w:val="18"/>
                <w:szCs w:val="18"/>
              </w:rPr>
              <w:t>社会实践</w:t>
            </w:r>
          </w:p>
        </w:tc>
        <w:tc>
          <w:tcPr>
            <w:tcW w:w="1134" w:type="dxa"/>
            <w:noWrap/>
            <w:vAlign w:val="center"/>
          </w:tcPr>
          <w:p>
            <w:pPr>
              <w:autoSpaceDE w:val="0"/>
              <w:autoSpaceDN w:val="0"/>
              <w:adjustRightInd w:val="0"/>
              <w:jc w:val="center"/>
              <w:rPr>
                <w:rFonts w:eastAsia="宋体"/>
                <w:bCs/>
                <w:kern w:val="0"/>
                <w:sz w:val="18"/>
                <w:szCs w:val="18"/>
              </w:rPr>
            </w:pPr>
            <w:r>
              <w:rPr>
                <w:rFonts w:eastAsia="宋体"/>
                <w:bCs/>
                <w:kern w:val="0"/>
                <w:sz w:val="18"/>
                <w:szCs w:val="18"/>
              </w:rPr>
              <w:t>2</w:t>
            </w:r>
          </w:p>
        </w:tc>
        <w:tc>
          <w:tcPr>
            <w:tcW w:w="992"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2周</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1.22%</w:t>
            </w:r>
          </w:p>
        </w:tc>
        <w:tc>
          <w:tcPr>
            <w:tcW w:w="1134" w:type="dxa"/>
            <w:noWrap/>
            <w:vAlign w:val="center"/>
          </w:tcPr>
          <w:p>
            <w:pPr>
              <w:autoSpaceDE w:val="0"/>
              <w:autoSpaceDN w:val="0"/>
              <w:adjustRightInd w:val="0"/>
              <w:jc w:val="center"/>
              <w:rPr>
                <w:rFonts w:eastAsia="宋体"/>
                <w:bCs/>
                <w:kern w:val="0"/>
                <w:sz w:val="18"/>
                <w:szCs w:val="18"/>
              </w:rPr>
            </w:pPr>
          </w:p>
        </w:tc>
        <w:tc>
          <w:tcPr>
            <w:tcW w:w="709" w:type="dxa"/>
            <w:noWrap/>
            <w:vAlign w:val="center"/>
          </w:tcPr>
          <w:p>
            <w:pPr>
              <w:autoSpaceDE w:val="0"/>
              <w:autoSpaceDN w:val="0"/>
              <w:adjustRightInd w:val="0"/>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kern w:val="0"/>
                <w:sz w:val="18"/>
                <w:szCs w:val="18"/>
              </w:rPr>
            </w:pPr>
          </w:p>
        </w:tc>
        <w:tc>
          <w:tcPr>
            <w:tcW w:w="1144" w:type="dxa"/>
            <w:vMerge w:val="continue"/>
            <w:noWrap w:val="0"/>
            <w:vAlign w:val="center"/>
          </w:tcPr>
          <w:p>
            <w:pPr>
              <w:autoSpaceDE w:val="0"/>
              <w:autoSpaceDN w:val="0"/>
              <w:adjustRightInd w:val="0"/>
              <w:jc w:val="center"/>
              <w:rPr>
                <w:rFonts w:ascii="宋体" w:hAnsi="宋体" w:eastAsia="宋体"/>
                <w:bCs/>
                <w:kern w:val="0"/>
                <w:sz w:val="18"/>
                <w:szCs w:val="18"/>
              </w:rPr>
            </w:pPr>
          </w:p>
        </w:tc>
        <w:tc>
          <w:tcPr>
            <w:tcW w:w="1559" w:type="dxa"/>
            <w:noWrap w:val="0"/>
            <w:vAlign w:val="center"/>
          </w:tcPr>
          <w:p>
            <w:pPr>
              <w:autoSpaceDE w:val="0"/>
              <w:autoSpaceDN w:val="0"/>
              <w:adjustRightInd w:val="0"/>
              <w:jc w:val="center"/>
              <w:rPr>
                <w:rFonts w:ascii="宋体" w:hAnsi="宋体" w:eastAsia="宋体"/>
                <w:bCs/>
                <w:kern w:val="0"/>
                <w:sz w:val="18"/>
                <w:szCs w:val="18"/>
              </w:rPr>
            </w:pPr>
            <w:r>
              <w:rPr>
                <w:rFonts w:hint="eastAsia" w:ascii="宋体" w:hAnsi="宋体" w:eastAsia="宋体"/>
                <w:bCs/>
                <w:kern w:val="0"/>
                <w:sz w:val="18"/>
                <w:szCs w:val="18"/>
              </w:rPr>
              <w:t>专业实习</w:t>
            </w:r>
          </w:p>
        </w:tc>
        <w:tc>
          <w:tcPr>
            <w:tcW w:w="1134" w:type="dxa"/>
            <w:noWrap/>
            <w:vAlign w:val="center"/>
          </w:tcPr>
          <w:p>
            <w:pPr>
              <w:autoSpaceDE w:val="0"/>
              <w:autoSpaceDN w:val="0"/>
              <w:adjustRightInd w:val="0"/>
              <w:jc w:val="center"/>
              <w:rPr>
                <w:rFonts w:eastAsia="宋体"/>
                <w:bCs/>
                <w:kern w:val="0"/>
                <w:sz w:val="18"/>
                <w:szCs w:val="18"/>
              </w:rPr>
            </w:pPr>
            <w:r>
              <w:rPr>
                <w:rFonts w:eastAsia="宋体"/>
                <w:bCs/>
                <w:kern w:val="0"/>
                <w:sz w:val="18"/>
                <w:szCs w:val="18"/>
              </w:rPr>
              <w:t>6.5</w:t>
            </w:r>
          </w:p>
        </w:tc>
        <w:tc>
          <w:tcPr>
            <w:tcW w:w="992"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1</w:t>
            </w:r>
            <w:r>
              <w:rPr>
                <w:rFonts w:eastAsia="宋体"/>
                <w:bCs/>
                <w:kern w:val="0"/>
                <w:sz w:val="18"/>
                <w:szCs w:val="18"/>
              </w:rPr>
              <w:t>3</w:t>
            </w:r>
            <w:r>
              <w:rPr>
                <w:rFonts w:hint="eastAsia" w:eastAsia="宋体"/>
                <w:bCs/>
                <w:kern w:val="0"/>
                <w:sz w:val="18"/>
                <w:szCs w:val="18"/>
              </w:rPr>
              <w:t>周</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3.96%</w:t>
            </w:r>
          </w:p>
        </w:tc>
        <w:tc>
          <w:tcPr>
            <w:tcW w:w="1134" w:type="dxa"/>
            <w:noWrap/>
            <w:vAlign w:val="center"/>
          </w:tcPr>
          <w:p>
            <w:pPr>
              <w:autoSpaceDE w:val="0"/>
              <w:autoSpaceDN w:val="0"/>
              <w:adjustRightInd w:val="0"/>
              <w:jc w:val="center"/>
              <w:rPr>
                <w:rFonts w:eastAsia="宋体"/>
                <w:bCs/>
                <w:kern w:val="0"/>
                <w:sz w:val="18"/>
                <w:szCs w:val="18"/>
              </w:rPr>
            </w:pPr>
          </w:p>
        </w:tc>
        <w:tc>
          <w:tcPr>
            <w:tcW w:w="709" w:type="dxa"/>
            <w:noWrap/>
            <w:vAlign w:val="center"/>
          </w:tcPr>
          <w:p>
            <w:pPr>
              <w:autoSpaceDE w:val="0"/>
              <w:autoSpaceDN w:val="0"/>
              <w:adjustRightInd w:val="0"/>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kern w:val="0"/>
                <w:sz w:val="18"/>
                <w:szCs w:val="18"/>
              </w:rPr>
            </w:pPr>
          </w:p>
        </w:tc>
        <w:tc>
          <w:tcPr>
            <w:tcW w:w="1144" w:type="dxa"/>
            <w:vMerge w:val="continue"/>
            <w:noWrap w:val="0"/>
            <w:vAlign w:val="center"/>
          </w:tcPr>
          <w:p>
            <w:pPr>
              <w:autoSpaceDE w:val="0"/>
              <w:autoSpaceDN w:val="0"/>
              <w:adjustRightInd w:val="0"/>
              <w:jc w:val="center"/>
              <w:rPr>
                <w:rFonts w:ascii="宋体" w:hAnsi="宋体" w:eastAsia="宋体"/>
                <w:bCs/>
                <w:kern w:val="0"/>
                <w:sz w:val="18"/>
                <w:szCs w:val="18"/>
              </w:rPr>
            </w:pPr>
          </w:p>
        </w:tc>
        <w:tc>
          <w:tcPr>
            <w:tcW w:w="1559" w:type="dxa"/>
            <w:noWrap w:val="0"/>
            <w:vAlign w:val="center"/>
          </w:tcPr>
          <w:p>
            <w:pPr>
              <w:autoSpaceDE w:val="0"/>
              <w:autoSpaceDN w:val="0"/>
              <w:adjustRightInd w:val="0"/>
              <w:jc w:val="center"/>
              <w:rPr>
                <w:rFonts w:ascii="宋体" w:hAnsi="宋体" w:eastAsia="宋体"/>
                <w:bCs/>
                <w:kern w:val="0"/>
                <w:sz w:val="18"/>
                <w:szCs w:val="18"/>
              </w:rPr>
            </w:pPr>
            <w:r>
              <w:rPr>
                <w:rFonts w:hint="eastAsia" w:ascii="宋体" w:hAnsi="宋体" w:eastAsia="宋体"/>
                <w:bCs/>
                <w:kern w:val="0"/>
                <w:sz w:val="18"/>
                <w:szCs w:val="18"/>
              </w:rPr>
              <w:t>课程设计</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3</w:t>
            </w:r>
            <w:r>
              <w:rPr>
                <w:rFonts w:eastAsia="宋体"/>
                <w:bCs/>
                <w:kern w:val="0"/>
                <w:sz w:val="18"/>
                <w:szCs w:val="18"/>
              </w:rPr>
              <w:t>.5</w:t>
            </w:r>
          </w:p>
        </w:tc>
        <w:tc>
          <w:tcPr>
            <w:tcW w:w="992"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7周</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2.13%</w:t>
            </w:r>
          </w:p>
        </w:tc>
        <w:tc>
          <w:tcPr>
            <w:tcW w:w="1134" w:type="dxa"/>
            <w:noWrap/>
            <w:vAlign w:val="center"/>
          </w:tcPr>
          <w:p>
            <w:pPr>
              <w:autoSpaceDE w:val="0"/>
              <w:autoSpaceDN w:val="0"/>
              <w:adjustRightInd w:val="0"/>
              <w:jc w:val="center"/>
              <w:rPr>
                <w:rFonts w:eastAsia="宋体"/>
                <w:bCs/>
                <w:kern w:val="0"/>
                <w:sz w:val="18"/>
                <w:szCs w:val="18"/>
              </w:rPr>
            </w:pPr>
          </w:p>
        </w:tc>
        <w:tc>
          <w:tcPr>
            <w:tcW w:w="709" w:type="dxa"/>
            <w:noWrap/>
            <w:vAlign w:val="center"/>
          </w:tcPr>
          <w:p>
            <w:pPr>
              <w:autoSpaceDE w:val="0"/>
              <w:autoSpaceDN w:val="0"/>
              <w:adjustRightInd w:val="0"/>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kern w:val="0"/>
                <w:sz w:val="18"/>
                <w:szCs w:val="18"/>
              </w:rPr>
            </w:pPr>
          </w:p>
        </w:tc>
        <w:tc>
          <w:tcPr>
            <w:tcW w:w="1144" w:type="dxa"/>
            <w:vMerge w:val="continue"/>
            <w:noWrap w:val="0"/>
            <w:vAlign w:val="center"/>
          </w:tcPr>
          <w:p>
            <w:pPr>
              <w:autoSpaceDE w:val="0"/>
              <w:autoSpaceDN w:val="0"/>
              <w:adjustRightInd w:val="0"/>
              <w:jc w:val="center"/>
              <w:rPr>
                <w:rFonts w:ascii="宋体" w:hAnsi="宋体" w:eastAsia="宋体"/>
                <w:bCs/>
                <w:kern w:val="0"/>
                <w:sz w:val="18"/>
                <w:szCs w:val="18"/>
              </w:rPr>
            </w:pPr>
          </w:p>
        </w:tc>
        <w:tc>
          <w:tcPr>
            <w:tcW w:w="1559" w:type="dxa"/>
            <w:noWrap w:val="0"/>
            <w:vAlign w:val="center"/>
          </w:tcPr>
          <w:p>
            <w:pPr>
              <w:autoSpaceDE w:val="0"/>
              <w:autoSpaceDN w:val="0"/>
              <w:adjustRightInd w:val="0"/>
              <w:jc w:val="center"/>
              <w:rPr>
                <w:rFonts w:ascii="宋体" w:hAnsi="宋体" w:eastAsia="宋体"/>
                <w:bCs/>
                <w:kern w:val="0"/>
                <w:sz w:val="18"/>
                <w:szCs w:val="18"/>
              </w:rPr>
            </w:pPr>
            <w:r>
              <w:rPr>
                <w:rFonts w:hint="eastAsia" w:ascii="宋体" w:hAnsi="宋体" w:eastAsia="宋体"/>
                <w:bCs/>
                <w:kern w:val="0"/>
                <w:sz w:val="18"/>
                <w:szCs w:val="18"/>
                <w:lang w:val="zh-CN"/>
              </w:rPr>
              <w:t>毕业设计</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6</w:t>
            </w:r>
          </w:p>
        </w:tc>
        <w:tc>
          <w:tcPr>
            <w:tcW w:w="992"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1</w:t>
            </w:r>
            <w:r>
              <w:rPr>
                <w:rFonts w:eastAsia="宋体"/>
                <w:bCs/>
                <w:kern w:val="0"/>
                <w:sz w:val="18"/>
                <w:szCs w:val="18"/>
              </w:rPr>
              <w:t>2</w:t>
            </w:r>
            <w:r>
              <w:rPr>
                <w:rFonts w:hint="eastAsia" w:eastAsia="宋体"/>
                <w:bCs/>
                <w:kern w:val="0"/>
                <w:sz w:val="18"/>
                <w:szCs w:val="18"/>
              </w:rPr>
              <w:t>周</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3.66%</w:t>
            </w:r>
          </w:p>
        </w:tc>
        <w:tc>
          <w:tcPr>
            <w:tcW w:w="1134" w:type="dxa"/>
            <w:noWrap/>
            <w:vAlign w:val="center"/>
          </w:tcPr>
          <w:p>
            <w:pPr>
              <w:autoSpaceDE w:val="0"/>
              <w:autoSpaceDN w:val="0"/>
              <w:adjustRightInd w:val="0"/>
              <w:jc w:val="center"/>
              <w:rPr>
                <w:rFonts w:eastAsia="宋体"/>
                <w:bCs/>
                <w:kern w:val="0"/>
                <w:sz w:val="18"/>
                <w:szCs w:val="18"/>
              </w:rPr>
            </w:pPr>
          </w:p>
        </w:tc>
        <w:tc>
          <w:tcPr>
            <w:tcW w:w="709" w:type="dxa"/>
            <w:noWrap/>
            <w:vAlign w:val="center"/>
          </w:tcPr>
          <w:p>
            <w:pPr>
              <w:autoSpaceDE w:val="0"/>
              <w:autoSpaceDN w:val="0"/>
              <w:adjustRightInd w:val="0"/>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kern w:val="0"/>
                <w:sz w:val="18"/>
                <w:szCs w:val="18"/>
              </w:rPr>
            </w:pPr>
          </w:p>
        </w:tc>
        <w:tc>
          <w:tcPr>
            <w:tcW w:w="1144" w:type="dxa"/>
            <w:vMerge w:val="restart"/>
            <w:noWrap w:val="0"/>
            <w:vAlign w:val="center"/>
          </w:tcPr>
          <w:p>
            <w:pPr>
              <w:autoSpaceDE w:val="0"/>
              <w:autoSpaceDN w:val="0"/>
              <w:adjustRightInd w:val="0"/>
              <w:jc w:val="center"/>
              <w:rPr>
                <w:rFonts w:ascii="宋体" w:hAnsi="宋体" w:eastAsia="宋体"/>
                <w:bCs/>
                <w:kern w:val="0"/>
                <w:sz w:val="18"/>
                <w:szCs w:val="18"/>
              </w:rPr>
            </w:pPr>
            <w:r>
              <w:rPr>
                <w:rFonts w:hint="eastAsia" w:ascii="宋体" w:hAnsi="宋体" w:eastAsia="宋体"/>
                <w:bCs/>
                <w:kern w:val="0"/>
                <w:sz w:val="18"/>
                <w:szCs w:val="18"/>
              </w:rPr>
              <w:t>第二课堂及创新创业类实践</w:t>
            </w:r>
          </w:p>
        </w:tc>
        <w:tc>
          <w:tcPr>
            <w:tcW w:w="1559" w:type="dxa"/>
            <w:noWrap/>
            <w:vAlign w:val="center"/>
          </w:tcPr>
          <w:p>
            <w:pPr>
              <w:autoSpaceDE w:val="0"/>
              <w:autoSpaceDN w:val="0"/>
              <w:adjustRightInd w:val="0"/>
              <w:jc w:val="center"/>
              <w:rPr>
                <w:rFonts w:ascii="宋体" w:hAnsi="宋体" w:eastAsia="宋体"/>
                <w:bCs/>
                <w:kern w:val="0"/>
                <w:sz w:val="18"/>
                <w:szCs w:val="18"/>
              </w:rPr>
            </w:pPr>
            <w:r>
              <w:rPr>
                <w:rFonts w:hint="eastAsia" w:ascii="宋体" w:hAnsi="宋体" w:eastAsia="宋体"/>
                <w:bCs/>
                <w:kern w:val="0"/>
                <w:sz w:val="18"/>
                <w:szCs w:val="18"/>
              </w:rPr>
              <w:t>第二课堂</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1</w:t>
            </w:r>
          </w:p>
        </w:tc>
        <w:tc>
          <w:tcPr>
            <w:tcW w:w="992" w:type="dxa"/>
            <w:noWrap/>
            <w:vAlign w:val="center"/>
          </w:tcPr>
          <w:p>
            <w:pPr>
              <w:autoSpaceDE w:val="0"/>
              <w:autoSpaceDN w:val="0"/>
              <w:adjustRightInd w:val="0"/>
              <w:jc w:val="center"/>
              <w:rPr>
                <w:rFonts w:eastAsia="宋体"/>
                <w:bCs/>
                <w:kern w:val="0"/>
                <w:sz w:val="18"/>
                <w:szCs w:val="18"/>
              </w:rPr>
            </w:pP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0.61%</w:t>
            </w:r>
          </w:p>
        </w:tc>
        <w:tc>
          <w:tcPr>
            <w:tcW w:w="1134" w:type="dxa"/>
            <w:noWrap/>
            <w:vAlign w:val="center"/>
          </w:tcPr>
          <w:p>
            <w:pPr>
              <w:autoSpaceDE w:val="0"/>
              <w:autoSpaceDN w:val="0"/>
              <w:adjustRightInd w:val="0"/>
              <w:jc w:val="center"/>
              <w:rPr>
                <w:rFonts w:eastAsia="宋体"/>
                <w:bCs/>
                <w:kern w:val="0"/>
                <w:sz w:val="18"/>
                <w:szCs w:val="18"/>
              </w:rPr>
            </w:pPr>
          </w:p>
        </w:tc>
        <w:tc>
          <w:tcPr>
            <w:tcW w:w="709" w:type="dxa"/>
            <w:noWrap/>
            <w:vAlign w:val="center"/>
          </w:tcPr>
          <w:p>
            <w:pPr>
              <w:autoSpaceDE w:val="0"/>
              <w:autoSpaceDN w:val="0"/>
              <w:adjustRightInd w:val="0"/>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kern w:val="0"/>
                <w:sz w:val="18"/>
                <w:szCs w:val="18"/>
              </w:rPr>
            </w:pPr>
          </w:p>
        </w:tc>
        <w:tc>
          <w:tcPr>
            <w:tcW w:w="1144" w:type="dxa"/>
            <w:vMerge w:val="continue"/>
            <w:noWrap w:val="0"/>
            <w:vAlign w:val="center"/>
          </w:tcPr>
          <w:p>
            <w:pPr>
              <w:autoSpaceDE w:val="0"/>
              <w:autoSpaceDN w:val="0"/>
              <w:adjustRightInd w:val="0"/>
              <w:jc w:val="center"/>
              <w:rPr>
                <w:rFonts w:ascii="宋体" w:hAnsi="宋体" w:eastAsia="宋体"/>
                <w:bCs/>
                <w:kern w:val="0"/>
                <w:sz w:val="18"/>
                <w:szCs w:val="18"/>
              </w:rPr>
            </w:pPr>
          </w:p>
        </w:tc>
        <w:tc>
          <w:tcPr>
            <w:tcW w:w="1559" w:type="dxa"/>
            <w:noWrap/>
            <w:vAlign w:val="center"/>
          </w:tcPr>
          <w:p>
            <w:pPr>
              <w:autoSpaceDE w:val="0"/>
              <w:autoSpaceDN w:val="0"/>
              <w:adjustRightInd w:val="0"/>
              <w:jc w:val="center"/>
              <w:rPr>
                <w:rFonts w:ascii="宋体" w:hAnsi="宋体" w:eastAsia="宋体"/>
                <w:bCs/>
                <w:kern w:val="0"/>
                <w:sz w:val="18"/>
                <w:szCs w:val="18"/>
              </w:rPr>
            </w:pPr>
            <w:r>
              <w:rPr>
                <w:rFonts w:hint="eastAsia" w:ascii="宋体" w:hAnsi="宋体" w:eastAsia="宋体"/>
                <w:bCs/>
                <w:kern w:val="0"/>
                <w:sz w:val="18"/>
                <w:szCs w:val="18"/>
              </w:rPr>
              <w:t>创新创业类实践</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3</w:t>
            </w:r>
          </w:p>
        </w:tc>
        <w:tc>
          <w:tcPr>
            <w:tcW w:w="992" w:type="dxa"/>
            <w:noWrap/>
            <w:vAlign w:val="center"/>
          </w:tcPr>
          <w:p>
            <w:pPr>
              <w:autoSpaceDE w:val="0"/>
              <w:autoSpaceDN w:val="0"/>
              <w:adjustRightInd w:val="0"/>
              <w:jc w:val="center"/>
              <w:rPr>
                <w:rFonts w:eastAsia="宋体"/>
                <w:bCs/>
                <w:kern w:val="0"/>
                <w:sz w:val="18"/>
                <w:szCs w:val="18"/>
              </w:rPr>
            </w:pP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1.83%</w:t>
            </w:r>
          </w:p>
        </w:tc>
        <w:tc>
          <w:tcPr>
            <w:tcW w:w="1134" w:type="dxa"/>
            <w:noWrap/>
            <w:vAlign w:val="center"/>
          </w:tcPr>
          <w:p>
            <w:pPr>
              <w:autoSpaceDE w:val="0"/>
              <w:autoSpaceDN w:val="0"/>
              <w:adjustRightInd w:val="0"/>
              <w:jc w:val="center"/>
              <w:rPr>
                <w:rFonts w:eastAsia="宋体"/>
                <w:bCs/>
                <w:kern w:val="0"/>
                <w:sz w:val="18"/>
                <w:szCs w:val="18"/>
              </w:rPr>
            </w:pPr>
          </w:p>
        </w:tc>
        <w:tc>
          <w:tcPr>
            <w:tcW w:w="709" w:type="dxa"/>
            <w:noWrap/>
            <w:vAlign w:val="center"/>
          </w:tcPr>
          <w:p>
            <w:pPr>
              <w:autoSpaceDE w:val="0"/>
              <w:autoSpaceDN w:val="0"/>
              <w:adjustRightInd w:val="0"/>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39" w:type="dxa"/>
            <w:gridSpan w:val="3"/>
            <w:noWrap w:val="0"/>
            <w:vAlign w:val="center"/>
          </w:tcPr>
          <w:p>
            <w:pPr>
              <w:autoSpaceDE w:val="0"/>
              <w:autoSpaceDN w:val="0"/>
              <w:adjustRightInd w:val="0"/>
              <w:jc w:val="center"/>
              <w:rPr>
                <w:rFonts w:ascii="宋体" w:hAnsi="宋体" w:eastAsia="宋体"/>
                <w:bCs/>
                <w:kern w:val="0"/>
                <w:sz w:val="18"/>
                <w:szCs w:val="18"/>
              </w:rPr>
            </w:pPr>
            <w:r>
              <w:rPr>
                <w:rFonts w:hint="eastAsia" w:ascii="宋体" w:hAnsi="宋体" w:eastAsia="宋体"/>
                <w:bCs/>
                <w:kern w:val="0"/>
                <w:sz w:val="18"/>
                <w:szCs w:val="18"/>
              </w:rPr>
              <w:t>合计</w:t>
            </w:r>
          </w:p>
        </w:tc>
        <w:tc>
          <w:tcPr>
            <w:tcW w:w="1134"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1</w:t>
            </w:r>
            <w:r>
              <w:rPr>
                <w:rFonts w:eastAsia="宋体"/>
                <w:bCs/>
                <w:kern w:val="0"/>
                <w:sz w:val="18"/>
                <w:szCs w:val="18"/>
              </w:rPr>
              <w:t>64</w:t>
            </w:r>
          </w:p>
        </w:tc>
        <w:tc>
          <w:tcPr>
            <w:tcW w:w="992" w:type="dxa"/>
            <w:noWrap/>
            <w:vAlign w:val="center"/>
          </w:tcPr>
          <w:p>
            <w:pPr>
              <w:autoSpaceDE w:val="0"/>
              <w:autoSpaceDN w:val="0"/>
              <w:adjustRightInd w:val="0"/>
              <w:jc w:val="center"/>
              <w:rPr>
                <w:rFonts w:eastAsia="宋体"/>
                <w:bCs/>
                <w:kern w:val="0"/>
                <w:sz w:val="18"/>
                <w:szCs w:val="18"/>
              </w:rPr>
            </w:pPr>
            <w:r>
              <w:rPr>
                <w:rFonts w:hint="eastAsia" w:eastAsia="宋体"/>
                <w:bCs/>
                <w:kern w:val="0"/>
                <w:sz w:val="18"/>
                <w:szCs w:val="18"/>
              </w:rPr>
              <w:t>2</w:t>
            </w:r>
            <w:r>
              <w:rPr>
                <w:rFonts w:eastAsia="宋体"/>
                <w:bCs/>
                <w:kern w:val="0"/>
                <w:sz w:val="18"/>
                <w:szCs w:val="18"/>
              </w:rPr>
              <w:t>464</w:t>
            </w:r>
          </w:p>
        </w:tc>
        <w:tc>
          <w:tcPr>
            <w:tcW w:w="1134" w:type="dxa"/>
            <w:noWrap/>
            <w:vAlign w:val="center"/>
          </w:tcPr>
          <w:p>
            <w:pPr>
              <w:autoSpaceDE w:val="0"/>
              <w:autoSpaceDN w:val="0"/>
              <w:adjustRightInd w:val="0"/>
              <w:jc w:val="center"/>
              <w:rPr>
                <w:rFonts w:eastAsia="宋体"/>
                <w:bCs/>
                <w:kern w:val="0"/>
                <w:sz w:val="18"/>
                <w:szCs w:val="18"/>
              </w:rPr>
            </w:pPr>
            <w:r>
              <w:rPr>
                <w:rFonts w:eastAsia="宋体"/>
                <w:bCs/>
                <w:kern w:val="0"/>
                <w:sz w:val="18"/>
                <w:szCs w:val="18"/>
              </w:rPr>
              <w:t>100%</w:t>
            </w:r>
          </w:p>
        </w:tc>
        <w:tc>
          <w:tcPr>
            <w:tcW w:w="1134" w:type="dxa"/>
            <w:noWrap/>
            <w:vAlign w:val="center"/>
          </w:tcPr>
          <w:p>
            <w:pPr>
              <w:autoSpaceDE w:val="0"/>
              <w:autoSpaceDN w:val="0"/>
              <w:adjustRightInd w:val="0"/>
              <w:jc w:val="center"/>
              <w:rPr>
                <w:rFonts w:eastAsia="宋体"/>
                <w:bCs/>
                <w:kern w:val="0"/>
                <w:sz w:val="18"/>
                <w:szCs w:val="18"/>
              </w:rPr>
            </w:pPr>
            <w:r>
              <w:rPr>
                <w:rFonts w:eastAsia="宋体"/>
                <w:bCs/>
                <w:kern w:val="0"/>
                <w:sz w:val="18"/>
                <w:szCs w:val="18"/>
              </w:rPr>
              <w:t>100%</w:t>
            </w:r>
          </w:p>
        </w:tc>
        <w:tc>
          <w:tcPr>
            <w:tcW w:w="709" w:type="dxa"/>
            <w:noWrap/>
            <w:vAlign w:val="center"/>
          </w:tcPr>
          <w:p>
            <w:pPr>
              <w:autoSpaceDE w:val="0"/>
              <w:autoSpaceDN w:val="0"/>
              <w:adjustRightInd w:val="0"/>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exact"/>
        </w:trPr>
        <w:tc>
          <w:tcPr>
            <w:tcW w:w="8642" w:type="dxa"/>
            <w:gridSpan w:val="8"/>
            <w:noWrap w:val="0"/>
            <w:vAlign w:val="center"/>
          </w:tcPr>
          <w:p>
            <w:pPr>
              <w:autoSpaceDE w:val="0"/>
              <w:autoSpaceDN w:val="0"/>
              <w:adjustRightInd w:val="0"/>
              <w:snapToGrid w:val="0"/>
              <w:spacing w:line="300" w:lineRule="auto"/>
              <w:rPr>
                <w:rFonts w:ascii="宋体" w:hAnsi="宋体" w:eastAsia="宋体"/>
                <w:bCs/>
                <w:kern w:val="0"/>
                <w:sz w:val="18"/>
                <w:szCs w:val="18"/>
              </w:rPr>
            </w:pPr>
            <w:r>
              <w:rPr>
                <w:rFonts w:eastAsia="宋体"/>
                <w:bCs/>
                <w:kern w:val="0"/>
                <w:sz w:val="18"/>
                <w:szCs w:val="18"/>
              </w:rPr>
              <w:t>主要环节比例：选修课程学分占理论课总学分的</w:t>
            </w:r>
            <w:r>
              <w:rPr>
                <w:rFonts w:eastAsia="宋体"/>
                <w:bCs/>
                <w:kern w:val="0"/>
                <w:sz w:val="18"/>
                <w:szCs w:val="18"/>
                <w:u w:val="single"/>
              </w:rPr>
              <w:t xml:space="preserve"> 17.2</w:t>
            </w:r>
            <w:r>
              <w:rPr>
                <w:rFonts w:hint="eastAsia" w:eastAsia="宋体"/>
                <w:bCs/>
                <w:kern w:val="0"/>
                <w:sz w:val="18"/>
                <w:szCs w:val="18"/>
                <w:u w:val="single"/>
              </w:rPr>
              <w:t>%</w:t>
            </w:r>
            <w:r>
              <w:rPr>
                <w:rFonts w:eastAsia="宋体"/>
                <w:bCs/>
                <w:kern w:val="0"/>
                <w:sz w:val="18"/>
                <w:szCs w:val="18"/>
                <w:u w:val="single"/>
              </w:rPr>
              <w:t xml:space="preserve"> </w:t>
            </w:r>
            <w:r>
              <w:rPr>
                <w:rFonts w:eastAsia="宋体"/>
                <w:bCs/>
                <w:kern w:val="0"/>
                <w:sz w:val="18"/>
                <w:szCs w:val="18"/>
              </w:rPr>
              <w:t>；</w:t>
            </w:r>
            <w:r>
              <w:rPr>
                <w:rFonts w:hint="eastAsia" w:eastAsia="宋体"/>
                <w:bCs/>
                <w:kern w:val="0"/>
                <w:sz w:val="18"/>
                <w:szCs w:val="18"/>
              </w:rPr>
              <w:t>数学及自然科学类课程学分占总学分的</w:t>
            </w:r>
            <w:r>
              <w:rPr>
                <w:rFonts w:eastAsia="宋体"/>
                <w:bCs/>
                <w:kern w:val="0"/>
                <w:sz w:val="18"/>
                <w:szCs w:val="18"/>
                <w:u w:val="single"/>
              </w:rPr>
              <w:t xml:space="preserve"> 16.5% </w:t>
            </w:r>
            <w:r>
              <w:rPr>
                <w:rFonts w:hint="eastAsia" w:eastAsia="宋体"/>
                <w:bCs/>
                <w:kern w:val="0"/>
                <w:sz w:val="18"/>
                <w:szCs w:val="18"/>
              </w:rPr>
              <w:t>；工程基础类课程、专业基础类课程与专业类课程学分占总学分比例</w:t>
            </w:r>
            <w:r>
              <w:rPr>
                <w:rFonts w:eastAsia="宋体"/>
                <w:bCs/>
                <w:kern w:val="0"/>
                <w:sz w:val="18"/>
                <w:szCs w:val="18"/>
              </w:rPr>
              <w:t>的</w:t>
            </w:r>
            <w:r>
              <w:rPr>
                <w:rFonts w:eastAsia="宋体"/>
                <w:bCs/>
                <w:kern w:val="0"/>
                <w:sz w:val="18"/>
                <w:szCs w:val="18"/>
                <w:u w:val="single"/>
              </w:rPr>
              <w:t xml:space="preserve"> 33.8</w:t>
            </w:r>
            <w:r>
              <w:rPr>
                <w:rFonts w:hint="eastAsia" w:eastAsia="宋体"/>
                <w:bCs/>
                <w:kern w:val="0"/>
                <w:sz w:val="18"/>
                <w:szCs w:val="18"/>
                <w:u w:val="single"/>
              </w:rPr>
              <w:t>%</w:t>
            </w:r>
            <w:r>
              <w:rPr>
                <w:rFonts w:eastAsia="宋体"/>
                <w:bCs/>
                <w:kern w:val="0"/>
                <w:sz w:val="18"/>
                <w:szCs w:val="18"/>
                <w:u w:val="single"/>
              </w:rPr>
              <w:t xml:space="preserve"> </w:t>
            </w:r>
            <w:r>
              <w:rPr>
                <w:rFonts w:eastAsia="宋体"/>
                <w:bCs/>
                <w:kern w:val="0"/>
                <w:sz w:val="18"/>
                <w:szCs w:val="18"/>
              </w:rPr>
              <w:t>；</w:t>
            </w:r>
            <w:r>
              <w:rPr>
                <w:rFonts w:hint="eastAsia" w:eastAsia="宋体"/>
                <w:bCs/>
                <w:kern w:val="0"/>
                <w:sz w:val="18"/>
                <w:szCs w:val="18"/>
              </w:rPr>
              <w:t>工程实践与毕业设计</w:t>
            </w:r>
            <w:r>
              <w:rPr>
                <w:rFonts w:eastAsia="宋体"/>
                <w:bCs/>
                <w:kern w:val="0"/>
                <w:sz w:val="18"/>
                <w:szCs w:val="18"/>
              </w:rPr>
              <w:t>学分占总学分的</w:t>
            </w:r>
            <w:r>
              <w:rPr>
                <w:rFonts w:eastAsia="宋体"/>
                <w:bCs/>
                <w:kern w:val="0"/>
                <w:sz w:val="18"/>
                <w:szCs w:val="18"/>
                <w:u w:val="single"/>
              </w:rPr>
              <w:t xml:space="preserve"> 25.6% </w:t>
            </w:r>
            <w:r>
              <w:rPr>
                <w:rFonts w:eastAsia="宋体"/>
                <w:bCs/>
                <w:kern w:val="0"/>
                <w:sz w:val="18"/>
                <w:szCs w:val="18"/>
              </w:rPr>
              <w:t>，</w:t>
            </w:r>
            <w:r>
              <w:rPr>
                <w:rFonts w:hint="eastAsia" w:ascii="宋体" w:hAnsi="宋体" w:eastAsia="宋体"/>
                <w:bCs/>
                <w:kern w:val="0"/>
                <w:sz w:val="18"/>
                <w:szCs w:val="18"/>
              </w:rPr>
              <w:t>人文社会科学类通识教育课程学分占总学分</w:t>
            </w:r>
            <w:r>
              <w:rPr>
                <w:rFonts w:eastAsia="宋体"/>
                <w:bCs/>
                <w:kern w:val="0"/>
                <w:sz w:val="18"/>
                <w:szCs w:val="18"/>
              </w:rPr>
              <w:t>的</w:t>
            </w:r>
            <w:r>
              <w:rPr>
                <w:rFonts w:eastAsia="宋体"/>
                <w:bCs/>
                <w:kern w:val="0"/>
                <w:sz w:val="18"/>
                <w:szCs w:val="18"/>
                <w:u w:val="single"/>
              </w:rPr>
              <w:t xml:space="preserve"> 24.1</w:t>
            </w:r>
            <w:r>
              <w:rPr>
                <w:rFonts w:hint="eastAsia" w:eastAsia="宋体"/>
                <w:bCs/>
                <w:kern w:val="0"/>
                <w:sz w:val="18"/>
                <w:szCs w:val="18"/>
                <w:u w:val="single"/>
              </w:rPr>
              <w:t>%</w:t>
            </w:r>
            <w:r>
              <w:rPr>
                <w:rFonts w:eastAsia="宋体"/>
                <w:bCs/>
                <w:kern w:val="0"/>
                <w:sz w:val="18"/>
                <w:szCs w:val="18"/>
                <w:u w:val="single"/>
              </w:rPr>
              <w:t xml:space="preserve"> </w:t>
            </w:r>
            <w:r>
              <w:rPr>
                <w:rFonts w:hint="eastAsia" w:eastAsia="宋体"/>
                <w:bCs/>
                <w:kern w:val="0"/>
                <w:sz w:val="18"/>
                <w:szCs w:val="18"/>
              </w:rPr>
              <w:t>。</w:t>
            </w:r>
          </w:p>
        </w:tc>
      </w:tr>
    </w:tbl>
    <w:p>
      <w:pPr>
        <w:widowControl/>
        <w:adjustRightInd w:val="0"/>
        <w:spacing w:line="360" w:lineRule="auto"/>
        <w:ind w:firstLine="360" w:firstLineChars="200"/>
        <w:jc w:val="left"/>
        <w:rPr>
          <w:rFonts w:eastAsia="宋体"/>
          <w:bCs/>
          <w:kern w:val="0"/>
          <w:sz w:val="18"/>
          <w:szCs w:val="18"/>
        </w:rPr>
      </w:pPr>
      <w:r>
        <w:rPr>
          <w:sz w:val="18"/>
          <w:szCs w:val="18"/>
        </w:rPr>
        <w:t>注</w:t>
      </w:r>
      <w:r>
        <w:rPr>
          <w:rFonts w:hint="eastAsia"/>
          <w:sz w:val="18"/>
          <w:szCs w:val="18"/>
        </w:rPr>
        <w:t>：</w:t>
      </w:r>
      <w:r>
        <w:rPr>
          <w:sz w:val="18"/>
          <w:szCs w:val="18"/>
        </w:rPr>
        <w:t>1</w:t>
      </w:r>
      <w:r>
        <w:rPr>
          <w:rFonts w:hint="eastAsia"/>
          <w:sz w:val="18"/>
          <w:szCs w:val="18"/>
        </w:rPr>
        <w:t>、</w:t>
      </w:r>
      <w:r>
        <w:rPr>
          <w:rFonts w:eastAsia="宋体"/>
          <w:bCs/>
          <w:kern w:val="0"/>
          <w:sz w:val="18"/>
          <w:szCs w:val="18"/>
        </w:rPr>
        <w:t>理论课程按16学时计1学分</w:t>
      </w:r>
      <w:r>
        <w:rPr>
          <w:rFonts w:hint="eastAsia" w:eastAsia="宋体"/>
          <w:bCs/>
          <w:kern w:val="0"/>
          <w:sz w:val="18"/>
          <w:szCs w:val="18"/>
        </w:rPr>
        <w:t>，</w:t>
      </w:r>
      <w:r>
        <w:rPr>
          <w:rFonts w:eastAsia="宋体"/>
          <w:bCs/>
          <w:kern w:val="0"/>
          <w:sz w:val="18"/>
          <w:szCs w:val="18"/>
        </w:rPr>
        <w:t>实践课程按32学时计1学分；毕业设计计6学分；课内实践按16学时计1学分；</w:t>
      </w:r>
      <w:r>
        <w:rPr>
          <w:rFonts w:hint="eastAsia" w:eastAsia="宋体"/>
          <w:bCs/>
          <w:kern w:val="0"/>
          <w:sz w:val="18"/>
          <w:szCs w:val="18"/>
        </w:rPr>
        <w:t>社会实践按1周1学分计算，</w:t>
      </w:r>
      <w:r>
        <w:rPr>
          <w:rFonts w:eastAsia="宋体"/>
          <w:bCs/>
          <w:kern w:val="0"/>
          <w:sz w:val="18"/>
          <w:szCs w:val="18"/>
        </w:rPr>
        <w:t>其他实践按2周1学分计算。</w:t>
      </w:r>
    </w:p>
    <w:p>
      <w:pPr>
        <w:widowControl/>
        <w:adjustRightInd w:val="0"/>
        <w:spacing w:line="360" w:lineRule="auto"/>
        <w:ind w:firstLine="360" w:firstLineChars="200"/>
        <w:rPr>
          <w:rFonts w:eastAsia="宋体"/>
          <w:bCs/>
          <w:kern w:val="0"/>
          <w:sz w:val="18"/>
          <w:szCs w:val="18"/>
        </w:rPr>
      </w:pPr>
      <w:r>
        <w:rPr>
          <w:rFonts w:eastAsia="宋体"/>
          <w:bCs/>
          <w:kern w:val="0"/>
          <w:sz w:val="18"/>
          <w:szCs w:val="18"/>
        </w:rPr>
        <w:t>2</w:t>
      </w:r>
      <w:r>
        <w:rPr>
          <w:rFonts w:hint="eastAsia" w:eastAsia="宋体"/>
          <w:bCs/>
          <w:kern w:val="0"/>
          <w:sz w:val="18"/>
          <w:szCs w:val="18"/>
        </w:rPr>
        <w:t>、</w:t>
      </w:r>
      <w:r>
        <w:rPr>
          <w:rFonts w:eastAsia="宋体"/>
          <w:bCs/>
          <w:kern w:val="0"/>
          <w:sz w:val="18"/>
          <w:szCs w:val="18"/>
        </w:rPr>
        <w:t>实践教学学分计算包含集中实践学分、第二课堂及创新创业类实践学分、独立实验学分、课内实践学分。</w:t>
      </w:r>
    </w:p>
    <w:p>
      <w:pPr>
        <w:widowControl/>
        <w:adjustRightInd w:val="0"/>
        <w:spacing w:line="360" w:lineRule="auto"/>
        <w:ind w:firstLine="360" w:firstLineChars="200"/>
        <w:rPr>
          <w:rFonts w:eastAsia="宋体"/>
          <w:bCs/>
          <w:kern w:val="0"/>
          <w:sz w:val="18"/>
          <w:szCs w:val="18"/>
        </w:rPr>
      </w:pPr>
      <w:r>
        <w:rPr>
          <w:rFonts w:eastAsia="宋体"/>
          <w:bCs/>
          <w:kern w:val="0"/>
          <w:sz w:val="18"/>
          <w:szCs w:val="18"/>
        </w:rPr>
        <w:t>3</w:t>
      </w:r>
      <w:r>
        <w:rPr>
          <w:rFonts w:hint="eastAsia" w:eastAsia="宋体"/>
          <w:bCs/>
          <w:kern w:val="0"/>
          <w:sz w:val="18"/>
          <w:szCs w:val="18"/>
        </w:rPr>
        <w:t>、</w:t>
      </w:r>
      <w:r>
        <w:rPr>
          <w:rFonts w:eastAsia="宋体"/>
          <w:bCs/>
          <w:kern w:val="0"/>
          <w:sz w:val="18"/>
          <w:szCs w:val="18"/>
        </w:rPr>
        <w:t>实践教学学分占总学分的比例=（独立实验</w:t>
      </w:r>
      <w:r>
        <w:rPr>
          <w:rFonts w:hint="eastAsia" w:eastAsia="宋体"/>
          <w:bCs/>
          <w:kern w:val="0"/>
          <w:sz w:val="18"/>
          <w:szCs w:val="18"/>
        </w:rPr>
        <w:t>学分</w:t>
      </w:r>
      <w:r>
        <w:rPr>
          <w:rFonts w:eastAsia="宋体"/>
          <w:bCs/>
          <w:kern w:val="0"/>
          <w:sz w:val="18"/>
          <w:szCs w:val="18"/>
        </w:rPr>
        <w:t>+集中实践学分+第二课堂及创新创业类实践学分+课内实践学时/</w:t>
      </w:r>
      <w:r>
        <w:rPr>
          <w:rFonts w:hint="eastAsia" w:eastAsia="宋体"/>
          <w:bCs/>
          <w:kern w:val="0"/>
          <w:sz w:val="18"/>
          <w:szCs w:val="18"/>
        </w:rPr>
        <w:t>（1</w:t>
      </w:r>
      <w:r>
        <w:rPr>
          <w:rFonts w:eastAsia="宋体"/>
          <w:bCs/>
          <w:kern w:val="0"/>
          <w:sz w:val="18"/>
          <w:szCs w:val="18"/>
        </w:rPr>
        <w:t>6</w:t>
      </w:r>
      <w:r>
        <w:rPr>
          <w:rFonts w:hint="eastAsia" w:eastAsia="宋体"/>
          <w:bCs/>
          <w:kern w:val="0"/>
          <w:sz w:val="18"/>
          <w:szCs w:val="18"/>
        </w:rPr>
        <w:t>~</w:t>
      </w:r>
      <w:r>
        <w:rPr>
          <w:rFonts w:eastAsia="宋体"/>
          <w:bCs/>
          <w:kern w:val="0"/>
          <w:sz w:val="18"/>
          <w:szCs w:val="18"/>
        </w:rPr>
        <w:t>32</w:t>
      </w:r>
      <w:r>
        <w:rPr>
          <w:rFonts w:hint="eastAsia" w:eastAsia="宋体"/>
          <w:bCs/>
          <w:kern w:val="0"/>
          <w:sz w:val="18"/>
          <w:szCs w:val="18"/>
        </w:rPr>
        <w:t>）</w:t>
      </w:r>
      <w:r>
        <w:rPr>
          <w:rFonts w:eastAsia="宋体"/>
          <w:bCs/>
          <w:kern w:val="0"/>
          <w:sz w:val="18"/>
          <w:szCs w:val="18"/>
        </w:rPr>
        <w:t>）/总学分</w:t>
      </w:r>
      <w:r>
        <w:rPr>
          <w:rFonts w:hint="eastAsia" w:eastAsia="宋体"/>
          <w:bCs/>
          <w:kern w:val="0"/>
          <w:sz w:val="18"/>
          <w:szCs w:val="18"/>
        </w:rPr>
        <w:t>×</w:t>
      </w:r>
      <w:r>
        <w:rPr>
          <w:rFonts w:eastAsia="宋体"/>
          <w:bCs/>
          <w:kern w:val="0"/>
          <w:sz w:val="18"/>
          <w:szCs w:val="18"/>
        </w:rPr>
        <w:t>100%。</w:t>
      </w:r>
    </w:p>
    <w:p>
      <w:pPr>
        <w:widowControl/>
        <w:adjustRightInd w:val="0"/>
        <w:spacing w:line="360" w:lineRule="auto"/>
        <w:ind w:firstLine="360" w:firstLineChars="200"/>
        <w:rPr>
          <w:rFonts w:eastAsia="宋体"/>
          <w:bCs/>
          <w:kern w:val="0"/>
          <w:sz w:val="18"/>
          <w:szCs w:val="18"/>
        </w:rPr>
      </w:pPr>
    </w:p>
    <w:p>
      <w:pPr>
        <w:widowControl/>
        <w:adjustRightInd w:val="0"/>
        <w:spacing w:line="360" w:lineRule="auto"/>
        <w:ind w:firstLine="360" w:firstLineChars="200"/>
        <w:rPr>
          <w:rFonts w:eastAsia="宋体"/>
          <w:bCs/>
          <w:kern w:val="0"/>
          <w:sz w:val="18"/>
          <w:szCs w:val="18"/>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numPr>
          <w:ilvl w:val="0"/>
          <w:numId w:val="0"/>
        </w:numPr>
        <w:ind w:left="210" w:leftChars="0"/>
        <w:rPr>
          <w:rFonts w:hint="eastAsia" w:ascii="黑体" w:hAnsi="黑体" w:eastAsia="黑体" w:cs="黑体"/>
          <w:sz w:val="28"/>
          <w:szCs w:val="28"/>
        </w:rPr>
      </w:pPr>
      <w:bookmarkStart w:id="107" w:name="_Toc2257"/>
      <w:r>
        <w:rPr>
          <w:rFonts w:hint="eastAsia" w:ascii="黑体" w:hAnsi="黑体" w:eastAsia="黑体" w:cs="黑体"/>
          <w:sz w:val="28"/>
          <w:szCs w:val="28"/>
        </w:rPr>
        <w:t>十、课程体系</w:t>
      </w:r>
      <w:bookmarkEnd w:id="107"/>
    </w:p>
    <w:p>
      <w:pPr>
        <w:pStyle w:val="3"/>
        <w:rPr>
          <w:rFonts w:hint="eastAsia" w:ascii="黑体" w:hAnsi="黑体" w:eastAsia="黑体" w:cs="黑体"/>
          <w:b w:val="0"/>
          <w:bCs w:val="0"/>
          <w:sz w:val="28"/>
          <w:szCs w:val="28"/>
        </w:rPr>
      </w:pPr>
      <w:r>
        <w:rPr>
          <w:rFonts w:hint="eastAsia" w:ascii="黑体" w:hAnsi="黑体" w:eastAsia="黑体" w:cs="黑体"/>
          <w:b w:val="0"/>
          <w:bCs w:val="0"/>
          <w:sz w:val="28"/>
          <w:szCs w:val="28"/>
        </w:rPr>
        <w:t>（一）通识教育类课程</w:t>
      </w:r>
    </w:p>
    <w:p>
      <w:pPr>
        <w:autoSpaceDE w:val="0"/>
        <w:autoSpaceDN w:val="0"/>
        <w:adjustRightInd w:val="0"/>
        <w:snapToGrid w:val="0"/>
        <w:spacing w:line="20" w:lineRule="exact"/>
        <w:ind w:firstLine="560" w:firstLineChars="200"/>
        <w:jc w:val="left"/>
        <w:rPr>
          <w:rFonts w:eastAsia="黑体"/>
          <w:bCs/>
          <w:kern w:val="0"/>
          <w:sz w:val="28"/>
          <w:szCs w:val="28"/>
          <w:lang w:val="zh-CN"/>
        </w:rPr>
      </w:pPr>
    </w:p>
    <w:tbl>
      <w:tblPr>
        <w:tblStyle w:val="11"/>
        <w:tblW w:w="14174" w:type="dxa"/>
        <w:jc w:val="center"/>
        <w:tblLayout w:type="fixed"/>
        <w:tblCellMar>
          <w:top w:w="0" w:type="dxa"/>
          <w:left w:w="108" w:type="dxa"/>
          <w:bottom w:w="0" w:type="dxa"/>
          <w:right w:w="108" w:type="dxa"/>
        </w:tblCellMar>
      </w:tblPr>
      <w:tblGrid>
        <w:gridCol w:w="542"/>
        <w:gridCol w:w="525"/>
        <w:gridCol w:w="403"/>
        <w:gridCol w:w="405"/>
        <w:gridCol w:w="403"/>
        <w:gridCol w:w="405"/>
        <w:gridCol w:w="471"/>
        <w:gridCol w:w="471"/>
        <w:gridCol w:w="403"/>
        <w:gridCol w:w="333"/>
        <w:gridCol w:w="475"/>
        <w:gridCol w:w="2242"/>
        <w:gridCol w:w="524"/>
        <w:gridCol w:w="524"/>
        <w:gridCol w:w="652"/>
        <w:gridCol w:w="646"/>
        <w:gridCol w:w="641"/>
        <w:gridCol w:w="524"/>
        <w:gridCol w:w="524"/>
        <w:gridCol w:w="785"/>
        <w:gridCol w:w="527"/>
        <w:gridCol w:w="641"/>
        <w:gridCol w:w="537"/>
        <w:gridCol w:w="571"/>
      </w:tblGrid>
      <w:tr>
        <w:tblPrEx>
          <w:tblCellMar>
            <w:top w:w="0" w:type="dxa"/>
            <w:left w:w="108" w:type="dxa"/>
            <w:bottom w:w="0" w:type="dxa"/>
            <w:right w:w="108" w:type="dxa"/>
          </w:tblCellMar>
        </w:tblPrEx>
        <w:trPr>
          <w:trHeight w:val="20" w:hRule="atLeast"/>
          <w:tblHeader/>
          <w:jc w:val="center"/>
        </w:trPr>
        <w:tc>
          <w:tcPr>
            <w:tcW w:w="10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课程类别</w:t>
            </w:r>
          </w:p>
        </w:tc>
        <w:tc>
          <w:tcPr>
            <w:tcW w:w="3769" w:type="dxa"/>
            <w:gridSpan w:val="9"/>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kern w:val="0"/>
                <w:sz w:val="18"/>
                <w:szCs w:val="18"/>
              </w:rPr>
            </w:pPr>
            <w:r>
              <w:rPr>
                <w:b/>
                <w:kern w:val="0"/>
                <w:sz w:val="18"/>
                <w:szCs w:val="18"/>
              </w:rPr>
              <w:t>课程编码</w:t>
            </w:r>
          </w:p>
        </w:tc>
        <w:tc>
          <w:tcPr>
            <w:tcW w:w="22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课程名称</w:t>
            </w:r>
          </w:p>
        </w:tc>
        <w:tc>
          <w:tcPr>
            <w:tcW w:w="5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课程属性</w:t>
            </w:r>
          </w:p>
        </w:tc>
        <w:tc>
          <w:tcPr>
            <w:tcW w:w="5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考核方式</w:t>
            </w:r>
          </w:p>
        </w:tc>
        <w:tc>
          <w:tcPr>
            <w:tcW w:w="6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学</w:t>
            </w:r>
          </w:p>
          <w:p>
            <w:pPr>
              <w:widowControl/>
              <w:adjustRightInd w:val="0"/>
              <w:snapToGrid w:val="0"/>
              <w:jc w:val="center"/>
              <w:rPr>
                <w:b/>
                <w:bCs/>
                <w:kern w:val="0"/>
                <w:sz w:val="18"/>
                <w:szCs w:val="18"/>
              </w:rPr>
            </w:pPr>
            <w:r>
              <w:rPr>
                <w:b/>
                <w:bCs/>
                <w:kern w:val="0"/>
                <w:sz w:val="18"/>
                <w:szCs w:val="18"/>
              </w:rPr>
              <w:t>分</w:t>
            </w:r>
          </w:p>
          <w:p>
            <w:pPr>
              <w:widowControl/>
              <w:adjustRightInd w:val="0"/>
              <w:snapToGrid w:val="0"/>
              <w:jc w:val="center"/>
              <w:rPr>
                <w:b/>
                <w:bCs/>
                <w:kern w:val="0"/>
                <w:sz w:val="18"/>
                <w:szCs w:val="18"/>
              </w:rPr>
            </w:pPr>
            <w:r>
              <w:rPr>
                <w:b/>
                <w:bCs/>
                <w:kern w:val="0"/>
                <w:sz w:val="18"/>
                <w:szCs w:val="18"/>
              </w:rPr>
              <w:t>数</w:t>
            </w:r>
          </w:p>
        </w:tc>
        <w:tc>
          <w:tcPr>
            <w:tcW w:w="6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总</w:t>
            </w:r>
          </w:p>
          <w:p>
            <w:pPr>
              <w:widowControl/>
              <w:adjustRightInd w:val="0"/>
              <w:snapToGrid w:val="0"/>
              <w:jc w:val="center"/>
              <w:rPr>
                <w:b/>
                <w:bCs/>
                <w:kern w:val="0"/>
                <w:sz w:val="18"/>
                <w:szCs w:val="18"/>
              </w:rPr>
            </w:pPr>
            <w:r>
              <w:rPr>
                <w:b/>
                <w:bCs/>
                <w:kern w:val="0"/>
                <w:sz w:val="18"/>
                <w:szCs w:val="18"/>
              </w:rPr>
              <w:t>学</w:t>
            </w:r>
          </w:p>
          <w:p>
            <w:pPr>
              <w:widowControl/>
              <w:adjustRightInd w:val="0"/>
              <w:snapToGrid w:val="0"/>
              <w:jc w:val="center"/>
              <w:rPr>
                <w:b/>
                <w:bCs/>
                <w:kern w:val="0"/>
                <w:sz w:val="18"/>
                <w:szCs w:val="18"/>
              </w:rPr>
            </w:pPr>
            <w:r>
              <w:rPr>
                <w:b/>
                <w:bCs/>
                <w:kern w:val="0"/>
                <w:sz w:val="18"/>
                <w:szCs w:val="18"/>
              </w:rPr>
              <w:t>时</w:t>
            </w:r>
          </w:p>
        </w:tc>
        <w:tc>
          <w:tcPr>
            <w:tcW w:w="1689"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学时类型</w:t>
            </w:r>
          </w:p>
        </w:tc>
        <w:tc>
          <w:tcPr>
            <w:tcW w:w="7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开课</w:t>
            </w:r>
          </w:p>
          <w:p>
            <w:pPr>
              <w:widowControl/>
              <w:adjustRightInd w:val="0"/>
              <w:snapToGrid w:val="0"/>
              <w:jc w:val="center"/>
              <w:rPr>
                <w:b/>
                <w:bCs/>
                <w:kern w:val="0"/>
                <w:sz w:val="18"/>
                <w:szCs w:val="18"/>
              </w:rPr>
            </w:pPr>
            <w:r>
              <w:rPr>
                <w:b/>
                <w:bCs/>
                <w:kern w:val="0"/>
                <w:sz w:val="18"/>
                <w:szCs w:val="18"/>
              </w:rPr>
              <w:t>单位</w:t>
            </w:r>
          </w:p>
        </w:tc>
        <w:tc>
          <w:tcPr>
            <w:tcW w:w="527"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修读范围</w:t>
            </w:r>
          </w:p>
        </w:tc>
        <w:tc>
          <w:tcPr>
            <w:tcW w:w="64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修读学期</w:t>
            </w:r>
          </w:p>
        </w:tc>
        <w:tc>
          <w:tcPr>
            <w:tcW w:w="5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备</w:t>
            </w:r>
            <w:r>
              <w:rPr>
                <w:b/>
                <w:bCs/>
                <w:kern w:val="0"/>
                <w:sz w:val="18"/>
                <w:szCs w:val="18"/>
              </w:rPr>
              <w:br w:type="textWrapping"/>
            </w:r>
            <w:r>
              <w:rPr>
                <w:b/>
                <w:bCs/>
                <w:kern w:val="0"/>
                <w:sz w:val="18"/>
                <w:szCs w:val="18"/>
              </w:rPr>
              <w:t>注</w:t>
            </w:r>
            <w:r>
              <w:rPr>
                <w:b/>
                <w:bCs/>
                <w:kern w:val="0"/>
                <w:sz w:val="18"/>
                <w:szCs w:val="18"/>
              </w:rPr>
              <w:br w:type="textWrapping"/>
            </w:r>
            <w:r>
              <w:rPr>
                <w:b/>
                <w:bCs/>
                <w:kern w:val="0"/>
                <w:sz w:val="18"/>
                <w:szCs w:val="18"/>
              </w:rPr>
              <w:t>1</w:t>
            </w:r>
          </w:p>
        </w:tc>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备</w:t>
            </w:r>
            <w:r>
              <w:rPr>
                <w:b/>
                <w:bCs/>
                <w:kern w:val="0"/>
                <w:sz w:val="18"/>
                <w:szCs w:val="18"/>
              </w:rPr>
              <w:br w:type="textWrapping"/>
            </w:r>
            <w:r>
              <w:rPr>
                <w:b/>
                <w:bCs/>
                <w:kern w:val="0"/>
                <w:sz w:val="18"/>
                <w:szCs w:val="18"/>
              </w:rPr>
              <w:t>注</w:t>
            </w:r>
            <w:r>
              <w:rPr>
                <w:b/>
                <w:bCs/>
                <w:kern w:val="0"/>
                <w:sz w:val="18"/>
                <w:szCs w:val="18"/>
              </w:rPr>
              <w:br w:type="textWrapping"/>
            </w:r>
            <w:r>
              <w:rPr>
                <w:b/>
                <w:bCs/>
                <w:kern w:val="0"/>
                <w:sz w:val="18"/>
                <w:szCs w:val="18"/>
              </w:rPr>
              <w:t>2</w:t>
            </w:r>
          </w:p>
        </w:tc>
      </w:tr>
      <w:tr>
        <w:tblPrEx>
          <w:tblCellMar>
            <w:top w:w="0" w:type="dxa"/>
            <w:left w:w="108" w:type="dxa"/>
            <w:bottom w:w="0" w:type="dxa"/>
            <w:right w:w="108" w:type="dxa"/>
          </w:tblCellMar>
        </w:tblPrEx>
        <w:trPr>
          <w:trHeight w:val="705" w:hRule="atLeast"/>
          <w:tblHeader/>
          <w:jc w:val="center"/>
        </w:trPr>
        <w:tc>
          <w:tcPr>
            <w:tcW w:w="10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808"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kern w:val="0"/>
                <w:sz w:val="18"/>
                <w:szCs w:val="18"/>
              </w:rPr>
            </w:pPr>
            <w:r>
              <w:rPr>
                <w:b/>
                <w:kern w:val="0"/>
                <w:sz w:val="18"/>
                <w:szCs w:val="18"/>
              </w:rPr>
              <w:t>年份</w:t>
            </w:r>
          </w:p>
        </w:tc>
        <w:tc>
          <w:tcPr>
            <w:tcW w:w="808"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kern w:val="0"/>
                <w:sz w:val="18"/>
                <w:szCs w:val="18"/>
              </w:rPr>
            </w:pPr>
            <w:r>
              <w:rPr>
                <w:b/>
                <w:kern w:val="0"/>
                <w:sz w:val="18"/>
                <w:szCs w:val="18"/>
              </w:rPr>
              <w:t>开课</w:t>
            </w:r>
          </w:p>
          <w:p>
            <w:pPr>
              <w:widowControl/>
              <w:adjustRightInd w:val="0"/>
              <w:snapToGrid w:val="0"/>
              <w:jc w:val="center"/>
              <w:rPr>
                <w:b/>
                <w:kern w:val="0"/>
                <w:sz w:val="18"/>
                <w:szCs w:val="18"/>
              </w:rPr>
            </w:pPr>
            <w:r>
              <w:rPr>
                <w:b/>
                <w:kern w:val="0"/>
                <w:sz w:val="18"/>
                <w:szCs w:val="18"/>
              </w:rPr>
              <w:t>单位</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left"/>
              <w:rPr>
                <w:b/>
                <w:kern w:val="0"/>
                <w:sz w:val="18"/>
                <w:szCs w:val="18"/>
              </w:rPr>
            </w:pPr>
            <w:r>
              <w:rPr>
                <w:b/>
                <w:kern w:val="0"/>
                <w:sz w:val="18"/>
                <w:szCs w:val="18"/>
              </w:rPr>
              <w:t>课类</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left"/>
              <w:rPr>
                <w:b/>
                <w:kern w:val="0"/>
                <w:sz w:val="18"/>
                <w:szCs w:val="18"/>
              </w:rPr>
            </w:pPr>
            <w:r>
              <w:rPr>
                <w:b/>
                <w:kern w:val="0"/>
                <w:sz w:val="18"/>
                <w:szCs w:val="18"/>
              </w:rPr>
              <w:t>课性</w:t>
            </w:r>
          </w:p>
        </w:tc>
        <w:tc>
          <w:tcPr>
            <w:tcW w:w="1211" w:type="dxa"/>
            <w:gridSpan w:val="3"/>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kern w:val="0"/>
                <w:sz w:val="18"/>
                <w:szCs w:val="18"/>
              </w:rPr>
            </w:pPr>
            <w:r>
              <w:rPr>
                <w:b/>
                <w:kern w:val="0"/>
                <w:sz w:val="18"/>
                <w:szCs w:val="18"/>
              </w:rPr>
              <w:t>课程序号</w:t>
            </w:r>
          </w:p>
        </w:tc>
        <w:tc>
          <w:tcPr>
            <w:tcW w:w="2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6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讲授</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实践</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周学时</w:t>
            </w:r>
          </w:p>
        </w:tc>
        <w:tc>
          <w:tcPr>
            <w:tcW w:w="785" w:type="dxa"/>
            <w:vMerge w:val="continue"/>
            <w:tcBorders>
              <w:top w:val="nil"/>
              <w:left w:val="nil"/>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2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64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r>
      <w:tr>
        <w:tblPrEx>
          <w:tblCellMar>
            <w:top w:w="0" w:type="dxa"/>
            <w:left w:w="108" w:type="dxa"/>
            <w:bottom w:w="0" w:type="dxa"/>
            <w:right w:w="108" w:type="dxa"/>
          </w:tblCellMar>
        </w:tblPrEx>
        <w:trPr>
          <w:trHeight w:val="284" w:hRule="atLeast"/>
          <w:jc w:val="center"/>
        </w:trPr>
        <w:tc>
          <w:tcPr>
            <w:tcW w:w="542" w:type="dxa"/>
            <w:vMerge w:val="restart"/>
            <w:tcBorders>
              <w:top w:val="nil"/>
              <w:left w:val="single" w:color="auto" w:sz="4" w:space="0"/>
              <w:bottom w:val="nil"/>
              <w:right w:val="single" w:color="000000" w:sz="4" w:space="0"/>
            </w:tcBorders>
            <w:noWrap w:val="0"/>
            <w:vAlign w:val="center"/>
          </w:tcPr>
          <w:p>
            <w:pPr>
              <w:widowControl/>
              <w:adjustRightInd w:val="0"/>
              <w:snapToGrid w:val="0"/>
              <w:jc w:val="center"/>
              <w:rPr>
                <w:kern w:val="0"/>
                <w:sz w:val="18"/>
                <w:szCs w:val="18"/>
              </w:rPr>
            </w:pPr>
            <w:r>
              <w:rPr>
                <w:kern w:val="0"/>
                <w:sz w:val="18"/>
                <w:szCs w:val="18"/>
              </w:rPr>
              <w:t>公共基础教育平台</w:t>
            </w:r>
          </w:p>
        </w:tc>
        <w:tc>
          <w:tcPr>
            <w:tcW w:w="525"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政治类</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9</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r>
              <w:rPr>
                <w:kern w:val="0"/>
                <w:sz w:val="18"/>
                <w:szCs w:val="18"/>
              </w:rPr>
              <w:t>0</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思想道德修养与法律基础</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785"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rPr>
                <w:kern w:val="0"/>
                <w:sz w:val="18"/>
                <w:szCs w:val="18"/>
              </w:rPr>
            </w:pPr>
            <w:r>
              <w:rPr>
                <w:rFonts w:hint="eastAsia"/>
                <w:kern w:val="0"/>
                <w:sz w:val="18"/>
                <w:szCs w:val="18"/>
              </w:rPr>
              <w:t>马克思主义学院</w:t>
            </w: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kern w:val="0"/>
                <w:sz w:val="18"/>
                <w:szCs w:val="18"/>
              </w:rPr>
            </w:pPr>
          </w:p>
        </w:tc>
      </w:tr>
      <w:tr>
        <w:tblPrEx>
          <w:tblCellMar>
            <w:top w:w="0" w:type="dxa"/>
            <w:left w:w="108" w:type="dxa"/>
            <w:bottom w:w="0" w:type="dxa"/>
            <w:right w:w="108" w:type="dxa"/>
          </w:tblCellMar>
        </w:tblPrEx>
        <w:trPr>
          <w:trHeight w:val="284"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kern w:val="0"/>
                <w:sz w:val="18"/>
                <w:szCs w:val="18"/>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9</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r>
              <w:rPr>
                <w:kern w:val="0"/>
                <w:sz w:val="18"/>
                <w:szCs w:val="18"/>
              </w:rPr>
              <w:t>0</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2G</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中国近现代史纲要</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785" w:type="dxa"/>
            <w:vMerge w:val="continue"/>
            <w:tcBorders>
              <w:top w:val="nil"/>
              <w:left w:val="nil"/>
              <w:bottom w:val="single" w:color="auto" w:sz="4" w:space="0"/>
              <w:right w:val="single" w:color="auto" w:sz="4" w:space="0"/>
            </w:tcBorders>
            <w:noWrap w:val="0"/>
            <w:vAlign w:val="center"/>
          </w:tcPr>
          <w:p>
            <w:pPr>
              <w:widowControl/>
              <w:adjustRightInd w:val="0"/>
              <w:snapToGrid w:val="0"/>
              <w:rPr>
                <w:kern w:val="0"/>
                <w:sz w:val="18"/>
                <w:szCs w:val="18"/>
              </w:rPr>
            </w:pP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kern w:val="0"/>
                <w:sz w:val="18"/>
                <w:szCs w:val="18"/>
              </w:rPr>
            </w:pPr>
          </w:p>
        </w:tc>
      </w:tr>
      <w:tr>
        <w:tblPrEx>
          <w:tblCellMar>
            <w:top w:w="0" w:type="dxa"/>
            <w:left w:w="108" w:type="dxa"/>
            <w:bottom w:w="0" w:type="dxa"/>
            <w:right w:w="108" w:type="dxa"/>
          </w:tblCellMar>
        </w:tblPrEx>
        <w:trPr>
          <w:trHeight w:val="284"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kern w:val="0"/>
                <w:sz w:val="18"/>
                <w:szCs w:val="18"/>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9</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r>
              <w:rPr>
                <w:kern w:val="0"/>
                <w:sz w:val="18"/>
                <w:szCs w:val="18"/>
              </w:rPr>
              <w:t>0</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马克思主义基本原理</w:t>
            </w:r>
            <w:r>
              <w:rPr>
                <w:rFonts w:hint="eastAsia"/>
                <w:kern w:val="0"/>
                <w:sz w:val="18"/>
                <w:szCs w:val="18"/>
              </w:rPr>
              <w:t>概论</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785" w:type="dxa"/>
            <w:vMerge w:val="continue"/>
            <w:tcBorders>
              <w:top w:val="nil"/>
              <w:left w:val="nil"/>
              <w:bottom w:val="single" w:color="auto" w:sz="4" w:space="0"/>
              <w:right w:val="single" w:color="auto" w:sz="4" w:space="0"/>
            </w:tcBorders>
            <w:noWrap w:val="0"/>
            <w:vAlign w:val="center"/>
          </w:tcPr>
          <w:p>
            <w:pPr>
              <w:widowControl/>
              <w:adjustRightInd w:val="0"/>
              <w:snapToGrid w:val="0"/>
              <w:rPr>
                <w:kern w:val="0"/>
                <w:sz w:val="18"/>
                <w:szCs w:val="18"/>
              </w:rPr>
            </w:pP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kern w:val="0"/>
                <w:sz w:val="18"/>
                <w:szCs w:val="18"/>
              </w:rPr>
            </w:pPr>
          </w:p>
        </w:tc>
      </w:tr>
      <w:tr>
        <w:tblPrEx>
          <w:tblCellMar>
            <w:top w:w="0" w:type="dxa"/>
            <w:left w:w="108" w:type="dxa"/>
            <w:bottom w:w="0" w:type="dxa"/>
            <w:right w:w="108" w:type="dxa"/>
          </w:tblCellMar>
        </w:tblPrEx>
        <w:trPr>
          <w:trHeight w:val="284"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kern w:val="0"/>
                <w:sz w:val="18"/>
                <w:szCs w:val="18"/>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9</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r>
              <w:rPr>
                <w:kern w:val="0"/>
                <w:sz w:val="18"/>
                <w:szCs w:val="18"/>
              </w:rPr>
              <w:t>0</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4G</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毛泽东思想和中国特色社会主义理论体系概论</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785" w:type="dxa"/>
            <w:vMerge w:val="continue"/>
            <w:tcBorders>
              <w:top w:val="nil"/>
              <w:left w:val="nil"/>
              <w:bottom w:val="single" w:color="auto" w:sz="4" w:space="0"/>
              <w:right w:val="single" w:color="auto" w:sz="4" w:space="0"/>
            </w:tcBorders>
            <w:noWrap w:val="0"/>
            <w:vAlign w:val="center"/>
          </w:tcPr>
          <w:p>
            <w:pPr>
              <w:widowControl/>
              <w:adjustRightInd w:val="0"/>
              <w:snapToGrid w:val="0"/>
              <w:rPr>
                <w:kern w:val="0"/>
                <w:sz w:val="18"/>
                <w:szCs w:val="18"/>
              </w:rPr>
            </w:pP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kern w:val="0"/>
                <w:sz w:val="18"/>
                <w:szCs w:val="18"/>
              </w:rPr>
            </w:pPr>
          </w:p>
        </w:tc>
      </w:tr>
      <w:tr>
        <w:tblPrEx>
          <w:tblCellMar>
            <w:top w:w="0" w:type="dxa"/>
            <w:left w:w="108" w:type="dxa"/>
            <w:bottom w:w="0" w:type="dxa"/>
            <w:right w:w="108" w:type="dxa"/>
          </w:tblCellMar>
        </w:tblPrEx>
        <w:trPr>
          <w:trHeight w:val="284"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kern w:val="0"/>
                <w:sz w:val="18"/>
                <w:szCs w:val="18"/>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kern w:val="0"/>
                <w:sz w:val="18"/>
                <w:szCs w:val="18"/>
              </w:rPr>
            </w:pPr>
            <w:r>
              <w:rPr>
                <w:rFonts w:hint="eastAsia"/>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kern w:val="0"/>
                <w:sz w:val="18"/>
                <w:szCs w:val="18"/>
              </w:rPr>
            </w:pPr>
            <w:r>
              <w:rPr>
                <w:rFonts w:hint="eastAsia"/>
                <w:kern w:val="0"/>
                <w:sz w:val="18"/>
                <w:szCs w:val="18"/>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kern w:val="0"/>
                <w:sz w:val="18"/>
                <w:szCs w:val="18"/>
              </w:rPr>
            </w:pPr>
            <w:r>
              <w:rPr>
                <w:rFonts w:hint="eastAsia"/>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kern w:val="0"/>
                <w:sz w:val="18"/>
                <w:szCs w:val="18"/>
              </w:rPr>
            </w:pPr>
            <w:r>
              <w:rPr>
                <w:rFonts w:hint="eastAsia"/>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kern w:val="0"/>
                <w:sz w:val="18"/>
                <w:szCs w:val="18"/>
              </w:rPr>
            </w:pPr>
            <w:r>
              <w:rPr>
                <w:rFonts w:hint="eastAsia"/>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kern w:val="0"/>
                <w:sz w:val="18"/>
                <w:szCs w:val="18"/>
              </w:rPr>
            </w:pPr>
            <w:r>
              <w:rPr>
                <w:rFonts w:hint="eastAsia"/>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kern w:val="0"/>
                <w:sz w:val="18"/>
                <w:szCs w:val="18"/>
              </w:rPr>
            </w:pPr>
            <w:r>
              <w:rPr>
                <w:rFonts w:hint="eastAsia"/>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kern w:val="0"/>
                <w:sz w:val="18"/>
                <w:szCs w:val="18"/>
              </w:rPr>
            </w:pPr>
            <w:r>
              <w:rPr>
                <w:rFonts w:hint="eastAsia"/>
                <w:kern w:val="0"/>
                <w:sz w:val="18"/>
                <w:szCs w:val="18"/>
              </w:rPr>
              <w:t>1</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5</w:t>
            </w:r>
            <w:r>
              <w:rPr>
                <w:kern w:val="0"/>
                <w:sz w:val="18"/>
                <w:szCs w:val="18"/>
              </w:rPr>
              <w:t>G</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kern w:val="0"/>
                <w:sz w:val="18"/>
                <w:szCs w:val="18"/>
              </w:rPr>
            </w:pPr>
            <w:r>
              <w:rPr>
                <w:rFonts w:hint="eastAsia"/>
                <w:kern w:val="0"/>
                <w:sz w:val="18"/>
                <w:szCs w:val="18"/>
              </w:rPr>
              <w:t>2</w:t>
            </w:r>
            <w:r>
              <w:rPr>
                <w:kern w:val="0"/>
                <w:sz w:val="18"/>
                <w:szCs w:val="18"/>
              </w:rPr>
              <w:t>G</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形势与政策</w:t>
            </w:r>
            <w:r>
              <w:rPr>
                <w:kern w:val="0"/>
                <w:sz w:val="18"/>
                <w:szCs w:val="18"/>
              </w:rPr>
              <w:t>Ⅰ-</w:t>
            </w:r>
            <w:r>
              <w:rPr>
                <w:kern w:val="0"/>
              </w:rPr>
              <w:t>VIII</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64</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64</w:t>
            </w:r>
          </w:p>
        </w:tc>
        <w:tc>
          <w:tcPr>
            <w:tcW w:w="524" w:type="dxa"/>
            <w:tcBorders>
              <w:top w:val="nil"/>
              <w:left w:val="nil"/>
              <w:bottom w:val="single" w:color="auto" w:sz="4" w:space="0"/>
              <w:right w:val="single" w:color="auto" w:sz="4" w:space="0"/>
            </w:tcBorders>
            <w:noWrap w:val="0"/>
            <w:vAlign w:val="center"/>
          </w:tcPr>
          <w:p>
            <w:pPr>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785" w:type="dxa"/>
            <w:vMerge w:val="continue"/>
            <w:tcBorders>
              <w:top w:val="nil"/>
              <w:left w:val="nil"/>
              <w:bottom w:val="single" w:color="auto" w:sz="4" w:space="0"/>
              <w:right w:val="single" w:color="auto" w:sz="4" w:space="0"/>
            </w:tcBorders>
            <w:noWrap w:val="0"/>
            <w:vAlign w:val="center"/>
          </w:tcPr>
          <w:p>
            <w:pPr>
              <w:widowControl/>
              <w:adjustRightInd w:val="0"/>
              <w:snapToGrid w:val="0"/>
              <w:rPr>
                <w:kern w:val="0"/>
                <w:sz w:val="18"/>
                <w:szCs w:val="18"/>
              </w:rPr>
            </w:pPr>
          </w:p>
        </w:tc>
        <w:tc>
          <w:tcPr>
            <w:tcW w:w="527" w:type="dxa"/>
            <w:tcBorders>
              <w:top w:val="nil"/>
              <w:left w:val="nil"/>
              <w:bottom w:val="nil"/>
              <w:right w:val="nil"/>
            </w:tcBorders>
            <w:noWrap w:val="0"/>
            <w:vAlign w:val="center"/>
          </w:tcPr>
          <w:p>
            <w:pPr>
              <w:widowControl/>
              <w:adjustRightInd w:val="0"/>
              <w:snapToGrid w:val="0"/>
              <w:jc w:val="left"/>
              <w:rPr>
                <w:rFonts w:eastAsia="等线"/>
                <w:kern w:val="0"/>
                <w:sz w:val="18"/>
                <w:szCs w:val="18"/>
              </w:rPr>
            </w:pPr>
          </w:p>
        </w:tc>
        <w:tc>
          <w:tcPr>
            <w:tcW w:w="641"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1-8</w:t>
            </w:r>
          </w:p>
        </w:tc>
        <w:tc>
          <w:tcPr>
            <w:tcW w:w="1108"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每学期开设8学时</w:t>
            </w:r>
          </w:p>
        </w:tc>
      </w:tr>
      <w:tr>
        <w:tblPrEx>
          <w:tblCellMar>
            <w:top w:w="0" w:type="dxa"/>
            <w:left w:w="108" w:type="dxa"/>
            <w:bottom w:w="0" w:type="dxa"/>
            <w:right w:w="108" w:type="dxa"/>
          </w:tblCellMar>
        </w:tblPrEx>
        <w:trPr>
          <w:trHeight w:val="284"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kern w:val="0"/>
                <w:sz w:val="18"/>
                <w:szCs w:val="18"/>
              </w:rPr>
            </w:pPr>
          </w:p>
        </w:tc>
        <w:tc>
          <w:tcPr>
            <w:tcW w:w="525"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语言类</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r>
              <w:rPr>
                <w:kern w:val="0"/>
                <w:sz w:val="18"/>
                <w:szCs w:val="18"/>
              </w:rPr>
              <w:t>1</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大学英语Ⅰ</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r>
              <w:rPr>
                <w:kern w:val="0"/>
                <w:sz w:val="18"/>
                <w:szCs w:val="18"/>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r>
              <w:rPr>
                <w:kern w:val="0"/>
                <w:sz w:val="18"/>
                <w:szCs w:val="18"/>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785"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rPr>
                <w:kern w:val="0"/>
                <w:sz w:val="18"/>
                <w:szCs w:val="18"/>
              </w:rPr>
            </w:pPr>
            <w:r>
              <w:rPr>
                <w:kern w:val="0"/>
                <w:sz w:val="18"/>
                <w:szCs w:val="18"/>
              </w:rPr>
              <w:t>外国语学院</w:t>
            </w:r>
          </w:p>
        </w:tc>
        <w:tc>
          <w:tcPr>
            <w:tcW w:w="527"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kern w:val="0"/>
                <w:sz w:val="18"/>
                <w:szCs w:val="18"/>
              </w:rPr>
            </w:pPr>
          </w:p>
        </w:tc>
      </w:tr>
      <w:tr>
        <w:tblPrEx>
          <w:tblCellMar>
            <w:top w:w="0" w:type="dxa"/>
            <w:left w:w="108" w:type="dxa"/>
            <w:bottom w:w="0" w:type="dxa"/>
            <w:right w:w="108" w:type="dxa"/>
          </w:tblCellMar>
        </w:tblPrEx>
        <w:trPr>
          <w:trHeight w:val="284"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kern w:val="0"/>
                <w:sz w:val="18"/>
                <w:szCs w:val="18"/>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r>
              <w:rPr>
                <w:kern w:val="0"/>
                <w:sz w:val="18"/>
                <w:szCs w:val="18"/>
              </w:rPr>
              <w:t>1</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大学英语Ⅱ</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r>
              <w:rPr>
                <w:kern w:val="0"/>
                <w:sz w:val="18"/>
                <w:szCs w:val="18"/>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r>
              <w:rPr>
                <w:kern w:val="0"/>
                <w:sz w:val="18"/>
                <w:szCs w:val="18"/>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785" w:type="dxa"/>
            <w:vMerge w:val="continue"/>
            <w:tcBorders>
              <w:top w:val="nil"/>
              <w:left w:val="nil"/>
              <w:bottom w:val="single" w:color="auto" w:sz="4" w:space="0"/>
              <w:right w:val="single" w:color="auto" w:sz="4" w:space="0"/>
            </w:tcBorders>
            <w:noWrap w:val="0"/>
            <w:vAlign w:val="center"/>
          </w:tcPr>
          <w:p>
            <w:pPr>
              <w:widowControl/>
              <w:adjustRightInd w:val="0"/>
              <w:snapToGrid w:val="0"/>
              <w:rPr>
                <w:kern w:val="0"/>
                <w:sz w:val="18"/>
                <w:szCs w:val="18"/>
              </w:rPr>
            </w:pPr>
          </w:p>
        </w:tc>
        <w:tc>
          <w:tcPr>
            <w:tcW w:w="52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kern w:val="0"/>
                <w:sz w:val="18"/>
                <w:szCs w:val="18"/>
              </w:rPr>
            </w:pPr>
          </w:p>
        </w:tc>
      </w:tr>
      <w:tr>
        <w:tblPrEx>
          <w:tblCellMar>
            <w:top w:w="0" w:type="dxa"/>
            <w:left w:w="108" w:type="dxa"/>
            <w:bottom w:w="0" w:type="dxa"/>
            <w:right w:w="108" w:type="dxa"/>
          </w:tblCellMar>
        </w:tblPrEx>
        <w:trPr>
          <w:trHeight w:val="284"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kern w:val="0"/>
                <w:sz w:val="18"/>
                <w:szCs w:val="18"/>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r>
              <w:rPr>
                <w:kern w:val="0"/>
                <w:sz w:val="18"/>
                <w:szCs w:val="18"/>
              </w:rPr>
              <w:t>1</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大学英语Ⅲ</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r>
              <w:rPr>
                <w:kern w:val="0"/>
                <w:sz w:val="18"/>
                <w:szCs w:val="18"/>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r>
              <w:rPr>
                <w:kern w:val="0"/>
                <w:sz w:val="18"/>
                <w:szCs w:val="18"/>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785" w:type="dxa"/>
            <w:vMerge w:val="continue"/>
            <w:tcBorders>
              <w:top w:val="nil"/>
              <w:left w:val="nil"/>
              <w:bottom w:val="single" w:color="auto" w:sz="4" w:space="0"/>
              <w:right w:val="single" w:color="auto" w:sz="4" w:space="0"/>
            </w:tcBorders>
            <w:noWrap w:val="0"/>
            <w:vAlign w:val="center"/>
          </w:tcPr>
          <w:p>
            <w:pPr>
              <w:widowControl/>
              <w:adjustRightInd w:val="0"/>
              <w:snapToGrid w:val="0"/>
              <w:rPr>
                <w:kern w:val="0"/>
                <w:sz w:val="18"/>
                <w:szCs w:val="18"/>
              </w:rPr>
            </w:pPr>
          </w:p>
        </w:tc>
        <w:tc>
          <w:tcPr>
            <w:tcW w:w="52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kern w:val="0"/>
                <w:sz w:val="18"/>
                <w:szCs w:val="18"/>
              </w:rPr>
            </w:pPr>
          </w:p>
        </w:tc>
      </w:tr>
      <w:tr>
        <w:tblPrEx>
          <w:tblCellMar>
            <w:top w:w="0" w:type="dxa"/>
            <w:left w:w="108" w:type="dxa"/>
            <w:bottom w:w="0" w:type="dxa"/>
            <w:right w:w="108" w:type="dxa"/>
          </w:tblCellMar>
        </w:tblPrEx>
        <w:trPr>
          <w:trHeight w:val="284"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kern w:val="0"/>
                <w:sz w:val="18"/>
                <w:szCs w:val="18"/>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r>
              <w:rPr>
                <w:kern w:val="0"/>
                <w:sz w:val="18"/>
                <w:szCs w:val="18"/>
              </w:rPr>
              <w:t>1</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大学英语Ⅳ</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r>
              <w:rPr>
                <w:kern w:val="0"/>
                <w:sz w:val="18"/>
                <w:szCs w:val="18"/>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r>
              <w:rPr>
                <w:kern w:val="0"/>
                <w:sz w:val="18"/>
                <w:szCs w:val="18"/>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785" w:type="dxa"/>
            <w:vMerge w:val="continue"/>
            <w:tcBorders>
              <w:top w:val="nil"/>
              <w:left w:val="nil"/>
              <w:bottom w:val="single" w:color="auto" w:sz="4" w:space="0"/>
              <w:right w:val="single" w:color="auto" w:sz="4" w:space="0"/>
            </w:tcBorders>
            <w:noWrap w:val="0"/>
            <w:vAlign w:val="center"/>
          </w:tcPr>
          <w:p>
            <w:pPr>
              <w:widowControl/>
              <w:adjustRightInd w:val="0"/>
              <w:snapToGrid w:val="0"/>
              <w:rPr>
                <w:kern w:val="0"/>
                <w:sz w:val="18"/>
                <w:szCs w:val="18"/>
              </w:rPr>
            </w:pPr>
          </w:p>
        </w:tc>
        <w:tc>
          <w:tcPr>
            <w:tcW w:w="52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kern w:val="0"/>
                <w:sz w:val="18"/>
                <w:szCs w:val="18"/>
              </w:rPr>
            </w:pPr>
          </w:p>
        </w:tc>
      </w:tr>
      <w:tr>
        <w:tblPrEx>
          <w:tblCellMar>
            <w:top w:w="0" w:type="dxa"/>
            <w:left w:w="108" w:type="dxa"/>
            <w:bottom w:w="0" w:type="dxa"/>
            <w:right w:w="108" w:type="dxa"/>
          </w:tblCellMar>
        </w:tblPrEx>
        <w:trPr>
          <w:trHeight w:val="284"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kern w:val="0"/>
                <w:sz w:val="18"/>
                <w:szCs w:val="18"/>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r>
              <w:rPr>
                <w:kern w:val="0"/>
                <w:sz w:val="18"/>
                <w:szCs w:val="18"/>
              </w:rPr>
              <w:t>1</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5</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大学语文</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eastAsia="等线"/>
                <w:kern w:val="0"/>
                <w:sz w:val="18"/>
                <w:szCs w:val="18"/>
              </w:rPr>
            </w:pPr>
            <w:r>
              <w:rPr>
                <w:kern w:val="0"/>
                <w:sz w:val="18"/>
                <w:szCs w:val="18"/>
              </w:rPr>
              <w:t>文学与新闻学院</w:t>
            </w: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nil"/>
              <w:left w:val="nil"/>
              <w:bottom w:val="nil"/>
              <w:right w:val="nil"/>
            </w:tcBorders>
            <w:noWrap w:val="0"/>
            <w:vAlign w:val="center"/>
          </w:tcPr>
          <w:p>
            <w:pPr>
              <w:widowControl/>
              <w:adjustRightInd w:val="0"/>
              <w:snapToGrid w:val="0"/>
              <w:jc w:val="center"/>
              <w:rPr>
                <w:rFonts w:eastAsia="等线"/>
                <w:kern w:val="0"/>
                <w:sz w:val="18"/>
                <w:szCs w:val="18"/>
              </w:rPr>
            </w:pPr>
            <w:r>
              <w:rPr>
                <w:rFonts w:eastAsia="等线"/>
                <w:kern w:val="0"/>
                <w:sz w:val="18"/>
                <w:szCs w:val="18"/>
              </w:rPr>
              <w:t>2</w:t>
            </w:r>
          </w:p>
        </w:tc>
        <w:tc>
          <w:tcPr>
            <w:tcW w:w="537"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kern w:val="0"/>
                <w:sz w:val="18"/>
                <w:szCs w:val="18"/>
              </w:rPr>
            </w:pPr>
          </w:p>
        </w:tc>
        <w:tc>
          <w:tcPr>
            <w:tcW w:w="525" w:type="dxa"/>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体育类</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kern w:val="0"/>
                <w:sz w:val="18"/>
                <w:szCs w:val="18"/>
              </w:rPr>
            </w:pPr>
            <w:r>
              <w:rPr>
                <w:kern w:val="0"/>
                <w:sz w:val="18"/>
                <w:szCs w:val="18"/>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kern w:val="0"/>
                <w:sz w:val="18"/>
                <w:szCs w:val="18"/>
              </w:rPr>
            </w:pPr>
            <w:r>
              <w:rPr>
                <w:kern w:val="0"/>
                <w:sz w:val="18"/>
                <w:szCs w:val="18"/>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kern w:val="0"/>
                <w:sz w:val="18"/>
                <w:szCs w:val="18"/>
              </w:rPr>
            </w:pPr>
            <w:r>
              <w:rPr>
                <w:kern w:val="0"/>
                <w:sz w:val="18"/>
                <w:szCs w:val="18"/>
              </w:rPr>
              <w:t>2</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kern w:val="0"/>
                <w:sz w:val="18"/>
                <w:szCs w:val="18"/>
              </w:rPr>
            </w:pPr>
            <w:r>
              <w:rPr>
                <w:rFonts w:hint="eastAsia"/>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kern w:val="0"/>
                <w:sz w:val="18"/>
                <w:szCs w:val="18"/>
              </w:rPr>
            </w:pPr>
            <w:r>
              <w:rPr>
                <w:rFonts w:hint="eastAsia"/>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kern w:val="0"/>
                <w:sz w:val="18"/>
                <w:szCs w:val="18"/>
              </w:rPr>
            </w:pPr>
            <w:r>
              <w:rPr>
                <w:rFonts w:hint="eastAsia"/>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kern w:val="0"/>
                <w:sz w:val="18"/>
                <w:szCs w:val="18"/>
              </w:rPr>
            </w:pPr>
            <w:r>
              <w:rPr>
                <w:rFonts w:hint="eastAsia"/>
                <w:kern w:val="0"/>
                <w:sz w:val="18"/>
                <w:szCs w:val="18"/>
              </w:rPr>
              <w:t>1</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kern w:val="0"/>
                <w:sz w:val="18"/>
                <w:szCs w:val="18"/>
              </w:rPr>
            </w:pPr>
            <w:r>
              <w:rPr>
                <w:kern w:val="0"/>
                <w:sz w:val="18"/>
                <w:szCs w:val="18"/>
              </w:rPr>
              <w:t>9</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体育Ⅰ-Ⅳ</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128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r>
              <w:rPr>
                <w:kern w:val="0"/>
                <w:sz w:val="18"/>
                <w:szCs w:val="18"/>
              </w:rPr>
              <w:t>6</w:t>
            </w:r>
          </w:p>
        </w:tc>
        <w:tc>
          <w:tcPr>
            <w:tcW w:w="524" w:type="dxa"/>
            <w:tcBorders>
              <w:top w:val="nil"/>
              <w:left w:val="nil"/>
              <w:bottom w:val="single" w:color="auto" w:sz="4" w:space="0"/>
              <w:right w:val="single" w:color="auto" w:sz="4" w:space="0"/>
            </w:tcBorders>
            <w:noWrap w:val="0"/>
            <w:vAlign w:val="center"/>
          </w:tcPr>
          <w:p>
            <w:pPr>
              <w:adjustRightInd w:val="0"/>
              <w:snapToGrid w:val="0"/>
              <w:jc w:val="center"/>
              <w:rPr>
                <w:kern w:val="0"/>
                <w:sz w:val="18"/>
                <w:szCs w:val="18"/>
              </w:rPr>
            </w:pPr>
            <w:r>
              <w:rPr>
                <w:kern w:val="0"/>
                <w:sz w:val="18"/>
                <w:szCs w:val="18"/>
              </w:rPr>
              <w:t>112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785"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rPr>
                <w:kern w:val="0"/>
                <w:sz w:val="18"/>
                <w:szCs w:val="18"/>
              </w:rPr>
            </w:pPr>
            <w:r>
              <w:rPr>
                <w:kern w:val="0"/>
                <w:sz w:val="18"/>
                <w:szCs w:val="18"/>
              </w:rPr>
              <w:t>体育学院</w:t>
            </w: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1-4</w:t>
            </w:r>
          </w:p>
        </w:tc>
        <w:tc>
          <w:tcPr>
            <w:tcW w:w="1108" w:type="dxa"/>
            <w:gridSpan w:val="2"/>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kern w:val="0"/>
                <w:sz w:val="18"/>
                <w:szCs w:val="18"/>
              </w:rPr>
            </w:pPr>
            <w:r>
              <w:rPr>
                <w:rFonts w:hint="eastAsia"/>
                <w:kern w:val="0"/>
                <w:sz w:val="18"/>
                <w:szCs w:val="18"/>
              </w:rPr>
              <w:t>每学期开设</w:t>
            </w:r>
            <w:r>
              <w:rPr>
                <w:kern w:val="0"/>
                <w:sz w:val="18"/>
                <w:szCs w:val="18"/>
              </w:rPr>
              <w:t>32</w:t>
            </w:r>
            <w:r>
              <w:rPr>
                <w:rFonts w:hint="eastAsia"/>
                <w:kern w:val="0"/>
                <w:sz w:val="18"/>
                <w:szCs w:val="18"/>
              </w:rPr>
              <w:t>学时</w:t>
            </w:r>
          </w:p>
        </w:tc>
      </w:tr>
      <w:tr>
        <w:tblPrEx>
          <w:tblCellMar>
            <w:top w:w="0" w:type="dxa"/>
            <w:left w:w="108" w:type="dxa"/>
            <w:bottom w:w="0" w:type="dxa"/>
            <w:right w:w="108" w:type="dxa"/>
          </w:tblCellMar>
        </w:tblPrEx>
        <w:trPr>
          <w:trHeight w:val="284"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kern w:val="0"/>
                <w:sz w:val="18"/>
                <w:szCs w:val="18"/>
              </w:rPr>
            </w:pPr>
          </w:p>
        </w:tc>
        <w:tc>
          <w:tcPr>
            <w:tcW w:w="52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信息技术类</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9</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大学计算机基础</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r>
              <w:rPr>
                <w:kern w:val="0"/>
                <w:sz w:val="18"/>
                <w:szCs w:val="18"/>
              </w:rPr>
              <w:t>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rPr>
                <w:kern w:val="0"/>
                <w:sz w:val="18"/>
                <w:szCs w:val="18"/>
              </w:rPr>
            </w:pPr>
            <w:r>
              <w:rPr>
                <w:rFonts w:hint="eastAsia"/>
                <w:kern w:val="0"/>
                <w:sz w:val="18"/>
                <w:szCs w:val="18"/>
              </w:rPr>
              <w:t>数学与计算机科学学院</w:t>
            </w: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等线"/>
                <w:kern w:val="0"/>
                <w:sz w:val="18"/>
                <w:szCs w:val="18"/>
              </w:rPr>
            </w:pPr>
            <w:r>
              <w:rPr>
                <w:rFonts w:eastAsia="等线"/>
                <w:kern w:val="0"/>
                <w:sz w:val="18"/>
                <w:szCs w:val="18"/>
              </w:rPr>
              <w:t>2</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p>
        </w:tc>
      </w:tr>
      <w:tr>
        <w:tblPrEx>
          <w:tblCellMar>
            <w:top w:w="0" w:type="dxa"/>
            <w:left w:w="108" w:type="dxa"/>
            <w:bottom w:w="0" w:type="dxa"/>
            <w:right w:w="108" w:type="dxa"/>
          </w:tblCellMar>
        </w:tblPrEx>
        <w:trPr>
          <w:trHeight w:val="284"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kern w:val="0"/>
                <w:sz w:val="18"/>
                <w:szCs w:val="18"/>
              </w:rPr>
            </w:pPr>
          </w:p>
        </w:tc>
        <w:tc>
          <w:tcPr>
            <w:tcW w:w="525"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创新创业类</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9</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9</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1G</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创新创业</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785"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rPr>
                <w:kern w:val="0"/>
                <w:sz w:val="18"/>
                <w:szCs w:val="18"/>
              </w:rPr>
            </w:pPr>
            <w:r>
              <w:rPr>
                <w:rFonts w:hint="eastAsia"/>
                <w:kern w:val="0"/>
                <w:sz w:val="18"/>
                <w:szCs w:val="18"/>
              </w:rPr>
              <w:t>创新创业学院</w:t>
            </w:r>
          </w:p>
        </w:tc>
        <w:tc>
          <w:tcPr>
            <w:tcW w:w="527"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nil"/>
              <w:left w:val="nil"/>
              <w:bottom w:val="nil"/>
              <w:right w:val="nil"/>
            </w:tcBorders>
            <w:noWrap w:val="0"/>
            <w:vAlign w:val="center"/>
          </w:tcPr>
          <w:p>
            <w:pPr>
              <w:widowControl/>
              <w:adjustRightInd w:val="0"/>
              <w:snapToGrid w:val="0"/>
              <w:jc w:val="center"/>
              <w:rPr>
                <w:rFonts w:eastAsia="等线"/>
                <w:kern w:val="0"/>
                <w:sz w:val="18"/>
                <w:szCs w:val="18"/>
              </w:rPr>
            </w:pPr>
            <w:r>
              <w:rPr>
                <w:rFonts w:eastAsia="等线"/>
                <w:kern w:val="0"/>
                <w:sz w:val="18"/>
                <w:szCs w:val="18"/>
              </w:rPr>
              <w:t>3</w:t>
            </w:r>
          </w:p>
        </w:tc>
        <w:tc>
          <w:tcPr>
            <w:tcW w:w="537"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kern w:val="0"/>
                <w:sz w:val="18"/>
                <w:szCs w:val="18"/>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9</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大学生职业生涯与发展规划</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785" w:type="dxa"/>
            <w:vMerge w:val="restart"/>
            <w:tcBorders>
              <w:top w:val="nil"/>
              <w:left w:val="nil"/>
              <w:right w:val="single" w:color="auto" w:sz="4" w:space="0"/>
            </w:tcBorders>
            <w:noWrap w:val="0"/>
            <w:vAlign w:val="center"/>
          </w:tcPr>
          <w:p>
            <w:pPr>
              <w:widowControl/>
              <w:adjustRightInd w:val="0"/>
              <w:snapToGrid w:val="0"/>
              <w:rPr>
                <w:kern w:val="0"/>
                <w:sz w:val="18"/>
                <w:szCs w:val="18"/>
              </w:rPr>
            </w:pPr>
            <w:r>
              <w:rPr>
                <w:rFonts w:hint="eastAsia"/>
                <w:kern w:val="0"/>
                <w:sz w:val="18"/>
                <w:szCs w:val="18"/>
              </w:rPr>
              <w:t>招生就业处</w:t>
            </w:r>
          </w:p>
        </w:tc>
        <w:tc>
          <w:tcPr>
            <w:tcW w:w="52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kern w:val="0"/>
                <w:sz w:val="18"/>
                <w:szCs w:val="18"/>
              </w:rPr>
            </w:pPr>
          </w:p>
        </w:tc>
      </w:tr>
      <w:tr>
        <w:trPr>
          <w:trHeight w:val="284"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kern w:val="0"/>
                <w:sz w:val="18"/>
                <w:szCs w:val="18"/>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9</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大学生就业指导</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785" w:type="dxa"/>
            <w:vMerge w:val="continue"/>
            <w:tcBorders>
              <w:left w:val="nil"/>
              <w:bottom w:val="single" w:color="auto" w:sz="4" w:space="0"/>
              <w:right w:val="single" w:color="auto" w:sz="4" w:space="0"/>
            </w:tcBorders>
            <w:noWrap w:val="0"/>
            <w:vAlign w:val="center"/>
          </w:tcPr>
          <w:p>
            <w:pPr>
              <w:widowControl/>
              <w:adjustRightInd w:val="0"/>
              <w:snapToGrid w:val="0"/>
              <w:rPr>
                <w:kern w:val="0"/>
                <w:sz w:val="18"/>
                <w:szCs w:val="18"/>
              </w:rPr>
            </w:pPr>
          </w:p>
        </w:tc>
        <w:tc>
          <w:tcPr>
            <w:tcW w:w="52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kern w:val="0"/>
                <w:sz w:val="18"/>
                <w:szCs w:val="18"/>
              </w:rPr>
            </w:pPr>
          </w:p>
        </w:tc>
      </w:tr>
      <w:tr>
        <w:tblPrEx>
          <w:tblCellMar>
            <w:top w:w="0" w:type="dxa"/>
            <w:left w:w="108" w:type="dxa"/>
            <w:bottom w:w="0" w:type="dxa"/>
            <w:right w:w="108" w:type="dxa"/>
          </w:tblCellMar>
        </w:tblPrEx>
        <w:trPr>
          <w:trHeight w:val="284"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kern w:val="0"/>
                <w:sz w:val="18"/>
                <w:szCs w:val="18"/>
              </w:rPr>
            </w:pPr>
          </w:p>
        </w:tc>
        <w:tc>
          <w:tcPr>
            <w:tcW w:w="525" w:type="dxa"/>
            <w:vMerge w:val="restart"/>
            <w:tcBorders>
              <w:top w:val="nil"/>
              <w:left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其它类</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5</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心理健康教育</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rPr>
                <w:kern w:val="0"/>
                <w:sz w:val="18"/>
                <w:szCs w:val="18"/>
              </w:rPr>
            </w:pPr>
            <w:r>
              <w:rPr>
                <w:rFonts w:hint="eastAsia"/>
                <w:kern w:val="0"/>
                <w:sz w:val="18"/>
                <w:szCs w:val="18"/>
              </w:rPr>
              <w:t>教育科学学院</w:t>
            </w:r>
          </w:p>
        </w:tc>
        <w:tc>
          <w:tcPr>
            <w:tcW w:w="52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kern w:val="0"/>
                <w:sz w:val="18"/>
                <w:szCs w:val="18"/>
              </w:rPr>
            </w:pPr>
          </w:p>
        </w:tc>
        <w:tc>
          <w:tcPr>
            <w:tcW w:w="525" w:type="dxa"/>
            <w:vMerge w:val="continue"/>
            <w:tcBorders>
              <w:left w:val="single" w:color="auto" w:sz="4" w:space="0"/>
              <w:right w:val="single" w:color="auto" w:sz="4" w:space="0"/>
            </w:tcBorders>
            <w:noWrap w:val="0"/>
            <w:vAlign w:val="center"/>
          </w:tcPr>
          <w:p>
            <w:pPr>
              <w:widowControl/>
              <w:adjustRightInd w:val="0"/>
              <w:snapToGrid w:val="0"/>
              <w:jc w:val="left"/>
              <w:rPr>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9</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5</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军事理论</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rPr>
                <w:kern w:val="0"/>
                <w:sz w:val="18"/>
                <w:szCs w:val="18"/>
              </w:rPr>
            </w:pPr>
            <w:r>
              <w:rPr>
                <w:rFonts w:hint="eastAsia"/>
                <w:kern w:val="0"/>
                <w:sz w:val="18"/>
                <w:szCs w:val="18"/>
              </w:rPr>
              <w:t>武装部</w:t>
            </w:r>
          </w:p>
        </w:tc>
        <w:tc>
          <w:tcPr>
            <w:tcW w:w="52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kern w:val="0"/>
                <w:sz w:val="18"/>
                <w:szCs w:val="18"/>
              </w:rPr>
            </w:pPr>
          </w:p>
        </w:tc>
      </w:tr>
      <w:tr>
        <w:tblPrEx>
          <w:tblCellMar>
            <w:top w:w="0" w:type="dxa"/>
            <w:left w:w="108" w:type="dxa"/>
            <w:bottom w:w="0" w:type="dxa"/>
            <w:right w:w="108" w:type="dxa"/>
          </w:tblCellMar>
        </w:tblPrEx>
        <w:trPr>
          <w:trHeight w:val="284"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kern w:val="0"/>
                <w:sz w:val="18"/>
                <w:szCs w:val="18"/>
              </w:rPr>
            </w:pPr>
          </w:p>
        </w:tc>
        <w:tc>
          <w:tcPr>
            <w:tcW w:w="525" w:type="dxa"/>
            <w:vMerge w:val="continue"/>
            <w:tcBorders>
              <w:left w:val="single" w:color="auto" w:sz="4" w:space="0"/>
              <w:right w:val="single" w:color="auto" w:sz="4" w:space="0"/>
            </w:tcBorders>
            <w:noWrap w:val="0"/>
            <w:vAlign w:val="center"/>
          </w:tcPr>
          <w:p>
            <w:pPr>
              <w:widowControl/>
              <w:adjustRightInd w:val="0"/>
              <w:snapToGrid w:val="0"/>
              <w:jc w:val="left"/>
              <w:rPr>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贵州省情</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rPr>
                <w:kern w:val="0"/>
                <w:sz w:val="18"/>
                <w:szCs w:val="18"/>
              </w:rPr>
            </w:pPr>
            <w:r>
              <w:rPr>
                <w:rFonts w:hint="eastAsia"/>
                <w:kern w:val="0"/>
                <w:sz w:val="18"/>
                <w:szCs w:val="18"/>
              </w:rPr>
              <w:t>马克思主义</w:t>
            </w:r>
            <w:r>
              <w:rPr>
                <w:kern w:val="0"/>
                <w:sz w:val="18"/>
                <w:szCs w:val="18"/>
              </w:rPr>
              <w:t>学院</w:t>
            </w:r>
          </w:p>
        </w:tc>
        <w:tc>
          <w:tcPr>
            <w:tcW w:w="527"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kern w:val="0"/>
                <w:sz w:val="18"/>
                <w:szCs w:val="18"/>
              </w:rPr>
            </w:pPr>
          </w:p>
        </w:tc>
      </w:tr>
      <w:tr>
        <w:tblPrEx>
          <w:tblCellMar>
            <w:top w:w="0" w:type="dxa"/>
            <w:left w:w="108" w:type="dxa"/>
            <w:bottom w:w="0" w:type="dxa"/>
            <w:right w:w="108" w:type="dxa"/>
          </w:tblCellMar>
        </w:tblPrEx>
        <w:trPr>
          <w:trHeight w:val="284"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kern w:val="0"/>
                <w:sz w:val="18"/>
                <w:szCs w:val="18"/>
              </w:rPr>
            </w:pPr>
          </w:p>
        </w:tc>
        <w:tc>
          <w:tcPr>
            <w:tcW w:w="525" w:type="dxa"/>
            <w:vMerge w:val="continue"/>
            <w:tcBorders>
              <w:left w:val="single" w:color="auto" w:sz="4" w:space="0"/>
              <w:right w:val="single" w:color="auto" w:sz="4" w:space="0"/>
            </w:tcBorders>
            <w:noWrap w:val="0"/>
            <w:vAlign w:val="center"/>
          </w:tcPr>
          <w:p>
            <w:pPr>
              <w:widowControl/>
              <w:adjustRightInd w:val="0"/>
              <w:snapToGrid w:val="0"/>
              <w:jc w:val="left"/>
              <w:rPr>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9</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7</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劳动教育</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r>
              <w:rPr>
                <w:kern w:val="0"/>
                <w:sz w:val="18"/>
                <w:szCs w:val="18"/>
              </w:rPr>
              <w:t>.2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rPr>
                <w:kern w:val="0"/>
                <w:sz w:val="18"/>
                <w:szCs w:val="18"/>
              </w:rPr>
            </w:pPr>
            <w:r>
              <w:rPr>
                <w:rFonts w:hint="eastAsia"/>
                <w:kern w:val="0"/>
                <w:sz w:val="18"/>
                <w:szCs w:val="18"/>
              </w:rPr>
              <w:t>其他</w:t>
            </w:r>
          </w:p>
        </w:tc>
        <w:tc>
          <w:tcPr>
            <w:tcW w:w="52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kern w:val="0"/>
                <w:sz w:val="18"/>
                <w:szCs w:val="18"/>
              </w:rPr>
            </w:pPr>
          </w:p>
        </w:tc>
        <w:tc>
          <w:tcPr>
            <w:tcW w:w="525" w:type="dxa"/>
            <w:vMerge w:val="continue"/>
            <w:tcBorders>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r>
              <w:rPr>
                <w:rFonts w:hint="eastAsia"/>
                <w:kern w:val="0"/>
                <w:sz w:val="18"/>
                <w:szCs w:val="18"/>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8</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生态文明教育</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kern w:val="0"/>
                <w:sz w:val="18"/>
                <w:szCs w:val="18"/>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rPr>
                <w:kern w:val="0"/>
                <w:sz w:val="18"/>
                <w:szCs w:val="18"/>
              </w:rPr>
            </w:pPr>
            <w:r>
              <w:rPr>
                <w:rFonts w:hint="eastAsia"/>
                <w:kern w:val="0"/>
                <w:sz w:val="18"/>
                <w:szCs w:val="18"/>
              </w:rPr>
              <w:t>马克思主义学院等</w:t>
            </w:r>
          </w:p>
        </w:tc>
        <w:tc>
          <w:tcPr>
            <w:tcW w:w="52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kern w:val="0"/>
                <w:sz w:val="18"/>
                <w:szCs w:val="18"/>
              </w:rPr>
            </w:pPr>
          </w:p>
        </w:tc>
      </w:tr>
      <w:tr>
        <w:trPr>
          <w:trHeight w:val="875"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kern w:val="0"/>
                <w:sz w:val="18"/>
                <w:szCs w:val="18"/>
              </w:rPr>
            </w:pPr>
          </w:p>
        </w:tc>
        <w:tc>
          <w:tcPr>
            <w:tcW w:w="52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选修课</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X</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X</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X</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X</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X</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X</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X</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在公共基础教育选修平台中选</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选修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10</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160</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rPr>
                <w:kern w:val="0"/>
                <w:sz w:val="18"/>
                <w:szCs w:val="18"/>
              </w:rPr>
            </w:pPr>
            <w:r>
              <w:rPr>
                <w:kern w:val="0"/>
                <w:sz w:val="18"/>
                <w:szCs w:val="18"/>
              </w:rPr>
              <w:t>各学院</w:t>
            </w:r>
          </w:p>
        </w:tc>
        <w:tc>
          <w:tcPr>
            <w:tcW w:w="52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2-6</w:t>
            </w:r>
          </w:p>
        </w:tc>
        <w:tc>
          <w:tcPr>
            <w:tcW w:w="1108" w:type="dxa"/>
            <w:gridSpan w:val="2"/>
            <w:tcBorders>
              <w:top w:val="nil"/>
              <w:left w:val="nil"/>
              <w:bottom w:val="single" w:color="auto" w:sz="4" w:space="0"/>
              <w:right w:val="single" w:color="auto" w:sz="4" w:space="0"/>
            </w:tcBorders>
            <w:noWrap w:val="0"/>
            <w:vAlign w:val="center"/>
          </w:tcPr>
          <w:p>
            <w:pPr>
              <w:widowControl/>
              <w:adjustRightInd w:val="0"/>
              <w:snapToGrid w:val="0"/>
              <w:rPr>
                <w:rFonts w:eastAsia="等线"/>
                <w:kern w:val="0"/>
                <w:sz w:val="18"/>
                <w:szCs w:val="18"/>
              </w:rPr>
            </w:pPr>
            <w:r>
              <w:rPr>
                <w:rFonts w:hint="eastAsia"/>
                <w:kern w:val="0"/>
                <w:sz w:val="18"/>
                <w:szCs w:val="18"/>
              </w:rPr>
              <w:t>共计</w:t>
            </w:r>
            <w:r>
              <w:rPr>
                <w:kern w:val="0"/>
                <w:sz w:val="18"/>
                <w:szCs w:val="18"/>
              </w:rPr>
              <w:t>选修≥10学分，其中人文社科类课程≥3学分，艺术科学类课程≥2学分，创新创业类课程≥2学分，信息技术类课程≥3学分</w:t>
            </w:r>
          </w:p>
        </w:tc>
      </w:tr>
      <w:tr>
        <w:tblPrEx>
          <w:tblCellMar>
            <w:top w:w="0" w:type="dxa"/>
            <w:left w:w="108" w:type="dxa"/>
            <w:bottom w:w="0" w:type="dxa"/>
            <w:right w:w="108" w:type="dxa"/>
          </w:tblCellMar>
        </w:tblPrEx>
        <w:trPr>
          <w:trHeight w:val="373" w:hRule="atLeast"/>
          <w:jc w:val="center"/>
        </w:trPr>
        <w:tc>
          <w:tcPr>
            <w:tcW w:w="7078" w:type="dxa"/>
            <w:gridSpan w:val="1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合计</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5</w:t>
            </w:r>
            <w:r>
              <w:rPr>
                <w:b/>
                <w:bCs/>
                <w:kern w:val="0"/>
                <w:sz w:val="18"/>
                <w:szCs w:val="18"/>
              </w:rPr>
              <w:t>5.2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9</w:t>
            </w:r>
            <w:r>
              <w:rPr>
                <w:b/>
                <w:bCs/>
                <w:kern w:val="0"/>
                <w:sz w:val="18"/>
                <w:szCs w:val="18"/>
              </w:rPr>
              <w:t>84</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750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234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bl>
    <w:p/>
    <w:p>
      <w:p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3"/>
        <w:keepNext/>
        <w:keepLines/>
        <w:pageBreakBefore w:val="0"/>
        <w:widowControl w:val="0"/>
        <w:kinsoku/>
        <w:wordWrap/>
        <w:overflowPunct/>
        <w:topLinePunct w:val="0"/>
        <w:autoSpaceDE/>
        <w:autoSpaceDN/>
        <w:bidi w:val="0"/>
        <w:adjustRightInd/>
        <w:snapToGrid/>
        <w:spacing w:line="320" w:lineRule="exact"/>
        <w:textAlignment w:val="auto"/>
        <w:rPr>
          <w:rFonts w:hint="eastAsia" w:eastAsia="黑体"/>
          <w:b w:val="0"/>
          <w:bCs w:val="0"/>
          <w:sz w:val="28"/>
          <w:szCs w:val="28"/>
          <w:lang w:eastAsia="zh-CN"/>
        </w:rPr>
      </w:pPr>
      <w:r>
        <w:rPr>
          <w:rFonts w:hint="eastAsia"/>
          <w:b w:val="0"/>
          <w:bCs w:val="0"/>
          <w:sz w:val="28"/>
          <w:szCs w:val="28"/>
        </w:rPr>
        <w:t>（二）学科专业教育</w:t>
      </w:r>
      <w:r>
        <w:rPr>
          <w:rFonts w:hint="eastAsia"/>
          <w:b w:val="0"/>
          <w:bCs w:val="0"/>
          <w:sz w:val="28"/>
          <w:szCs w:val="28"/>
          <w:lang w:eastAsia="zh-CN"/>
        </w:rPr>
        <w:t>类课程</w:t>
      </w:r>
    </w:p>
    <w:p>
      <w:pPr>
        <w:pStyle w:val="4"/>
        <w:keepNext/>
        <w:keepLines/>
        <w:pageBreakBefore w:val="0"/>
        <w:widowControl w:val="0"/>
        <w:kinsoku/>
        <w:wordWrap/>
        <w:overflowPunct/>
        <w:topLinePunct w:val="0"/>
        <w:autoSpaceDE/>
        <w:autoSpaceDN/>
        <w:bidi w:val="0"/>
        <w:adjustRightInd/>
        <w:snapToGrid/>
        <w:spacing w:line="320" w:lineRule="exact"/>
        <w:textAlignment w:val="auto"/>
        <w:rPr>
          <w:b w:val="0"/>
          <w:bCs w:val="0"/>
          <w:sz w:val="28"/>
          <w:szCs w:val="28"/>
        </w:rPr>
      </w:pPr>
      <w:r>
        <w:rPr>
          <w:b w:val="0"/>
          <w:bCs w:val="0"/>
          <w:sz w:val="28"/>
          <w:szCs w:val="28"/>
        </w:rPr>
        <w:t>1、学科基础课</w:t>
      </w:r>
    </w:p>
    <w:tbl>
      <w:tblPr>
        <w:tblStyle w:val="11"/>
        <w:tblW w:w="14174" w:type="dxa"/>
        <w:jc w:val="center"/>
        <w:tblLayout w:type="fixed"/>
        <w:tblCellMar>
          <w:top w:w="0" w:type="dxa"/>
          <w:left w:w="108" w:type="dxa"/>
          <w:bottom w:w="0" w:type="dxa"/>
          <w:right w:w="108" w:type="dxa"/>
        </w:tblCellMar>
      </w:tblPr>
      <w:tblGrid>
        <w:gridCol w:w="534"/>
        <w:gridCol w:w="567"/>
        <w:gridCol w:w="449"/>
        <w:gridCol w:w="406"/>
        <w:gridCol w:w="405"/>
        <w:gridCol w:w="405"/>
        <w:gridCol w:w="442"/>
        <w:gridCol w:w="442"/>
        <w:gridCol w:w="442"/>
        <w:gridCol w:w="403"/>
        <w:gridCol w:w="408"/>
        <w:gridCol w:w="2194"/>
        <w:gridCol w:w="524"/>
        <w:gridCol w:w="524"/>
        <w:gridCol w:w="624"/>
        <w:gridCol w:w="706"/>
        <w:gridCol w:w="624"/>
        <w:gridCol w:w="524"/>
        <w:gridCol w:w="561"/>
        <w:gridCol w:w="782"/>
        <w:gridCol w:w="524"/>
        <w:gridCol w:w="524"/>
        <w:gridCol w:w="539"/>
        <w:gridCol w:w="621"/>
      </w:tblGrid>
      <w:tr>
        <w:tblPrEx>
          <w:tblCellMar>
            <w:top w:w="0" w:type="dxa"/>
            <w:left w:w="108" w:type="dxa"/>
            <w:bottom w:w="0" w:type="dxa"/>
            <w:right w:w="108" w:type="dxa"/>
          </w:tblCellMar>
        </w:tblPrEx>
        <w:trPr>
          <w:trHeight w:val="20" w:hRule="atLeast"/>
          <w:tblHeader/>
          <w:jc w:val="center"/>
        </w:trPr>
        <w:tc>
          <w:tcPr>
            <w:tcW w:w="1101"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kern w:val="0"/>
                <w:sz w:val="18"/>
                <w:szCs w:val="18"/>
              </w:rPr>
            </w:pPr>
            <w:r>
              <w:rPr>
                <w:b/>
                <w:bCs/>
                <w:kern w:val="0"/>
                <w:sz w:val="18"/>
                <w:szCs w:val="18"/>
              </w:rPr>
              <w:t>课程类别</w:t>
            </w:r>
          </w:p>
        </w:tc>
        <w:tc>
          <w:tcPr>
            <w:tcW w:w="3802" w:type="dxa"/>
            <w:gridSpan w:val="9"/>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kern w:val="0"/>
                <w:sz w:val="18"/>
                <w:szCs w:val="18"/>
              </w:rPr>
            </w:pPr>
            <w:r>
              <w:rPr>
                <w:b/>
                <w:kern w:val="0"/>
                <w:sz w:val="18"/>
                <w:szCs w:val="18"/>
              </w:rPr>
              <w:t>课程编码</w:t>
            </w:r>
          </w:p>
        </w:tc>
        <w:tc>
          <w:tcPr>
            <w:tcW w:w="2194"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kern w:val="0"/>
                <w:sz w:val="18"/>
                <w:szCs w:val="18"/>
              </w:rPr>
            </w:pPr>
            <w:r>
              <w:rPr>
                <w:b/>
                <w:bCs/>
                <w:kern w:val="0"/>
                <w:sz w:val="18"/>
                <w:szCs w:val="18"/>
              </w:rPr>
              <w:t>课程名称</w:t>
            </w:r>
          </w:p>
        </w:tc>
        <w:tc>
          <w:tcPr>
            <w:tcW w:w="52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课程属性</w:t>
            </w:r>
          </w:p>
        </w:tc>
        <w:tc>
          <w:tcPr>
            <w:tcW w:w="52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考核方式</w:t>
            </w:r>
          </w:p>
        </w:tc>
        <w:tc>
          <w:tcPr>
            <w:tcW w:w="62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学</w:t>
            </w:r>
          </w:p>
          <w:p>
            <w:pPr>
              <w:widowControl/>
              <w:adjustRightInd w:val="0"/>
              <w:snapToGrid w:val="0"/>
              <w:jc w:val="center"/>
              <w:rPr>
                <w:b/>
                <w:bCs/>
                <w:kern w:val="0"/>
                <w:sz w:val="18"/>
                <w:szCs w:val="18"/>
              </w:rPr>
            </w:pPr>
            <w:r>
              <w:rPr>
                <w:b/>
                <w:bCs/>
                <w:kern w:val="0"/>
                <w:sz w:val="18"/>
                <w:szCs w:val="18"/>
              </w:rPr>
              <w:t>分</w:t>
            </w:r>
          </w:p>
          <w:p>
            <w:pPr>
              <w:widowControl/>
              <w:adjustRightInd w:val="0"/>
              <w:snapToGrid w:val="0"/>
              <w:jc w:val="center"/>
              <w:rPr>
                <w:b/>
                <w:bCs/>
                <w:kern w:val="0"/>
                <w:sz w:val="18"/>
                <w:szCs w:val="18"/>
              </w:rPr>
            </w:pPr>
            <w:r>
              <w:rPr>
                <w:b/>
                <w:bCs/>
                <w:kern w:val="0"/>
                <w:sz w:val="18"/>
                <w:szCs w:val="18"/>
              </w:rPr>
              <w:t>数</w:t>
            </w:r>
          </w:p>
        </w:tc>
        <w:tc>
          <w:tcPr>
            <w:tcW w:w="70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总</w:t>
            </w:r>
          </w:p>
          <w:p>
            <w:pPr>
              <w:widowControl/>
              <w:adjustRightInd w:val="0"/>
              <w:snapToGrid w:val="0"/>
              <w:jc w:val="center"/>
              <w:rPr>
                <w:b/>
                <w:bCs/>
                <w:kern w:val="0"/>
                <w:sz w:val="18"/>
                <w:szCs w:val="18"/>
              </w:rPr>
            </w:pPr>
            <w:r>
              <w:rPr>
                <w:b/>
                <w:bCs/>
                <w:kern w:val="0"/>
                <w:sz w:val="18"/>
                <w:szCs w:val="18"/>
              </w:rPr>
              <w:t>学</w:t>
            </w:r>
          </w:p>
          <w:p>
            <w:pPr>
              <w:widowControl/>
              <w:adjustRightInd w:val="0"/>
              <w:snapToGrid w:val="0"/>
              <w:jc w:val="center"/>
              <w:rPr>
                <w:b/>
                <w:bCs/>
                <w:kern w:val="0"/>
                <w:sz w:val="18"/>
                <w:szCs w:val="18"/>
              </w:rPr>
            </w:pPr>
            <w:r>
              <w:rPr>
                <w:b/>
                <w:bCs/>
                <w:kern w:val="0"/>
                <w:sz w:val="18"/>
                <w:szCs w:val="18"/>
              </w:rPr>
              <w:t>时</w:t>
            </w:r>
          </w:p>
        </w:tc>
        <w:tc>
          <w:tcPr>
            <w:tcW w:w="1709" w:type="dxa"/>
            <w:gridSpan w:val="3"/>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eastAsia="等线"/>
                <w:b/>
                <w:bCs/>
                <w:kern w:val="0"/>
                <w:sz w:val="18"/>
                <w:szCs w:val="18"/>
              </w:rPr>
            </w:pPr>
            <w:r>
              <w:rPr>
                <w:rFonts w:eastAsia="等线"/>
                <w:b/>
                <w:bCs/>
                <w:kern w:val="0"/>
                <w:sz w:val="18"/>
                <w:szCs w:val="18"/>
              </w:rPr>
              <w:t>学时类型</w:t>
            </w:r>
          </w:p>
        </w:tc>
        <w:tc>
          <w:tcPr>
            <w:tcW w:w="782"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kern w:val="0"/>
                <w:sz w:val="18"/>
                <w:szCs w:val="18"/>
              </w:rPr>
            </w:pPr>
            <w:r>
              <w:rPr>
                <w:b/>
                <w:bCs/>
                <w:kern w:val="0"/>
                <w:sz w:val="18"/>
                <w:szCs w:val="18"/>
              </w:rPr>
              <w:t>开课</w:t>
            </w:r>
          </w:p>
          <w:p>
            <w:pPr>
              <w:widowControl/>
              <w:adjustRightInd w:val="0"/>
              <w:snapToGrid w:val="0"/>
              <w:jc w:val="center"/>
              <w:rPr>
                <w:b/>
                <w:bCs/>
                <w:kern w:val="0"/>
                <w:sz w:val="18"/>
                <w:szCs w:val="18"/>
              </w:rPr>
            </w:pPr>
            <w:r>
              <w:rPr>
                <w:b/>
                <w:bCs/>
                <w:kern w:val="0"/>
                <w:sz w:val="18"/>
                <w:szCs w:val="18"/>
              </w:rPr>
              <w:t>单位</w:t>
            </w:r>
          </w:p>
        </w:tc>
        <w:tc>
          <w:tcPr>
            <w:tcW w:w="52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修读范围</w:t>
            </w:r>
          </w:p>
        </w:tc>
        <w:tc>
          <w:tcPr>
            <w:tcW w:w="52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修读学期</w:t>
            </w:r>
          </w:p>
        </w:tc>
        <w:tc>
          <w:tcPr>
            <w:tcW w:w="539"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备</w:t>
            </w:r>
            <w:r>
              <w:rPr>
                <w:b/>
                <w:bCs/>
                <w:kern w:val="0"/>
                <w:sz w:val="18"/>
                <w:szCs w:val="18"/>
              </w:rPr>
              <w:br w:type="textWrapping"/>
            </w:r>
            <w:r>
              <w:rPr>
                <w:b/>
                <w:bCs/>
                <w:kern w:val="0"/>
                <w:sz w:val="18"/>
                <w:szCs w:val="18"/>
              </w:rPr>
              <w:t>注</w:t>
            </w:r>
            <w:r>
              <w:rPr>
                <w:b/>
                <w:bCs/>
                <w:kern w:val="0"/>
                <w:sz w:val="18"/>
                <w:szCs w:val="18"/>
              </w:rPr>
              <w:br w:type="textWrapping"/>
            </w:r>
            <w:r>
              <w:rPr>
                <w:b/>
                <w:bCs/>
                <w:kern w:val="0"/>
                <w:sz w:val="18"/>
                <w:szCs w:val="18"/>
              </w:rPr>
              <w:t>1</w:t>
            </w:r>
          </w:p>
        </w:tc>
        <w:tc>
          <w:tcPr>
            <w:tcW w:w="62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备</w:t>
            </w:r>
            <w:r>
              <w:rPr>
                <w:b/>
                <w:bCs/>
                <w:kern w:val="0"/>
                <w:sz w:val="18"/>
                <w:szCs w:val="18"/>
              </w:rPr>
              <w:br w:type="textWrapping"/>
            </w:r>
            <w:r>
              <w:rPr>
                <w:b/>
                <w:bCs/>
                <w:kern w:val="0"/>
                <w:sz w:val="18"/>
                <w:szCs w:val="18"/>
              </w:rPr>
              <w:t>注</w:t>
            </w:r>
            <w:r>
              <w:rPr>
                <w:b/>
                <w:bCs/>
                <w:kern w:val="0"/>
                <w:sz w:val="18"/>
                <w:szCs w:val="18"/>
              </w:rPr>
              <w:br w:type="textWrapping"/>
            </w:r>
            <w:r>
              <w:rPr>
                <w:b/>
                <w:bCs/>
                <w:kern w:val="0"/>
                <w:sz w:val="18"/>
                <w:szCs w:val="18"/>
              </w:rPr>
              <w:t>2</w:t>
            </w:r>
          </w:p>
        </w:tc>
      </w:tr>
      <w:tr>
        <w:trPr>
          <w:trHeight w:val="469" w:hRule="atLeast"/>
          <w:tblHeader/>
          <w:jc w:val="center"/>
        </w:trPr>
        <w:tc>
          <w:tcPr>
            <w:tcW w:w="1101"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855"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kern w:val="0"/>
                <w:sz w:val="18"/>
                <w:szCs w:val="18"/>
              </w:rPr>
            </w:pPr>
            <w:r>
              <w:rPr>
                <w:b/>
                <w:kern w:val="0"/>
                <w:sz w:val="18"/>
                <w:szCs w:val="18"/>
              </w:rPr>
              <w:t>年份</w:t>
            </w:r>
          </w:p>
        </w:tc>
        <w:tc>
          <w:tcPr>
            <w:tcW w:w="81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kern w:val="0"/>
                <w:sz w:val="18"/>
                <w:szCs w:val="18"/>
              </w:rPr>
            </w:pPr>
            <w:r>
              <w:rPr>
                <w:b/>
                <w:kern w:val="0"/>
                <w:sz w:val="18"/>
                <w:szCs w:val="18"/>
              </w:rPr>
              <w:t>开课</w:t>
            </w:r>
          </w:p>
          <w:p>
            <w:pPr>
              <w:widowControl/>
              <w:adjustRightInd w:val="0"/>
              <w:snapToGrid w:val="0"/>
              <w:jc w:val="center"/>
              <w:rPr>
                <w:b/>
                <w:kern w:val="0"/>
                <w:sz w:val="18"/>
                <w:szCs w:val="18"/>
              </w:rPr>
            </w:pPr>
            <w:r>
              <w:rPr>
                <w:b/>
                <w:kern w:val="0"/>
                <w:sz w:val="18"/>
                <w:szCs w:val="18"/>
              </w:rPr>
              <w:t>单位</w:t>
            </w:r>
          </w:p>
        </w:tc>
        <w:tc>
          <w:tcPr>
            <w:tcW w:w="442" w:type="dxa"/>
            <w:tcBorders>
              <w:top w:val="nil"/>
              <w:left w:val="nil"/>
              <w:bottom w:val="nil"/>
              <w:right w:val="single" w:color="auto" w:sz="4" w:space="0"/>
            </w:tcBorders>
            <w:noWrap w:val="0"/>
            <w:vAlign w:val="center"/>
          </w:tcPr>
          <w:p>
            <w:pPr>
              <w:widowControl/>
              <w:adjustRightInd w:val="0"/>
              <w:snapToGrid w:val="0"/>
              <w:jc w:val="left"/>
              <w:rPr>
                <w:b/>
                <w:kern w:val="0"/>
                <w:sz w:val="18"/>
                <w:szCs w:val="18"/>
              </w:rPr>
            </w:pPr>
            <w:r>
              <w:rPr>
                <w:b/>
                <w:kern w:val="0"/>
                <w:sz w:val="18"/>
                <w:szCs w:val="18"/>
              </w:rPr>
              <w:t>专代</w:t>
            </w:r>
          </w:p>
        </w:tc>
        <w:tc>
          <w:tcPr>
            <w:tcW w:w="442" w:type="dxa"/>
            <w:tcBorders>
              <w:top w:val="nil"/>
              <w:left w:val="nil"/>
              <w:bottom w:val="nil"/>
              <w:right w:val="single" w:color="auto" w:sz="4" w:space="0"/>
            </w:tcBorders>
            <w:noWrap w:val="0"/>
            <w:vAlign w:val="center"/>
          </w:tcPr>
          <w:p>
            <w:pPr>
              <w:widowControl/>
              <w:adjustRightInd w:val="0"/>
              <w:snapToGrid w:val="0"/>
              <w:jc w:val="left"/>
              <w:rPr>
                <w:b/>
                <w:kern w:val="0"/>
                <w:sz w:val="18"/>
                <w:szCs w:val="18"/>
              </w:rPr>
            </w:pPr>
            <w:r>
              <w:rPr>
                <w:b/>
                <w:kern w:val="0"/>
                <w:sz w:val="18"/>
                <w:szCs w:val="18"/>
              </w:rPr>
              <w:t>课类</w:t>
            </w:r>
          </w:p>
        </w:tc>
        <w:tc>
          <w:tcPr>
            <w:tcW w:w="442" w:type="dxa"/>
            <w:tcBorders>
              <w:top w:val="nil"/>
              <w:left w:val="nil"/>
              <w:bottom w:val="nil"/>
              <w:right w:val="single" w:color="auto" w:sz="4" w:space="0"/>
            </w:tcBorders>
            <w:noWrap w:val="0"/>
            <w:vAlign w:val="center"/>
          </w:tcPr>
          <w:p>
            <w:pPr>
              <w:widowControl/>
              <w:adjustRightInd w:val="0"/>
              <w:snapToGrid w:val="0"/>
              <w:jc w:val="left"/>
              <w:rPr>
                <w:b/>
                <w:kern w:val="0"/>
                <w:sz w:val="18"/>
                <w:szCs w:val="18"/>
              </w:rPr>
            </w:pPr>
            <w:r>
              <w:rPr>
                <w:b/>
                <w:kern w:val="0"/>
                <w:sz w:val="18"/>
                <w:szCs w:val="18"/>
              </w:rPr>
              <w:t>课性</w:t>
            </w:r>
          </w:p>
        </w:tc>
        <w:tc>
          <w:tcPr>
            <w:tcW w:w="811"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kern w:val="0"/>
                <w:sz w:val="18"/>
                <w:szCs w:val="18"/>
              </w:rPr>
            </w:pPr>
            <w:r>
              <w:rPr>
                <w:b/>
                <w:kern w:val="0"/>
                <w:sz w:val="18"/>
                <w:szCs w:val="18"/>
              </w:rPr>
              <w:t>课程序号</w:t>
            </w:r>
          </w:p>
        </w:tc>
        <w:tc>
          <w:tcPr>
            <w:tcW w:w="219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5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6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rFonts w:eastAsia="等线"/>
                <w:b/>
                <w:bCs/>
                <w:kern w:val="0"/>
                <w:sz w:val="18"/>
                <w:szCs w:val="18"/>
              </w:rPr>
            </w:pPr>
          </w:p>
        </w:tc>
        <w:tc>
          <w:tcPr>
            <w:tcW w:w="70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rFonts w:eastAsia="等线"/>
                <w:b/>
                <w:bCs/>
                <w:kern w:val="0"/>
                <w:sz w:val="18"/>
                <w:szCs w:val="18"/>
              </w:rPr>
            </w:pPr>
          </w:p>
        </w:tc>
        <w:tc>
          <w:tcPr>
            <w:tcW w:w="624" w:type="dxa"/>
            <w:tcBorders>
              <w:top w:val="nil"/>
              <w:left w:val="nil"/>
              <w:bottom w:val="nil"/>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讲授</w:t>
            </w:r>
          </w:p>
        </w:tc>
        <w:tc>
          <w:tcPr>
            <w:tcW w:w="524" w:type="dxa"/>
            <w:tcBorders>
              <w:top w:val="nil"/>
              <w:left w:val="nil"/>
              <w:bottom w:val="nil"/>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实践</w:t>
            </w:r>
          </w:p>
        </w:tc>
        <w:tc>
          <w:tcPr>
            <w:tcW w:w="561" w:type="dxa"/>
            <w:tcBorders>
              <w:top w:val="nil"/>
              <w:left w:val="nil"/>
              <w:bottom w:val="nil"/>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周学时</w:t>
            </w:r>
          </w:p>
        </w:tc>
        <w:tc>
          <w:tcPr>
            <w:tcW w:w="782" w:type="dxa"/>
            <w:vMerge w:val="continue"/>
            <w:tcBorders>
              <w:top w:val="nil"/>
              <w:left w:val="nil"/>
              <w:bottom w:val="nil"/>
              <w:right w:val="single" w:color="auto" w:sz="4" w:space="0"/>
            </w:tcBorders>
            <w:noWrap w:val="0"/>
            <w:vAlign w:val="center"/>
          </w:tcPr>
          <w:p>
            <w:pPr>
              <w:widowControl/>
              <w:adjustRightInd w:val="0"/>
              <w:snapToGrid w:val="0"/>
              <w:jc w:val="left"/>
              <w:rPr>
                <w:b/>
                <w:bCs/>
                <w:kern w:val="0"/>
                <w:sz w:val="18"/>
                <w:szCs w:val="18"/>
              </w:rPr>
            </w:pPr>
          </w:p>
        </w:tc>
        <w:tc>
          <w:tcPr>
            <w:tcW w:w="5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5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53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62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r>
      <w:tr>
        <w:tblPrEx>
          <w:tblCellMar>
            <w:top w:w="0" w:type="dxa"/>
            <w:left w:w="108" w:type="dxa"/>
            <w:bottom w:w="0" w:type="dxa"/>
            <w:right w:w="108" w:type="dxa"/>
          </w:tblCellMar>
        </w:tblPrEx>
        <w:trPr>
          <w:jc w:val="center"/>
        </w:trPr>
        <w:tc>
          <w:tcPr>
            <w:tcW w:w="534" w:type="dxa"/>
            <w:vMerge w:val="restart"/>
            <w:tcBorders>
              <w:top w:val="single" w:color="auto" w:sz="4" w:space="0"/>
              <w:left w:val="single" w:color="auto" w:sz="4" w:space="0"/>
              <w:right w:val="single" w:color="000000" w:sz="4" w:space="0"/>
            </w:tcBorders>
            <w:noWrap w:val="0"/>
            <w:vAlign w:val="center"/>
          </w:tcPr>
          <w:p>
            <w:pPr>
              <w:widowControl/>
              <w:adjustRightInd w:val="0"/>
              <w:snapToGrid w:val="0"/>
              <w:jc w:val="center"/>
              <w:rPr>
                <w:rFonts w:hint="default" w:eastAsia="宋体"/>
                <w:b/>
                <w:bCs/>
                <w:kern w:val="0"/>
                <w:sz w:val="18"/>
                <w:szCs w:val="18"/>
                <w:lang w:val="en-US" w:eastAsia="zh-CN"/>
              </w:rPr>
            </w:pPr>
            <w:r>
              <w:rPr>
                <w:b/>
                <w:bCs/>
                <w:kern w:val="0"/>
                <w:sz w:val="18"/>
                <w:szCs w:val="18"/>
              </w:rPr>
              <w:t>学科基础教育</w:t>
            </w:r>
            <w:r>
              <w:rPr>
                <w:rFonts w:hint="eastAsia"/>
                <w:b/>
                <w:bCs/>
                <w:kern w:val="0"/>
                <w:sz w:val="18"/>
                <w:szCs w:val="18"/>
                <w:lang w:val="en-US" w:eastAsia="zh-CN"/>
              </w:rPr>
              <w:t>类课程</w:t>
            </w:r>
          </w:p>
        </w:tc>
        <w:tc>
          <w:tcPr>
            <w:tcW w:w="567"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必修课</w:t>
            </w: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r>
              <w:rPr>
                <w:kern w:val="0"/>
                <w:sz w:val="18"/>
                <w:szCs w:val="18"/>
              </w:rPr>
              <w:t>高等数学A1</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64</w:t>
            </w:r>
          </w:p>
        </w:tc>
        <w:tc>
          <w:tcPr>
            <w:tcW w:w="6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64</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6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782" w:type="dxa"/>
            <w:vMerge w:val="restart"/>
            <w:tcBorders>
              <w:top w:val="single" w:color="auto" w:sz="4" w:space="0"/>
              <w:left w:val="nil"/>
              <w:right w:val="single" w:color="000000" w:sz="4" w:space="0"/>
            </w:tcBorders>
            <w:noWrap w:val="0"/>
            <w:vAlign w:val="center"/>
          </w:tcPr>
          <w:p>
            <w:pPr>
              <w:widowControl/>
              <w:adjustRightInd w:val="0"/>
              <w:snapToGrid w:val="0"/>
              <w:rPr>
                <w:kern w:val="0"/>
                <w:sz w:val="18"/>
                <w:szCs w:val="18"/>
              </w:rPr>
            </w:pPr>
            <w:r>
              <w:rPr>
                <w:rFonts w:hint="eastAsia"/>
                <w:kern w:val="0"/>
                <w:sz w:val="18"/>
                <w:szCs w:val="18"/>
              </w:rPr>
              <w:t>数学与计算机科学学院</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kern w:val="0"/>
                <w:sz w:val="18"/>
                <w:szCs w:val="18"/>
              </w:rPr>
            </w:pPr>
          </w:p>
        </w:tc>
      </w:tr>
      <w:tr>
        <w:tblPrEx>
          <w:tblCellMar>
            <w:top w:w="0" w:type="dxa"/>
            <w:left w:w="108" w:type="dxa"/>
            <w:bottom w:w="0" w:type="dxa"/>
            <w:right w:w="108" w:type="dxa"/>
          </w:tblCellMar>
        </w:tblPrEx>
        <w:trPr>
          <w:trHeight w:val="286"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r>
              <w:rPr>
                <w:kern w:val="0"/>
                <w:sz w:val="18"/>
                <w:szCs w:val="18"/>
              </w:rPr>
              <w:t>高等数学A2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96</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96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782" w:type="dxa"/>
            <w:vMerge w:val="continue"/>
            <w:tcBorders>
              <w:left w:val="nil"/>
              <w:right w:val="single" w:color="000000" w:sz="4" w:space="0"/>
            </w:tcBorders>
            <w:noWrap w:val="0"/>
            <w:vAlign w:val="center"/>
          </w:tcPr>
          <w:p>
            <w:pPr>
              <w:widowControl/>
              <w:adjustRightInd w:val="0"/>
              <w:snapToGrid w:val="0"/>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kern w:val="0"/>
                <w:sz w:val="18"/>
                <w:szCs w:val="18"/>
              </w:rPr>
            </w:pPr>
          </w:p>
        </w:tc>
      </w:tr>
      <w:tr>
        <w:tblPrEx>
          <w:tblCellMar>
            <w:top w:w="0" w:type="dxa"/>
            <w:left w:w="108" w:type="dxa"/>
            <w:bottom w:w="0" w:type="dxa"/>
            <w:right w:w="108" w:type="dxa"/>
          </w:tblCellMar>
        </w:tblPrEx>
        <w:trPr>
          <w:trHeight w:val="223"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r>
              <w:rPr>
                <w:kern w:val="0"/>
                <w:sz w:val="18"/>
                <w:szCs w:val="18"/>
              </w:rPr>
              <w:t>工程数学</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64</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782" w:type="dxa"/>
            <w:vMerge w:val="continue"/>
            <w:tcBorders>
              <w:left w:val="nil"/>
              <w:right w:val="single" w:color="000000" w:sz="4" w:space="0"/>
            </w:tcBorders>
            <w:noWrap w:val="0"/>
            <w:vAlign w:val="center"/>
          </w:tcPr>
          <w:p>
            <w:pPr>
              <w:widowControl/>
              <w:adjustRightInd w:val="0"/>
              <w:snapToGrid w:val="0"/>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kern w:val="0"/>
                <w:sz w:val="18"/>
                <w:szCs w:val="18"/>
              </w:rPr>
            </w:pPr>
          </w:p>
        </w:tc>
      </w:tr>
      <w:tr>
        <w:tblPrEx>
          <w:tblCellMar>
            <w:top w:w="0" w:type="dxa"/>
            <w:left w:w="108" w:type="dxa"/>
            <w:bottom w:w="0" w:type="dxa"/>
            <w:right w:w="108" w:type="dxa"/>
          </w:tblCellMar>
        </w:tblPrEx>
        <w:trPr>
          <w:trHeight w:val="54"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r>
              <w:rPr>
                <w:rFonts w:hint="eastAsia"/>
                <w:kern w:val="0"/>
                <w:sz w:val="18"/>
                <w:szCs w:val="18"/>
              </w:rPr>
              <w:t>数学建模</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2.5</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40</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4</w:t>
            </w:r>
            <w:r>
              <w:rPr>
                <w:kern w:val="0"/>
                <w:sz w:val="18"/>
                <w:szCs w:val="18"/>
              </w:rPr>
              <w:t>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782" w:type="dxa"/>
            <w:vMerge w:val="continue"/>
            <w:tcBorders>
              <w:left w:val="nil"/>
              <w:right w:val="single" w:color="000000" w:sz="4" w:space="0"/>
            </w:tcBorders>
            <w:noWrap w:val="0"/>
            <w:vAlign w:val="center"/>
          </w:tcPr>
          <w:p>
            <w:pPr>
              <w:widowControl/>
              <w:adjustRightInd w:val="0"/>
              <w:snapToGrid w:val="0"/>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4</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kern w:val="0"/>
                <w:sz w:val="18"/>
                <w:szCs w:val="18"/>
              </w:rPr>
            </w:pPr>
          </w:p>
        </w:tc>
      </w:tr>
      <w:tr>
        <w:tblPrEx>
          <w:tblCellMar>
            <w:top w:w="0" w:type="dxa"/>
            <w:left w:w="108" w:type="dxa"/>
            <w:bottom w:w="0" w:type="dxa"/>
            <w:right w:w="108" w:type="dxa"/>
          </w:tblCellMar>
        </w:tblPrEx>
        <w:trPr>
          <w:trHeight w:val="54"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7</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r>
              <w:rPr>
                <w:kern w:val="0"/>
                <w:sz w:val="18"/>
                <w:szCs w:val="18"/>
              </w:rPr>
              <w:t>大学物理</w:t>
            </w:r>
            <w:r>
              <w:rPr>
                <w:rFonts w:hint="eastAsia"/>
                <w:kern w:val="0"/>
                <w:sz w:val="18"/>
                <w:szCs w:val="18"/>
              </w:rPr>
              <w:t>A1</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4</w:t>
            </w:r>
            <w:r>
              <w:rPr>
                <w:kern w:val="0"/>
                <w:sz w:val="18"/>
                <w:szCs w:val="18"/>
              </w:rPr>
              <w:t>8</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4</w:t>
            </w:r>
            <w:r>
              <w:rPr>
                <w:kern w:val="0"/>
                <w:sz w:val="18"/>
                <w:szCs w:val="18"/>
              </w:rPr>
              <w:t>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782" w:type="dxa"/>
            <w:vMerge w:val="restart"/>
            <w:tcBorders>
              <w:top w:val="single" w:color="auto" w:sz="4" w:space="0"/>
              <w:left w:val="nil"/>
              <w:right w:val="single" w:color="000000" w:sz="4" w:space="0"/>
            </w:tcBorders>
            <w:noWrap w:val="0"/>
            <w:vAlign w:val="center"/>
          </w:tcPr>
          <w:p>
            <w:pPr>
              <w:widowControl/>
              <w:adjustRightInd w:val="0"/>
              <w:snapToGrid w:val="0"/>
              <w:rPr>
                <w:kern w:val="0"/>
                <w:sz w:val="18"/>
                <w:szCs w:val="18"/>
              </w:rPr>
            </w:pPr>
            <w:r>
              <w:rPr>
                <w:rFonts w:hint="eastAsia"/>
                <w:kern w:val="0"/>
                <w:sz w:val="18"/>
                <w:szCs w:val="18"/>
              </w:rPr>
              <w:t>物理与电气工程学院</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kern w:val="0"/>
                <w:sz w:val="18"/>
                <w:szCs w:val="18"/>
              </w:rPr>
            </w:pPr>
          </w:p>
        </w:tc>
      </w:tr>
      <w:tr>
        <w:trPr>
          <w:trHeight w:val="72"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7</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7</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r>
              <w:rPr>
                <w:kern w:val="0"/>
                <w:sz w:val="18"/>
                <w:szCs w:val="18"/>
              </w:rPr>
              <w:t>大学物理</w:t>
            </w:r>
            <w:r>
              <w:rPr>
                <w:rFonts w:hint="eastAsia"/>
                <w:kern w:val="0"/>
                <w:sz w:val="18"/>
                <w:szCs w:val="18"/>
              </w:rPr>
              <w:t>A2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48</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782" w:type="dxa"/>
            <w:vMerge w:val="continue"/>
            <w:tcBorders>
              <w:left w:val="nil"/>
              <w:right w:val="single" w:color="000000"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kern w:val="0"/>
                <w:sz w:val="18"/>
                <w:szCs w:val="18"/>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r>
              <w:rPr>
                <w:rFonts w:hint="eastAsia"/>
                <w:kern w:val="0"/>
                <w:sz w:val="18"/>
                <w:szCs w:val="18"/>
              </w:rPr>
              <w:t>电工</w:t>
            </w:r>
            <w:r>
              <w:rPr>
                <w:kern w:val="0"/>
                <w:sz w:val="18"/>
                <w:szCs w:val="18"/>
              </w:rPr>
              <w:t>与电子技术</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48</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4</w:t>
            </w:r>
            <w:r>
              <w:rPr>
                <w:kern w:val="0"/>
                <w:sz w:val="18"/>
                <w:szCs w:val="18"/>
              </w:rPr>
              <w:t>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782" w:type="dxa"/>
            <w:vMerge w:val="continue"/>
            <w:tcBorders>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kern w:val="0"/>
                <w:sz w:val="18"/>
                <w:szCs w:val="18"/>
              </w:rPr>
            </w:pPr>
          </w:p>
        </w:tc>
      </w:tr>
      <w:tr>
        <w:tblPrEx>
          <w:tblCellMar>
            <w:top w:w="0" w:type="dxa"/>
            <w:left w:w="108" w:type="dxa"/>
            <w:bottom w:w="0" w:type="dxa"/>
            <w:right w:w="108" w:type="dxa"/>
          </w:tblCellMar>
        </w:tblPrEx>
        <w:trPr>
          <w:trHeight w:val="114"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KY</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r>
              <w:rPr>
                <w:rFonts w:hint="eastAsia"/>
                <w:kern w:val="0"/>
                <w:sz w:val="18"/>
                <w:szCs w:val="18"/>
              </w:rPr>
              <w:t>地球科学概论</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1.5</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24</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r>
              <w:rPr>
                <w:kern w:val="0"/>
                <w:sz w:val="18"/>
                <w:szCs w:val="18"/>
              </w:rPr>
              <w:t>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kern w:val="0"/>
                <w:sz w:val="18"/>
                <w:szCs w:val="18"/>
              </w:rPr>
            </w:pPr>
          </w:p>
        </w:tc>
      </w:tr>
      <w:tr>
        <w:tblPrEx>
          <w:tblCellMar>
            <w:top w:w="0" w:type="dxa"/>
            <w:left w:w="108" w:type="dxa"/>
            <w:bottom w:w="0" w:type="dxa"/>
            <w:right w:w="108" w:type="dxa"/>
          </w:tblCellMar>
        </w:tblPrEx>
        <w:trPr>
          <w:trHeight w:val="206"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7</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r>
              <w:rPr>
                <w:rFonts w:hint="eastAsia"/>
                <w:kern w:val="0"/>
                <w:sz w:val="18"/>
                <w:szCs w:val="18"/>
              </w:rPr>
              <w:t>理论力学</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4</w:t>
            </w:r>
            <w:r>
              <w:rPr>
                <w:kern w:val="0"/>
                <w:sz w:val="18"/>
                <w:szCs w:val="18"/>
              </w:rPr>
              <w:t>8</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4</w:t>
            </w:r>
            <w:r>
              <w:rPr>
                <w:kern w:val="0"/>
                <w:sz w:val="18"/>
                <w:szCs w:val="18"/>
              </w:rPr>
              <w:t>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kern w:val="0"/>
                <w:sz w:val="18"/>
                <w:szCs w:val="18"/>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8</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r>
              <w:rPr>
                <w:rFonts w:hint="eastAsia"/>
                <w:kern w:val="0"/>
                <w:sz w:val="18"/>
                <w:szCs w:val="18"/>
              </w:rPr>
              <w:t>材料力学</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kern w:val="0"/>
                <w:sz w:val="18"/>
                <w:szCs w:val="18"/>
              </w:rPr>
            </w:pPr>
          </w:p>
        </w:tc>
      </w:tr>
      <w:tr>
        <w:tblPrEx>
          <w:tblCellMar>
            <w:top w:w="0" w:type="dxa"/>
            <w:left w:w="108" w:type="dxa"/>
            <w:bottom w:w="0" w:type="dxa"/>
            <w:right w:w="108" w:type="dxa"/>
          </w:tblCellMar>
        </w:tblPrEx>
        <w:trPr>
          <w:trHeight w:val="54"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KY</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r>
              <w:rPr>
                <w:kern w:val="0"/>
                <w:sz w:val="18"/>
                <w:szCs w:val="18"/>
              </w:rPr>
              <w:t>工程制图</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1.5</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24</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kern w:val="0"/>
                <w:sz w:val="18"/>
                <w:szCs w:val="18"/>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KY</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r>
              <w:rPr>
                <w:rFonts w:hint="eastAsia"/>
                <w:kern w:val="0"/>
                <w:sz w:val="18"/>
                <w:szCs w:val="18"/>
              </w:rPr>
              <w:t>学科教育</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kern w:val="0"/>
                <w:sz w:val="18"/>
                <w:szCs w:val="18"/>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r>
              <w:rPr>
                <w:kern w:val="0"/>
                <w:sz w:val="18"/>
                <w:szCs w:val="18"/>
              </w:rPr>
              <w:t>机械设计基础</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kern w:val="0"/>
                <w:sz w:val="18"/>
                <w:szCs w:val="18"/>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r>
              <w:rPr>
                <w:kern w:val="0"/>
                <w:sz w:val="18"/>
                <w:szCs w:val="18"/>
              </w:rPr>
              <w:t>矿山测量学</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kern w:val="0"/>
                <w:sz w:val="18"/>
                <w:szCs w:val="18"/>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r>
              <w:rPr>
                <w:rFonts w:hint="eastAsia"/>
                <w:kern w:val="0"/>
                <w:sz w:val="18"/>
                <w:szCs w:val="18"/>
              </w:rPr>
              <w:t>现代</w:t>
            </w:r>
            <w:r>
              <w:rPr>
                <w:kern w:val="0"/>
                <w:sz w:val="18"/>
                <w:szCs w:val="18"/>
              </w:rPr>
              <w:t>地质学</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1.5</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24</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r>
              <w:rPr>
                <w:kern w:val="0"/>
                <w:sz w:val="18"/>
                <w:szCs w:val="18"/>
              </w:rPr>
              <w:t>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4</w:t>
            </w: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kern w:val="0"/>
                <w:sz w:val="18"/>
                <w:szCs w:val="18"/>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5</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r>
              <w:rPr>
                <w:rFonts w:hint="eastAsia"/>
                <w:kern w:val="0"/>
                <w:sz w:val="18"/>
                <w:szCs w:val="18"/>
              </w:rPr>
              <w:t>现代管理概论</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1.5</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24</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kern w:val="0"/>
                <w:sz w:val="18"/>
                <w:szCs w:val="18"/>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r>
              <w:rPr>
                <w:rFonts w:hint="eastAsia"/>
                <w:kern w:val="0"/>
                <w:sz w:val="18"/>
                <w:szCs w:val="18"/>
              </w:rPr>
              <w:t>矿山工程经济</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选修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1.5</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r>
              <w:rPr>
                <w:kern w:val="0"/>
                <w:sz w:val="18"/>
                <w:szCs w:val="18"/>
              </w:rPr>
              <w:t>4</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r>
              <w:rPr>
                <w:kern w:val="0"/>
                <w:sz w:val="18"/>
                <w:szCs w:val="18"/>
              </w:rPr>
              <w:t>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5</w:t>
            </w:r>
          </w:p>
        </w:tc>
        <w:tc>
          <w:tcPr>
            <w:tcW w:w="5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62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eastAsia="等线"/>
                <w:kern w:val="0"/>
                <w:sz w:val="18"/>
                <w:szCs w:val="18"/>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7</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r>
              <w:rPr>
                <w:rFonts w:hint="eastAsia"/>
                <w:kern w:val="0"/>
                <w:sz w:val="18"/>
                <w:szCs w:val="18"/>
              </w:rPr>
              <w:t>采矿工程专业英语</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r>
              <w:rPr>
                <w:kern w:val="0"/>
                <w:sz w:val="18"/>
                <w:szCs w:val="18"/>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7</w:t>
            </w:r>
          </w:p>
        </w:tc>
        <w:tc>
          <w:tcPr>
            <w:tcW w:w="5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62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eastAsia="等线"/>
                <w:kern w:val="0"/>
                <w:sz w:val="18"/>
                <w:szCs w:val="18"/>
              </w:rPr>
            </w:pPr>
          </w:p>
        </w:tc>
      </w:tr>
      <w:tr>
        <w:tblPrEx>
          <w:tblCellMar>
            <w:top w:w="0" w:type="dxa"/>
            <w:left w:w="108" w:type="dxa"/>
            <w:bottom w:w="0" w:type="dxa"/>
            <w:right w:w="108" w:type="dxa"/>
          </w:tblCellMar>
        </w:tblPrEx>
        <w:trPr>
          <w:trHeight w:val="43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811" w:type="dxa"/>
            <w:gridSpan w:val="2"/>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小</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计</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45</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720</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702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18</w:t>
            </w: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782"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62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eastAsia="等线"/>
                <w:kern w:val="0"/>
                <w:sz w:val="18"/>
                <w:szCs w:val="18"/>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restart"/>
            <w:tcBorders>
              <w:top w:val="nil"/>
              <w:left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选修课</w:t>
            </w: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r>
              <w:rPr>
                <w:kern w:val="0"/>
                <w:sz w:val="18"/>
                <w:szCs w:val="18"/>
              </w:rPr>
              <w:t>有限元分析基础</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选修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r>
              <w:rPr>
                <w:kern w:val="0"/>
                <w:sz w:val="18"/>
                <w:szCs w:val="18"/>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782" w:type="dxa"/>
            <w:vMerge w:val="restart"/>
            <w:tcBorders>
              <w:top w:val="nil"/>
              <w:left w:val="nil"/>
              <w:right w:val="single" w:color="auto" w:sz="4" w:space="0"/>
            </w:tcBorders>
            <w:noWrap w:val="0"/>
            <w:vAlign w:val="center"/>
          </w:tcPr>
          <w:p>
            <w:pPr>
              <w:adjustRightInd w:val="0"/>
              <w:snapToGrid w:val="0"/>
              <w:rPr>
                <w:kern w:val="0"/>
                <w:sz w:val="18"/>
                <w:szCs w:val="18"/>
              </w:rPr>
            </w:pPr>
            <w:r>
              <w:rPr>
                <w:rFonts w:hint="eastAsia"/>
                <w:kern w:val="0"/>
                <w:sz w:val="18"/>
                <w:szCs w:val="18"/>
              </w:rPr>
              <w:t>数学与计算机科学学院</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1160" w:type="dxa"/>
            <w:gridSpan w:val="2"/>
            <w:vMerge w:val="restart"/>
            <w:tcBorders>
              <w:left w:val="nil"/>
              <w:bottom w:val="single" w:color="auto" w:sz="4" w:space="0"/>
              <w:right w:val="single" w:color="auto" w:sz="4" w:space="0"/>
            </w:tcBorders>
            <w:noWrap w:val="0"/>
            <w:vAlign w:val="center"/>
          </w:tcPr>
          <w:p>
            <w:pPr>
              <w:widowControl/>
              <w:adjustRightInd w:val="0"/>
              <w:snapToGrid w:val="0"/>
              <w:jc w:val="left"/>
              <w:rPr>
                <w:kern w:val="0"/>
                <w:sz w:val="18"/>
                <w:szCs w:val="18"/>
              </w:rPr>
            </w:pPr>
            <w:r>
              <w:rPr>
                <w:rFonts w:hint="eastAsia"/>
                <w:kern w:val="0"/>
                <w:sz w:val="18"/>
                <w:szCs w:val="18"/>
              </w:rPr>
              <w:t>选修4学分</w:t>
            </w: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7</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r>
              <w:rPr>
                <w:kern w:val="0"/>
                <w:sz w:val="18"/>
                <w:szCs w:val="18"/>
              </w:rPr>
              <w:t>Python</w:t>
            </w:r>
            <w:r>
              <w:rPr>
                <w:rFonts w:hint="eastAsia"/>
                <w:kern w:val="0"/>
                <w:sz w:val="18"/>
                <w:szCs w:val="18"/>
              </w:rPr>
              <w:t>语言程序设计</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选修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r>
              <w:rPr>
                <w:kern w:val="0"/>
                <w:sz w:val="18"/>
                <w:szCs w:val="18"/>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782" w:type="dxa"/>
            <w:vMerge w:val="continue"/>
            <w:tcBorders>
              <w:left w:val="nil"/>
              <w:bottom w:val="single" w:color="auto" w:sz="4" w:space="0"/>
              <w:right w:val="single" w:color="auto" w:sz="4" w:space="0"/>
            </w:tcBorders>
            <w:noWrap w:val="0"/>
            <w:vAlign w:val="center"/>
          </w:tcPr>
          <w:p>
            <w:pPr>
              <w:widowControl/>
              <w:adjustRightInd w:val="0"/>
              <w:snapToGrid w:val="0"/>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1160" w:type="dxa"/>
            <w:gridSpan w:val="2"/>
            <w:vMerge w:val="continue"/>
            <w:tcBorders>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8</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r>
              <w:rPr>
                <w:rFonts w:hint="eastAsia"/>
                <w:kern w:val="0"/>
                <w:sz w:val="18"/>
                <w:szCs w:val="18"/>
              </w:rPr>
              <w:t>矿山岩体探测技术</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选修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r>
              <w:rPr>
                <w:kern w:val="0"/>
                <w:sz w:val="18"/>
                <w:szCs w:val="18"/>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782" w:type="dxa"/>
            <w:tcBorders>
              <w:top w:val="nil"/>
              <w:left w:val="nil"/>
              <w:bottom w:val="single" w:color="auto" w:sz="4" w:space="0"/>
              <w:right w:val="single" w:color="auto" w:sz="4" w:space="0"/>
            </w:tcBorders>
            <w:noWrap w:val="0"/>
            <w:vAlign w:val="center"/>
          </w:tcPr>
          <w:p>
            <w:pPr>
              <w:widowControl/>
              <w:adjustRightInd w:val="0"/>
              <w:snapToGrid w:val="0"/>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1160" w:type="dxa"/>
            <w:gridSpan w:val="2"/>
            <w:vMerge w:val="continue"/>
            <w:tcBorders>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9</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r>
              <w:rPr>
                <w:kern w:val="0"/>
                <w:sz w:val="18"/>
                <w:szCs w:val="18"/>
              </w:rPr>
              <w:t>流体力学</w:t>
            </w:r>
            <w:r>
              <w:rPr>
                <w:rFonts w:hint="eastAsia"/>
                <w:kern w:val="0"/>
                <w:sz w:val="18"/>
                <w:szCs w:val="18"/>
              </w:rPr>
              <w:t>与液压传动</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选修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782" w:type="dxa"/>
            <w:tcBorders>
              <w:top w:val="nil"/>
              <w:left w:val="nil"/>
              <w:bottom w:val="single" w:color="auto" w:sz="4" w:space="0"/>
              <w:right w:val="single" w:color="auto" w:sz="4" w:space="0"/>
            </w:tcBorders>
            <w:noWrap w:val="0"/>
            <w:vAlign w:val="center"/>
          </w:tcPr>
          <w:p>
            <w:pPr>
              <w:widowControl/>
              <w:adjustRightInd w:val="0"/>
              <w:snapToGrid w:val="0"/>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1160" w:type="dxa"/>
            <w:gridSpan w:val="2"/>
            <w:vMerge w:val="continue"/>
            <w:tcBorders>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13073" w:type="dxa"/>
            <w:gridSpan w:val="22"/>
            <w:tcBorders>
              <w:top w:val="nil"/>
              <w:left w:val="nil"/>
              <w:bottom w:val="single" w:color="auto" w:sz="4" w:space="0"/>
              <w:right w:val="single" w:color="auto" w:sz="4" w:space="0"/>
            </w:tcBorders>
            <w:noWrap w:val="0"/>
            <w:vAlign w:val="center"/>
          </w:tcPr>
          <w:p>
            <w:pPr>
              <w:widowControl/>
              <w:adjustRightInd w:val="0"/>
              <w:snapToGrid w:val="0"/>
              <w:rPr>
                <w:kern w:val="0"/>
                <w:sz w:val="18"/>
                <w:szCs w:val="18"/>
              </w:rPr>
            </w:pPr>
            <w:r>
              <w:rPr>
                <w:rFonts w:hint="eastAsia"/>
                <w:kern w:val="0"/>
                <w:sz w:val="18"/>
                <w:szCs w:val="18"/>
              </w:rPr>
              <w:t>说明：</w:t>
            </w:r>
            <w:r>
              <w:rPr>
                <w:kern w:val="0"/>
                <w:sz w:val="18"/>
                <w:szCs w:val="18"/>
              </w:rPr>
              <w:t>1</w:t>
            </w:r>
            <w:r>
              <w:rPr>
                <w:rFonts w:hint="eastAsia"/>
                <w:kern w:val="0"/>
                <w:sz w:val="18"/>
                <w:szCs w:val="18"/>
              </w:rPr>
              <w:t>、“</w:t>
            </w:r>
            <w:r>
              <w:rPr>
                <w:kern w:val="0"/>
                <w:sz w:val="18"/>
                <w:szCs w:val="18"/>
              </w:rPr>
              <w:t>Python</w:t>
            </w:r>
            <w:r>
              <w:rPr>
                <w:rFonts w:hint="eastAsia"/>
                <w:kern w:val="0"/>
                <w:sz w:val="18"/>
                <w:szCs w:val="18"/>
              </w:rPr>
              <w:t>语言程序设计”培养学生设计计算机程序、编写程序和调试程序的能力，是开发现代工程工具和信息技术工具的基础，建议选修。</w:t>
            </w:r>
          </w:p>
          <w:p>
            <w:pPr>
              <w:widowControl/>
              <w:adjustRightInd w:val="0"/>
              <w:snapToGrid w:val="0"/>
              <w:ind w:firstLine="540" w:firstLineChars="300"/>
              <w:rPr>
                <w:rFonts w:eastAsia="等线"/>
                <w:kern w:val="0"/>
                <w:sz w:val="18"/>
                <w:szCs w:val="18"/>
              </w:rPr>
            </w:pPr>
            <w:r>
              <w:rPr>
                <w:kern w:val="0"/>
                <w:sz w:val="18"/>
                <w:szCs w:val="18"/>
              </w:rPr>
              <w:t>2</w:t>
            </w:r>
            <w:r>
              <w:rPr>
                <w:rFonts w:hint="eastAsia"/>
                <w:kern w:val="0"/>
                <w:sz w:val="18"/>
                <w:szCs w:val="18"/>
              </w:rPr>
              <w:t>、“流体力学与液压传动”作为“矿山机械与设备”的先修课程，建议选修。</w:t>
            </w:r>
          </w:p>
        </w:tc>
      </w:tr>
      <w:tr>
        <w:tblPrEx>
          <w:tblCellMar>
            <w:top w:w="0" w:type="dxa"/>
            <w:left w:w="108" w:type="dxa"/>
            <w:bottom w:w="0" w:type="dxa"/>
            <w:right w:w="108" w:type="dxa"/>
          </w:tblCellMar>
        </w:tblPrEx>
        <w:trPr>
          <w:trHeight w:val="428" w:hRule="atLeast"/>
          <w:jc w:val="center"/>
        </w:trPr>
        <w:tc>
          <w:tcPr>
            <w:tcW w:w="534" w:type="dxa"/>
            <w:vMerge w:val="continue"/>
            <w:tcBorders>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811" w:type="dxa"/>
            <w:gridSpan w:val="2"/>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小</w:t>
            </w:r>
          </w:p>
        </w:tc>
        <w:tc>
          <w:tcPr>
            <w:tcW w:w="219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计</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4</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6</w:t>
            </w:r>
            <w:r>
              <w:rPr>
                <w:b/>
                <w:bCs/>
                <w:kern w:val="0"/>
                <w:sz w:val="18"/>
                <w:szCs w:val="18"/>
              </w:rPr>
              <w:t>4</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6</w:t>
            </w:r>
            <w:r>
              <w:rPr>
                <w:b/>
                <w:bCs/>
                <w:kern w:val="0"/>
                <w:sz w:val="18"/>
                <w:szCs w:val="18"/>
              </w:rPr>
              <w:t>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0</w:t>
            </w: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782"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p>
        </w:tc>
        <w:tc>
          <w:tcPr>
            <w:tcW w:w="1160" w:type="dxa"/>
            <w:gridSpan w:val="2"/>
            <w:tcBorders>
              <w:left w:val="nil"/>
              <w:bottom w:val="single" w:color="auto" w:sz="4" w:space="0"/>
              <w:right w:val="single" w:color="auto" w:sz="4" w:space="0"/>
            </w:tcBorders>
            <w:noWrap w:val="0"/>
            <w:vAlign w:val="center"/>
          </w:tcPr>
          <w:p>
            <w:pPr>
              <w:widowControl/>
              <w:adjustRightInd w:val="0"/>
              <w:snapToGrid w:val="0"/>
              <w:jc w:val="left"/>
              <w:rPr>
                <w:rFonts w:eastAsia="等线"/>
                <w:kern w:val="0"/>
                <w:sz w:val="18"/>
                <w:szCs w:val="18"/>
              </w:rPr>
            </w:pPr>
          </w:p>
        </w:tc>
      </w:tr>
      <w:tr>
        <w:tblPrEx>
          <w:tblCellMar>
            <w:top w:w="0" w:type="dxa"/>
            <w:left w:w="108" w:type="dxa"/>
            <w:bottom w:w="0" w:type="dxa"/>
            <w:right w:w="108" w:type="dxa"/>
          </w:tblCellMar>
        </w:tblPrEx>
        <w:trPr>
          <w:trHeight w:val="420" w:hRule="atLeast"/>
          <w:jc w:val="center"/>
        </w:trPr>
        <w:tc>
          <w:tcPr>
            <w:tcW w:w="1101" w:type="dxa"/>
            <w:gridSpan w:val="2"/>
            <w:tcBorders>
              <w:top w:val="single" w:color="auto" w:sz="4" w:space="0"/>
              <w:left w:val="single" w:color="auto" w:sz="4" w:space="0"/>
              <w:bottom w:val="single" w:color="auto" w:sz="4" w:space="0"/>
              <w:right w:val="nil"/>
            </w:tcBorders>
            <w:noWrap w:val="0"/>
            <w:vAlign w:val="center"/>
          </w:tcPr>
          <w:p>
            <w:pPr>
              <w:widowControl/>
              <w:adjustRightInd w:val="0"/>
              <w:snapToGrid w:val="0"/>
              <w:jc w:val="right"/>
              <w:rPr>
                <w:b/>
                <w:bCs/>
                <w:kern w:val="0"/>
                <w:sz w:val="18"/>
                <w:szCs w:val="18"/>
              </w:rPr>
            </w:pPr>
          </w:p>
        </w:tc>
        <w:tc>
          <w:tcPr>
            <w:tcW w:w="449"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06"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811" w:type="dxa"/>
            <w:gridSpan w:val="2"/>
            <w:tcBorders>
              <w:top w:val="single" w:color="auto" w:sz="4" w:space="0"/>
              <w:left w:val="nil"/>
              <w:bottom w:val="single" w:color="auto" w:sz="4" w:space="0"/>
              <w:right w:val="nil"/>
            </w:tcBorders>
            <w:noWrap w:val="0"/>
            <w:vAlign w:val="center"/>
          </w:tcPr>
          <w:p>
            <w:pPr>
              <w:widowControl/>
              <w:adjustRightInd w:val="0"/>
              <w:snapToGrid w:val="0"/>
              <w:jc w:val="center"/>
              <w:rPr>
                <w:b/>
                <w:bCs/>
                <w:kern w:val="0"/>
                <w:sz w:val="18"/>
                <w:szCs w:val="18"/>
              </w:rPr>
            </w:pPr>
            <w:r>
              <w:rPr>
                <w:b/>
                <w:bCs/>
                <w:kern w:val="0"/>
                <w:sz w:val="18"/>
                <w:szCs w:val="18"/>
              </w:rPr>
              <w:t>合</w:t>
            </w:r>
          </w:p>
        </w:tc>
        <w:tc>
          <w:tcPr>
            <w:tcW w:w="2194" w:type="dxa"/>
            <w:tcBorders>
              <w:top w:val="single" w:color="auto" w:sz="4" w:space="0"/>
              <w:left w:val="nil"/>
              <w:bottom w:val="single" w:color="auto" w:sz="4" w:space="0"/>
              <w:right w:val="nil"/>
            </w:tcBorders>
            <w:noWrap w:val="0"/>
            <w:vAlign w:val="center"/>
          </w:tcPr>
          <w:p>
            <w:pPr>
              <w:widowControl/>
              <w:adjustRightInd w:val="0"/>
              <w:snapToGrid w:val="0"/>
              <w:jc w:val="center"/>
              <w:rPr>
                <w:b/>
                <w:bCs/>
                <w:kern w:val="0"/>
                <w:sz w:val="18"/>
                <w:szCs w:val="18"/>
              </w:rPr>
            </w:pPr>
            <w:r>
              <w:rPr>
                <w:b/>
                <w:bCs/>
                <w:kern w:val="0"/>
                <w:sz w:val="18"/>
                <w:szCs w:val="18"/>
              </w:rPr>
              <w:t>计</w:t>
            </w:r>
          </w:p>
        </w:tc>
        <w:tc>
          <w:tcPr>
            <w:tcW w:w="524"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4</w:t>
            </w:r>
            <w:r>
              <w:rPr>
                <w:b/>
                <w:bCs/>
                <w:kern w:val="0"/>
                <w:sz w:val="18"/>
                <w:szCs w:val="18"/>
              </w:rPr>
              <w:t>9</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7</w:t>
            </w:r>
            <w:r>
              <w:rPr>
                <w:b/>
                <w:bCs/>
                <w:kern w:val="0"/>
                <w:sz w:val="18"/>
                <w:szCs w:val="18"/>
              </w:rPr>
              <w:t>84</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7</w:t>
            </w:r>
            <w:r>
              <w:rPr>
                <w:b/>
                <w:bCs/>
                <w:kern w:val="0"/>
                <w:sz w:val="18"/>
                <w:szCs w:val="18"/>
              </w:rPr>
              <w:t>66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1</w:t>
            </w:r>
            <w:r>
              <w:rPr>
                <w:b/>
                <w:bCs/>
                <w:kern w:val="0"/>
                <w:sz w:val="18"/>
                <w:szCs w:val="18"/>
              </w:rPr>
              <w:t>8</w:t>
            </w: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782" w:type="dxa"/>
            <w:tcBorders>
              <w:top w:val="single" w:color="auto" w:sz="4" w:space="0"/>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524"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524"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539" w:type="dxa"/>
            <w:tcBorders>
              <w:top w:val="nil"/>
              <w:left w:val="nil"/>
              <w:bottom w:val="single" w:color="auto" w:sz="4" w:space="0"/>
              <w:right w:val="nil"/>
            </w:tcBorders>
            <w:noWrap w:val="0"/>
            <w:vAlign w:val="center"/>
          </w:tcPr>
          <w:p>
            <w:pPr>
              <w:widowControl/>
              <w:adjustRightInd w:val="0"/>
              <w:snapToGrid w:val="0"/>
              <w:jc w:val="left"/>
              <w:rPr>
                <w:b/>
                <w:bCs/>
                <w:kern w:val="0"/>
                <w:sz w:val="18"/>
                <w:szCs w:val="18"/>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bl>
    <w:p/>
    <w:p>
      <w:pPr>
        <w:pStyle w:val="4"/>
      </w:pPr>
      <w:r>
        <w:rPr>
          <w:rFonts w:hint="eastAsia"/>
        </w:rPr>
        <w:t>2、专业课</w:t>
      </w:r>
    </w:p>
    <w:tbl>
      <w:tblPr>
        <w:tblStyle w:val="11"/>
        <w:tblW w:w="14174" w:type="dxa"/>
        <w:jc w:val="center"/>
        <w:tblLayout w:type="fixed"/>
        <w:tblCellMar>
          <w:top w:w="0" w:type="dxa"/>
          <w:left w:w="108" w:type="dxa"/>
          <w:bottom w:w="0" w:type="dxa"/>
          <w:right w:w="108" w:type="dxa"/>
        </w:tblCellMar>
      </w:tblPr>
      <w:tblGrid>
        <w:gridCol w:w="520"/>
        <w:gridCol w:w="524"/>
        <w:gridCol w:w="400"/>
        <w:gridCol w:w="405"/>
        <w:gridCol w:w="400"/>
        <w:gridCol w:w="405"/>
        <w:gridCol w:w="439"/>
        <w:gridCol w:w="439"/>
        <w:gridCol w:w="439"/>
        <w:gridCol w:w="400"/>
        <w:gridCol w:w="415"/>
        <w:gridCol w:w="2269"/>
        <w:gridCol w:w="595"/>
        <w:gridCol w:w="539"/>
        <w:gridCol w:w="601"/>
        <w:gridCol w:w="641"/>
        <w:gridCol w:w="519"/>
        <w:gridCol w:w="519"/>
        <w:gridCol w:w="641"/>
        <w:gridCol w:w="907"/>
        <w:gridCol w:w="428"/>
        <w:gridCol w:w="558"/>
        <w:gridCol w:w="713"/>
        <w:gridCol w:w="458"/>
      </w:tblGrid>
      <w:tr>
        <w:tblPrEx>
          <w:tblCellMar>
            <w:top w:w="0" w:type="dxa"/>
            <w:left w:w="108" w:type="dxa"/>
            <w:bottom w:w="0" w:type="dxa"/>
            <w:right w:w="108" w:type="dxa"/>
          </w:tblCellMar>
        </w:tblPrEx>
        <w:trPr>
          <w:trHeight w:val="20" w:hRule="atLeast"/>
          <w:tblHeader/>
          <w:jc w:val="center"/>
        </w:trPr>
        <w:tc>
          <w:tcPr>
            <w:tcW w:w="104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课程类别</w:t>
            </w:r>
          </w:p>
        </w:tc>
        <w:tc>
          <w:tcPr>
            <w:tcW w:w="3742" w:type="dxa"/>
            <w:gridSpan w:val="9"/>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kern w:val="0"/>
                <w:sz w:val="18"/>
                <w:szCs w:val="18"/>
              </w:rPr>
            </w:pPr>
            <w:r>
              <w:rPr>
                <w:b/>
                <w:kern w:val="0"/>
                <w:sz w:val="18"/>
                <w:szCs w:val="18"/>
              </w:rPr>
              <w:t>课程编码</w:t>
            </w:r>
          </w:p>
        </w:tc>
        <w:tc>
          <w:tcPr>
            <w:tcW w:w="22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课程名称</w:t>
            </w:r>
          </w:p>
        </w:tc>
        <w:tc>
          <w:tcPr>
            <w:tcW w:w="5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课程属性</w:t>
            </w:r>
          </w:p>
        </w:tc>
        <w:tc>
          <w:tcPr>
            <w:tcW w:w="53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考核方式</w:t>
            </w:r>
          </w:p>
        </w:tc>
        <w:tc>
          <w:tcPr>
            <w:tcW w:w="6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学</w:t>
            </w:r>
          </w:p>
          <w:p>
            <w:pPr>
              <w:widowControl/>
              <w:adjustRightInd w:val="0"/>
              <w:snapToGrid w:val="0"/>
              <w:jc w:val="center"/>
              <w:rPr>
                <w:b/>
                <w:bCs/>
                <w:kern w:val="0"/>
                <w:sz w:val="18"/>
                <w:szCs w:val="18"/>
              </w:rPr>
            </w:pPr>
            <w:r>
              <w:rPr>
                <w:b/>
                <w:bCs/>
                <w:kern w:val="0"/>
                <w:sz w:val="18"/>
                <w:szCs w:val="18"/>
              </w:rPr>
              <w:t>分</w:t>
            </w:r>
          </w:p>
          <w:p>
            <w:pPr>
              <w:widowControl/>
              <w:adjustRightInd w:val="0"/>
              <w:snapToGrid w:val="0"/>
              <w:jc w:val="center"/>
              <w:rPr>
                <w:b/>
                <w:bCs/>
                <w:kern w:val="0"/>
                <w:sz w:val="18"/>
                <w:szCs w:val="18"/>
              </w:rPr>
            </w:pPr>
            <w:r>
              <w:rPr>
                <w:b/>
                <w:bCs/>
                <w:kern w:val="0"/>
                <w:sz w:val="18"/>
                <w:szCs w:val="18"/>
              </w:rPr>
              <w:t>数</w:t>
            </w:r>
          </w:p>
        </w:tc>
        <w:tc>
          <w:tcPr>
            <w:tcW w:w="6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总</w:t>
            </w:r>
          </w:p>
          <w:p>
            <w:pPr>
              <w:widowControl/>
              <w:adjustRightInd w:val="0"/>
              <w:snapToGrid w:val="0"/>
              <w:jc w:val="center"/>
              <w:rPr>
                <w:b/>
                <w:bCs/>
                <w:kern w:val="0"/>
                <w:sz w:val="18"/>
                <w:szCs w:val="18"/>
              </w:rPr>
            </w:pPr>
            <w:r>
              <w:rPr>
                <w:b/>
                <w:bCs/>
                <w:kern w:val="0"/>
                <w:sz w:val="18"/>
                <w:szCs w:val="18"/>
              </w:rPr>
              <w:t>学</w:t>
            </w:r>
          </w:p>
          <w:p>
            <w:pPr>
              <w:widowControl/>
              <w:adjustRightInd w:val="0"/>
              <w:snapToGrid w:val="0"/>
              <w:jc w:val="center"/>
              <w:rPr>
                <w:b/>
                <w:bCs/>
                <w:kern w:val="0"/>
                <w:sz w:val="18"/>
                <w:szCs w:val="18"/>
              </w:rPr>
            </w:pPr>
            <w:r>
              <w:rPr>
                <w:b/>
                <w:bCs/>
                <w:kern w:val="0"/>
                <w:sz w:val="18"/>
                <w:szCs w:val="18"/>
              </w:rPr>
              <w:t>时</w:t>
            </w:r>
          </w:p>
        </w:tc>
        <w:tc>
          <w:tcPr>
            <w:tcW w:w="1679"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学时类型</w:t>
            </w:r>
          </w:p>
        </w:tc>
        <w:tc>
          <w:tcPr>
            <w:tcW w:w="9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开课</w:t>
            </w:r>
          </w:p>
          <w:p>
            <w:pPr>
              <w:widowControl/>
              <w:adjustRightInd w:val="0"/>
              <w:snapToGrid w:val="0"/>
              <w:jc w:val="center"/>
              <w:rPr>
                <w:b/>
                <w:bCs/>
                <w:kern w:val="0"/>
                <w:sz w:val="18"/>
                <w:szCs w:val="18"/>
              </w:rPr>
            </w:pPr>
            <w:r>
              <w:rPr>
                <w:b/>
                <w:bCs/>
                <w:kern w:val="0"/>
                <w:sz w:val="18"/>
                <w:szCs w:val="18"/>
              </w:rPr>
              <w:t>单位</w:t>
            </w:r>
          </w:p>
        </w:tc>
        <w:tc>
          <w:tcPr>
            <w:tcW w:w="42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修读范围</w:t>
            </w:r>
          </w:p>
        </w:tc>
        <w:tc>
          <w:tcPr>
            <w:tcW w:w="55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修读学期</w:t>
            </w:r>
          </w:p>
        </w:tc>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备</w:t>
            </w:r>
            <w:r>
              <w:rPr>
                <w:b/>
                <w:bCs/>
                <w:kern w:val="0"/>
                <w:sz w:val="18"/>
                <w:szCs w:val="18"/>
              </w:rPr>
              <w:br w:type="textWrapping"/>
            </w:r>
            <w:r>
              <w:rPr>
                <w:b/>
                <w:bCs/>
                <w:kern w:val="0"/>
                <w:sz w:val="18"/>
                <w:szCs w:val="18"/>
              </w:rPr>
              <w:t>注</w:t>
            </w:r>
            <w:r>
              <w:rPr>
                <w:b/>
                <w:bCs/>
                <w:kern w:val="0"/>
                <w:sz w:val="18"/>
                <w:szCs w:val="18"/>
              </w:rPr>
              <w:br w:type="textWrapping"/>
            </w:r>
            <w:r>
              <w:rPr>
                <w:b/>
                <w:bCs/>
                <w:kern w:val="0"/>
                <w:sz w:val="18"/>
                <w:szCs w:val="18"/>
              </w:rPr>
              <w:t>1</w:t>
            </w:r>
          </w:p>
        </w:tc>
        <w:tc>
          <w:tcPr>
            <w:tcW w:w="4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备</w:t>
            </w:r>
            <w:r>
              <w:rPr>
                <w:b/>
                <w:bCs/>
                <w:kern w:val="0"/>
                <w:sz w:val="18"/>
                <w:szCs w:val="18"/>
              </w:rPr>
              <w:br w:type="textWrapping"/>
            </w:r>
            <w:r>
              <w:rPr>
                <w:b/>
                <w:bCs/>
                <w:kern w:val="0"/>
                <w:sz w:val="18"/>
                <w:szCs w:val="18"/>
              </w:rPr>
              <w:t>注</w:t>
            </w:r>
            <w:r>
              <w:rPr>
                <w:b/>
                <w:bCs/>
                <w:kern w:val="0"/>
                <w:sz w:val="18"/>
                <w:szCs w:val="18"/>
              </w:rPr>
              <w:br w:type="textWrapping"/>
            </w:r>
            <w:r>
              <w:rPr>
                <w:b/>
                <w:bCs/>
                <w:kern w:val="0"/>
                <w:sz w:val="18"/>
                <w:szCs w:val="18"/>
              </w:rPr>
              <w:t>2</w:t>
            </w:r>
          </w:p>
        </w:tc>
      </w:tr>
      <w:tr>
        <w:tblPrEx>
          <w:tblCellMar>
            <w:top w:w="0" w:type="dxa"/>
            <w:left w:w="108" w:type="dxa"/>
            <w:bottom w:w="0" w:type="dxa"/>
            <w:right w:w="108" w:type="dxa"/>
          </w:tblCellMar>
        </w:tblPrEx>
        <w:trPr>
          <w:trHeight w:val="20" w:hRule="atLeast"/>
          <w:tblHeader/>
          <w:jc w:val="center"/>
        </w:trPr>
        <w:tc>
          <w:tcPr>
            <w:tcW w:w="10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805" w:type="dxa"/>
            <w:gridSpan w:val="2"/>
            <w:tcBorders>
              <w:top w:val="single" w:color="auto" w:sz="4" w:space="0"/>
              <w:left w:val="nil"/>
              <w:bottom w:val="nil"/>
              <w:right w:val="single" w:color="auto" w:sz="4" w:space="0"/>
            </w:tcBorders>
            <w:noWrap w:val="0"/>
            <w:vAlign w:val="center"/>
          </w:tcPr>
          <w:p>
            <w:pPr>
              <w:widowControl/>
              <w:adjustRightInd w:val="0"/>
              <w:snapToGrid w:val="0"/>
              <w:jc w:val="center"/>
              <w:rPr>
                <w:b/>
                <w:kern w:val="0"/>
                <w:sz w:val="18"/>
                <w:szCs w:val="18"/>
              </w:rPr>
            </w:pPr>
            <w:r>
              <w:rPr>
                <w:b/>
                <w:kern w:val="0"/>
                <w:sz w:val="18"/>
                <w:szCs w:val="18"/>
              </w:rPr>
              <w:t>年份</w:t>
            </w:r>
          </w:p>
        </w:tc>
        <w:tc>
          <w:tcPr>
            <w:tcW w:w="805" w:type="dxa"/>
            <w:gridSpan w:val="2"/>
            <w:tcBorders>
              <w:top w:val="single" w:color="auto" w:sz="4" w:space="0"/>
              <w:left w:val="nil"/>
              <w:bottom w:val="nil"/>
              <w:right w:val="single" w:color="auto" w:sz="4" w:space="0"/>
            </w:tcBorders>
            <w:noWrap w:val="0"/>
            <w:vAlign w:val="center"/>
          </w:tcPr>
          <w:p>
            <w:pPr>
              <w:widowControl/>
              <w:adjustRightInd w:val="0"/>
              <w:snapToGrid w:val="0"/>
              <w:jc w:val="center"/>
              <w:rPr>
                <w:b/>
                <w:kern w:val="0"/>
                <w:sz w:val="18"/>
                <w:szCs w:val="18"/>
              </w:rPr>
            </w:pPr>
            <w:r>
              <w:rPr>
                <w:b/>
                <w:kern w:val="0"/>
                <w:sz w:val="18"/>
                <w:szCs w:val="18"/>
              </w:rPr>
              <w:t>开课</w:t>
            </w:r>
          </w:p>
          <w:p>
            <w:pPr>
              <w:widowControl/>
              <w:adjustRightInd w:val="0"/>
              <w:snapToGrid w:val="0"/>
              <w:jc w:val="center"/>
              <w:rPr>
                <w:b/>
                <w:kern w:val="0"/>
                <w:sz w:val="18"/>
                <w:szCs w:val="18"/>
              </w:rPr>
            </w:pPr>
            <w:r>
              <w:rPr>
                <w:b/>
                <w:kern w:val="0"/>
                <w:sz w:val="18"/>
                <w:szCs w:val="18"/>
              </w:rPr>
              <w:t>单位</w:t>
            </w:r>
          </w:p>
        </w:tc>
        <w:tc>
          <w:tcPr>
            <w:tcW w:w="439" w:type="dxa"/>
            <w:tcBorders>
              <w:top w:val="nil"/>
              <w:left w:val="nil"/>
              <w:bottom w:val="nil"/>
              <w:right w:val="single" w:color="auto" w:sz="4" w:space="0"/>
            </w:tcBorders>
            <w:noWrap w:val="0"/>
            <w:vAlign w:val="center"/>
          </w:tcPr>
          <w:p>
            <w:pPr>
              <w:widowControl/>
              <w:adjustRightInd w:val="0"/>
              <w:snapToGrid w:val="0"/>
              <w:jc w:val="left"/>
              <w:rPr>
                <w:b/>
                <w:kern w:val="0"/>
                <w:sz w:val="18"/>
                <w:szCs w:val="18"/>
              </w:rPr>
            </w:pPr>
            <w:r>
              <w:rPr>
                <w:b/>
                <w:kern w:val="0"/>
                <w:sz w:val="18"/>
                <w:szCs w:val="18"/>
              </w:rPr>
              <w:t>专代</w:t>
            </w:r>
          </w:p>
        </w:tc>
        <w:tc>
          <w:tcPr>
            <w:tcW w:w="439" w:type="dxa"/>
            <w:tcBorders>
              <w:top w:val="nil"/>
              <w:left w:val="nil"/>
              <w:bottom w:val="nil"/>
              <w:right w:val="single" w:color="auto" w:sz="4" w:space="0"/>
            </w:tcBorders>
            <w:noWrap w:val="0"/>
            <w:vAlign w:val="center"/>
          </w:tcPr>
          <w:p>
            <w:pPr>
              <w:widowControl/>
              <w:adjustRightInd w:val="0"/>
              <w:snapToGrid w:val="0"/>
              <w:jc w:val="left"/>
              <w:rPr>
                <w:b/>
                <w:kern w:val="0"/>
                <w:sz w:val="18"/>
                <w:szCs w:val="18"/>
              </w:rPr>
            </w:pPr>
            <w:r>
              <w:rPr>
                <w:b/>
                <w:kern w:val="0"/>
                <w:sz w:val="18"/>
                <w:szCs w:val="18"/>
              </w:rPr>
              <w:t>课类</w:t>
            </w:r>
          </w:p>
        </w:tc>
        <w:tc>
          <w:tcPr>
            <w:tcW w:w="439" w:type="dxa"/>
            <w:tcBorders>
              <w:top w:val="nil"/>
              <w:left w:val="nil"/>
              <w:bottom w:val="nil"/>
              <w:right w:val="single" w:color="auto" w:sz="4" w:space="0"/>
            </w:tcBorders>
            <w:noWrap w:val="0"/>
            <w:vAlign w:val="center"/>
          </w:tcPr>
          <w:p>
            <w:pPr>
              <w:widowControl/>
              <w:adjustRightInd w:val="0"/>
              <w:snapToGrid w:val="0"/>
              <w:jc w:val="left"/>
              <w:rPr>
                <w:b/>
                <w:kern w:val="0"/>
                <w:sz w:val="18"/>
                <w:szCs w:val="18"/>
              </w:rPr>
            </w:pPr>
            <w:r>
              <w:rPr>
                <w:b/>
                <w:kern w:val="0"/>
                <w:sz w:val="18"/>
                <w:szCs w:val="18"/>
              </w:rPr>
              <w:t>课性</w:t>
            </w:r>
          </w:p>
        </w:tc>
        <w:tc>
          <w:tcPr>
            <w:tcW w:w="815" w:type="dxa"/>
            <w:gridSpan w:val="2"/>
            <w:tcBorders>
              <w:top w:val="single" w:color="auto" w:sz="4" w:space="0"/>
              <w:left w:val="nil"/>
              <w:bottom w:val="nil"/>
              <w:right w:val="single" w:color="auto" w:sz="4" w:space="0"/>
            </w:tcBorders>
            <w:noWrap w:val="0"/>
            <w:vAlign w:val="center"/>
          </w:tcPr>
          <w:p>
            <w:pPr>
              <w:widowControl/>
              <w:adjustRightInd w:val="0"/>
              <w:snapToGrid w:val="0"/>
              <w:jc w:val="center"/>
              <w:rPr>
                <w:b/>
                <w:kern w:val="0"/>
                <w:sz w:val="18"/>
                <w:szCs w:val="18"/>
              </w:rPr>
            </w:pPr>
            <w:r>
              <w:rPr>
                <w:b/>
                <w:kern w:val="0"/>
                <w:sz w:val="18"/>
                <w:szCs w:val="18"/>
              </w:rPr>
              <w:t>课程序号</w:t>
            </w:r>
          </w:p>
        </w:tc>
        <w:tc>
          <w:tcPr>
            <w:tcW w:w="22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6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6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19" w:type="dxa"/>
            <w:tcBorders>
              <w:top w:val="nil"/>
              <w:left w:val="nil"/>
              <w:bottom w:val="nil"/>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讲授</w:t>
            </w:r>
          </w:p>
        </w:tc>
        <w:tc>
          <w:tcPr>
            <w:tcW w:w="519" w:type="dxa"/>
            <w:tcBorders>
              <w:top w:val="nil"/>
              <w:left w:val="nil"/>
              <w:bottom w:val="nil"/>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实践</w:t>
            </w:r>
          </w:p>
        </w:tc>
        <w:tc>
          <w:tcPr>
            <w:tcW w:w="641" w:type="dxa"/>
            <w:tcBorders>
              <w:top w:val="nil"/>
              <w:left w:val="nil"/>
              <w:bottom w:val="nil"/>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周学时</w:t>
            </w:r>
          </w:p>
        </w:tc>
        <w:tc>
          <w:tcPr>
            <w:tcW w:w="907" w:type="dxa"/>
            <w:vMerge w:val="continue"/>
            <w:tcBorders>
              <w:top w:val="nil"/>
              <w:left w:val="nil"/>
              <w:bottom w:val="nil"/>
              <w:right w:val="single" w:color="auto" w:sz="4" w:space="0"/>
            </w:tcBorders>
            <w:noWrap w:val="0"/>
            <w:vAlign w:val="center"/>
          </w:tcPr>
          <w:p>
            <w:pPr>
              <w:widowControl/>
              <w:adjustRightInd w:val="0"/>
              <w:snapToGrid w:val="0"/>
              <w:jc w:val="left"/>
              <w:rPr>
                <w:b/>
                <w:bCs/>
                <w:kern w:val="0"/>
                <w:sz w:val="18"/>
                <w:szCs w:val="18"/>
              </w:rPr>
            </w:pPr>
          </w:p>
        </w:tc>
        <w:tc>
          <w:tcPr>
            <w:tcW w:w="42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kern w:val="0"/>
                <w:sz w:val="18"/>
                <w:szCs w:val="18"/>
              </w:rPr>
            </w:pPr>
            <w:r>
              <w:rPr>
                <w:b/>
                <w:bCs/>
                <w:kern w:val="0"/>
                <w:sz w:val="18"/>
                <w:szCs w:val="18"/>
              </w:rPr>
              <w:t>专业教育平台</w:t>
            </w:r>
          </w:p>
        </w:tc>
        <w:tc>
          <w:tcPr>
            <w:tcW w:w="524" w:type="dxa"/>
            <w:vMerge w:val="restart"/>
            <w:tcBorders>
              <w:top w:val="nil"/>
              <w:left w:val="single" w:color="auto" w:sz="4" w:space="0"/>
              <w:bottom w:val="single" w:color="000000" w:sz="4" w:space="0"/>
              <w:right w:val="nil"/>
            </w:tcBorders>
            <w:noWrap w:val="0"/>
            <w:vAlign w:val="center"/>
          </w:tcPr>
          <w:p>
            <w:pPr>
              <w:widowControl/>
              <w:adjustRightInd w:val="0"/>
              <w:snapToGrid w:val="0"/>
              <w:jc w:val="center"/>
              <w:rPr>
                <w:b/>
                <w:bCs/>
                <w:kern w:val="0"/>
                <w:sz w:val="18"/>
                <w:szCs w:val="18"/>
              </w:rPr>
            </w:pPr>
            <w:r>
              <w:rPr>
                <w:b/>
                <w:bCs/>
                <w:kern w:val="0"/>
                <w:sz w:val="18"/>
                <w:szCs w:val="18"/>
              </w:rPr>
              <w:t>必修课</w:t>
            </w: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矿业系统工程</w:t>
            </w:r>
          </w:p>
        </w:tc>
        <w:tc>
          <w:tcPr>
            <w:tcW w:w="59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必修</w:t>
            </w:r>
          </w:p>
        </w:tc>
        <w:tc>
          <w:tcPr>
            <w:tcW w:w="5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907"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kern w:val="0"/>
                <w:sz w:val="18"/>
                <w:szCs w:val="18"/>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5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7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center"/>
              <w:rPr>
                <w:b/>
                <w:bCs/>
                <w:kern w:val="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矿山岩体力学</w:t>
            </w:r>
          </w:p>
        </w:tc>
        <w:tc>
          <w:tcPr>
            <w:tcW w:w="59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907"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kern w:val="0"/>
                <w:sz w:val="18"/>
                <w:szCs w:val="18"/>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5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5</w:t>
            </w:r>
          </w:p>
        </w:tc>
        <w:tc>
          <w:tcPr>
            <w:tcW w:w="7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center"/>
              <w:rPr>
                <w:b/>
                <w:bCs/>
                <w:kern w:val="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采矿学</w:t>
            </w:r>
          </w:p>
        </w:tc>
        <w:tc>
          <w:tcPr>
            <w:tcW w:w="59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4.5</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72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72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5</w:t>
            </w:r>
          </w:p>
        </w:tc>
        <w:tc>
          <w:tcPr>
            <w:tcW w:w="907"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kern w:val="0"/>
                <w:sz w:val="18"/>
                <w:szCs w:val="18"/>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5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5</w:t>
            </w:r>
          </w:p>
        </w:tc>
        <w:tc>
          <w:tcPr>
            <w:tcW w:w="7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center"/>
              <w:rPr>
                <w:b/>
                <w:bCs/>
                <w:kern w:val="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矿山压力与岩层控制</w:t>
            </w:r>
          </w:p>
        </w:tc>
        <w:tc>
          <w:tcPr>
            <w:tcW w:w="59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2.5</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40</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40</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907"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kern w:val="0"/>
                <w:sz w:val="18"/>
                <w:szCs w:val="18"/>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5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7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center"/>
              <w:rPr>
                <w:b/>
                <w:bCs/>
                <w:kern w:val="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5</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矿井通风与安全</w:t>
            </w:r>
          </w:p>
        </w:tc>
        <w:tc>
          <w:tcPr>
            <w:tcW w:w="59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48</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4</w:t>
            </w:r>
            <w:r>
              <w:rPr>
                <w:kern w:val="0"/>
                <w:sz w:val="18"/>
                <w:szCs w:val="18"/>
              </w:rPr>
              <w:t>8</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907"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kern w:val="0"/>
                <w:sz w:val="18"/>
                <w:szCs w:val="18"/>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5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7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center"/>
              <w:rPr>
                <w:b/>
                <w:bCs/>
                <w:kern w:val="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井巷工程</w:t>
            </w:r>
          </w:p>
        </w:tc>
        <w:tc>
          <w:tcPr>
            <w:tcW w:w="59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1.5</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r>
              <w:rPr>
                <w:kern w:val="0"/>
                <w:sz w:val="18"/>
                <w:szCs w:val="18"/>
              </w:rPr>
              <w:t>4</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r>
              <w:rPr>
                <w:kern w:val="0"/>
                <w:sz w:val="18"/>
                <w:szCs w:val="18"/>
              </w:rPr>
              <w:t>4</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907"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kern w:val="0"/>
                <w:sz w:val="18"/>
                <w:szCs w:val="18"/>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5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7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center"/>
              <w:rPr>
                <w:b/>
                <w:bCs/>
                <w:kern w:val="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7</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矿山机械与设备</w:t>
            </w:r>
          </w:p>
        </w:tc>
        <w:tc>
          <w:tcPr>
            <w:tcW w:w="59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r>
              <w:rPr>
                <w:kern w:val="0"/>
                <w:sz w:val="18"/>
                <w:szCs w:val="18"/>
              </w:rPr>
              <w:t>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907"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kern w:val="0"/>
                <w:sz w:val="18"/>
                <w:szCs w:val="18"/>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5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7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center"/>
              <w:rPr>
                <w:b/>
                <w:bCs/>
                <w:kern w:val="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8</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开采损害与环境保护</w:t>
            </w:r>
          </w:p>
        </w:tc>
        <w:tc>
          <w:tcPr>
            <w:tcW w:w="59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r>
              <w:rPr>
                <w:kern w:val="0"/>
                <w:sz w:val="18"/>
                <w:szCs w:val="18"/>
              </w:rPr>
              <w:t>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r>
              <w:rPr>
                <w:kern w:val="0"/>
                <w:sz w:val="18"/>
                <w:szCs w:val="18"/>
              </w:rPr>
              <w:t>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907"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kern w:val="0"/>
                <w:sz w:val="18"/>
                <w:szCs w:val="18"/>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5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7</w:t>
            </w:r>
          </w:p>
        </w:tc>
        <w:tc>
          <w:tcPr>
            <w:tcW w:w="7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tcBorders>
              <w:top w:val="nil"/>
              <w:left w:val="nil"/>
              <w:bottom w:val="single" w:color="auto" w:sz="4" w:space="0"/>
              <w:right w:val="nil"/>
            </w:tcBorders>
            <w:noWrap w:val="0"/>
            <w:vAlign w:val="center"/>
          </w:tcPr>
          <w:p>
            <w:pPr>
              <w:widowControl/>
              <w:adjustRightInd w:val="0"/>
              <w:snapToGrid w:val="0"/>
              <w:jc w:val="left"/>
              <w:rPr>
                <w:b/>
                <w:bCs/>
                <w:kern w:val="0"/>
                <w:sz w:val="18"/>
                <w:szCs w:val="18"/>
              </w:rPr>
            </w:pPr>
          </w:p>
        </w:tc>
        <w:tc>
          <w:tcPr>
            <w:tcW w:w="400" w:type="dxa"/>
            <w:tcBorders>
              <w:top w:val="nil"/>
              <w:left w:val="nil"/>
              <w:bottom w:val="nil"/>
              <w:right w:val="nil"/>
            </w:tcBorders>
            <w:noWrap w:val="0"/>
            <w:vAlign w:val="center"/>
          </w:tcPr>
          <w:p>
            <w:pPr>
              <w:widowControl/>
              <w:adjustRightInd w:val="0"/>
              <w:snapToGrid w:val="0"/>
              <w:jc w:val="center"/>
              <w:rPr>
                <w:b/>
                <w:bCs/>
                <w:kern w:val="0"/>
                <w:sz w:val="18"/>
                <w:szCs w:val="18"/>
              </w:rPr>
            </w:pPr>
          </w:p>
        </w:tc>
        <w:tc>
          <w:tcPr>
            <w:tcW w:w="405" w:type="dxa"/>
            <w:tcBorders>
              <w:top w:val="nil"/>
              <w:left w:val="nil"/>
              <w:bottom w:val="nil"/>
              <w:right w:val="nil"/>
            </w:tcBorders>
            <w:noWrap w:val="0"/>
            <w:vAlign w:val="center"/>
          </w:tcPr>
          <w:p>
            <w:pPr>
              <w:widowControl/>
              <w:adjustRightInd w:val="0"/>
              <w:snapToGrid w:val="0"/>
              <w:jc w:val="center"/>
              <w:rPr>
                <w:b/>
                <w:bCs/>
                <w:kern w:val="0"/>
                <w:sz w:val="18"/>
                <w:szCs w:val="18"/>
              </w:rPr>
            </w:pPr>
          </w:p>
        </w:tc>
        <w:tc>
          <w:tcPr>
            <w:tcW w:w="400" w:type="dxa"/>
            <w:tcBorders>
              <w:top w:val="nil"/>
              <w:left w:val="nil"/>
              <w:bottom w:val="nil"/>
              <w:right w:val="nil"/>
            </w:tcBorders>
            <w:noWrap w:val="0"/>
            <w:vAlign w:val="center"/>
          </w:tcPr>
          <w:p>
            <w:pPr>
              <w:widowControl/>
              <w:adjustRightInd w:val="0"/>
              <w:snapToGrid w:val="0"/>
              <w:jc w:val="center"/>
              <w:rPr>
                <w:b/>
                <w:bCs/>
                <w:kern w:val="0"/>
                <w:sz w:val="18"/>
                <w:szCs w:val="18"/>
              </w:rPr>
            </w:pPr>
          </w:p>
        </w:tc>
        <w:tc>
          <w:tcPr>
            <w:tcW w:w="405" w:type="dxa"/>
            <w:tcBorders>
              <w:top w:val="nil"/>
              <w:left w:val="nil"/>
              <w:bottom w:val="nil"/>
              <w:right w:val="nil"/>
            </w:tcBorders>
            <w:noWrap w:val="0"/>
            <w:vAlign w:val="center"/>
          </w:tcPr>
          <w:p>
            <w:pPr>
              <w:widowControl/>
              <w:adjustRightInd w:val="0"/>
              <w:snapToGrid w:val="0"/>
              <w:jc w:val="center"/>
              <w:rPr>
                <w:b/>
                <w:bCs/>
                <w:kern w:val="0"/>
                <w:sz w:val="18"/>
                <w:szCs w:val="18"/>
              </w:rPr>
            </w:pPr>
          </w:p>
        </w:tc>
        <w:tc>
          <w:tcPr>
            <w:tcW w:w="439" w:type="dxa"/>
            <w:tcBorders>
              <w:top w:val="nil"/>
              <w:left w:val="nil"/>
              <w:bottom w:val="nil"/>
              <w:right w:val="nil"/>
            </w:tcBorders>
            <w:noWrap w:val="0"/>
            <w:vAlign w:val="center"/>
          </w:tcPr>
          <w:p>
            <w:pPr>
              <w:widowControl/>
              <w:adjustRightInd w:val="0"/>
              <w:snapToGrid w:val="0"/>
              <w:jc w:val="center"/>
              <w:rPr>
                <w:b/>
                <w:bCs/>
                <w:kern w:val="0"/>
                <w:sz w:val="18"/>
                <w:szCs w:val="18"/>
              </w:rPr>
            </w:pPr>
          </w:p>
        </w:tc>
        <w:tc>
          <w:tcPr>
            <w:tcW w:w="439" w:type="dxa"/>
            <w:tcBorders>
              <w:top w:val="nil"/>
              <w:left w:val="nil"/>
              <w:bottom w:val="nil"/>
              <w:right w:val="nil"/>
            </w:tcBorders>
            <w:noWrap w:val="0"/>
            <w:vAlign w:val="center"/>
          </w:tcPr>
          <w:p>
            <w:pPr>
              <w:widowControl/>
              <w:adjustRightInd w:val="0"/>
              <w:snapToGrid w:val="0"/>
              <w:jc w:val="center"/>
              <w:rPr>
                <w:b/>
                <w:bCs/>
                <w:kern w:val="0"/>
                <w:sz w:val="18"/>
                <w:szCs w:val="18"/>
              </w:rPr>
            </w:pPr>
          </w:p>
        </w:tc>
        <w:tc>
          <w:tcPr>
            <w:tcW w:w="439" w:type="dxa"/>
            <w:tcBorders>
              <w:top w:val="nil"/>
              <w:left w:val="nil"/>
              <w:bottom w:val="nil"/>
              <w:right w:val="nil"/>
            </w:tcBorders>
            <w:noWrap w:val="0"/>
            <w:vAlign w:val="center"/>
          </w:tcPr>
          <w:p>
            <w:pPr>
              <w:widowControl/>
              <w:adjustRightInd w:val="0"/>
              <w:snapToGrid w:val="0"/>
              <w:jc w:val="center"/>
              <w:rPr>
                <w:b/>
                <w:bCs/>
                <w:kern w:val="0"/>
                <w:sz w:val="18"/>
                <w:szCs w:val="18"/>
              </w:rPr>
            </w:pPr>
          </w:p>
        </w:tc>
        <w:tc>
          <w:tcPr>
            <w:tcW w:w="815" w:type="dxa"/>
            <w:gridSpan w:val="2"/>
            <w:tcBorders>
              <w:top w:val="nil"/>
              <w:left w:val="nil"/>
              <w:bottom w:val="nil"/>
              <w:right w:val="nil"/>
            </w:tcBorders>
            <w:noWrap w:val="0"/>
            <w:vAlign w:val="center"/>
          </w:tcPr>
          <w:p>
            <w:pPr>
              <w:widowControl/>
              <w:adjustRightInd w:val="0"/>
              <w:snapToGrid w:val="0"/>
              <w:jc w:val="center"/>
              <w:rPr>
                <w:b/>
                <w:bCs/>
                <w:kern w:val="0"/>
                <w:sz w:val="18"/>
                <w:szCs w:val="18"/>
              </w:rPr>
            </w:pPr>
            <w:r>
              <w:rPr>
                <w:b/>
                <w:bCs/>
                <w:kern w:val="0"/>
                <w:sz w:val="18"/>
                <w:szCs w:val="18"/>
              </w:rPr>
              <w:t>小</w:t>
            </w:r>
          </w:p>
        </w:tc>
        <w:tc>
          <w:tcPr>
            <w:tcW w:w="2269" w:type="dxa"/>
            <w:tcBorders>
              <w:top w:val="nil"/>
              <w:left w:val="nil"/>
              <w:bottom w:val="nil"/>
              <w:right w:val="nil"/>
            </w:tcBorders>
            <w:noWrap w:val="0"/>
            <w:vAlign w:val="center"/>
          </w:tcPr>
          <w:p>
            <w:pPr>
              <w:widowControl/>
              <w:adjustRightInd w:val="0"/>
              <w:snapToGrid w:val="0"/>
              <w:jc w:val="center"/>
              <w:rPr>
                <w:b/>
                <w:bCs/>
                <w:kern w:val="0"/>
                <w:sz w:val="18"/>
                <w:szCs w:val="18"/>
              </w:rPr>
            </w:pPr>
            <w:r>
              <w:rPr>
                <w:b/>
                <w:bCs/>
                <w:kern w:val="0"/>
                <w:sz w:val="18"/>
                <w:szCs w:val="18"/>
              </w:rPr>
              <w:t>计</w:t>
            </w:r>
          </w:p>
        </w:tc>
        <w:tc>
          <w:tcPr>
            <w:tcW w:w="595" w:type="dxa"/>
            <w:tcBorders>
              <w:top w:val="nil"/>
              <w:left w:val="nil"/>
              <w:bottom w:val="nil"/>
              <w:right w:val="nil"/>
            </w:tcBorders>
            <w:noWrap w:val="0"/>
            <w:vAlign w:val="center"/>
          </w:tcPr>
          <w:p>
            <w:pPr>
              <w:widowControl/>
              <w:adjustRightInd w:val="0"/>
              <w:snapToGrid w:val="0"/>
              <w:jc w:val="center"/>
              <w:rPr>
                <w:b/>
                <w:bCs/>
                <w:kern w:val="0"/>
                <w:sz w:val="18"/>
                <w:szCs w:val="18"/>
              </w:rPr>
            </w:pPr>
          </w:p>
        </w:tc>
        <w:tc>
          <w:tcPr>
            <w:tcW w:w="539" w:type="dxa"/>
            <w:tcBorders>
              <w:top w:val="nil"/>
              <w:left w:val="nil"/>
              <w:bottom w:val="nil"/>
              <w:right w:val="single" w:color="auto" w:sz="4" w:space="0"/>
            </w:tcBorders>
            <w:noWrap w:val="0"/>
            <w:vAlign w:val="center"/>
          </w:tcPr>
          <w:p>
            <w:pPr>
              <w:widowControl/>
              <w:adjustRightInd w:val="0"/>
              <w:snapToGrid w:val="0"/>
              <w:jc w:val="center"/>
              <w:rPr>
                <w:b/>
                <w:bCs/>
                <w:kern w:val="0"/>
                <w:sz w:val="18"/>
                <w:szCs w:val="18"/>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18"/>
                <w:szCs w:val="18"/>
              </w:rPr>
            </w:pPr>
            <w:r>
              <w:rPr>
                <w:rFonts w:hint="eastAsia"/>
                <w:b/>
                <w:kern w:val="0"/>
                <w:sz w:val="18"/>
                <w:szCs w:val="18"/>
              </w:rPr>
              <w:t>1</w:t>
            </w:r>
            <w:r>
              <w:rPr>
                <w:b/>
                <w:kern w:val="0"/>
                <w:sz w:val="18"/>
                <w:szCs w:val="18"/>
              </w:rPr>
              <w:t>9.5</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18"/>
                <w:szCs w:val="18"/>
              </w:rPr>
            </w:pPr>
            <w:r>
              <w:rPr>
                <w:rFonts w:hint="eastAsia"/>
                <w:b/>
                <w:kern w:val="0"/>
                <w:sz w:val="18"/>
                <w:szCs w:val="18"/>
              </w:rPr>
              <w:t>3</w:t>
            </w:r>
            <w:r>
              <w:rPr>
                <w:b/>
                <w:kern w:val="0"/>
                <w:sz w:val="18"/>
                <w:szCs w:val="18"/>
              </w:rPr>
              <w:t>12</w:t>
            </w:r>
          </w:p>
        </w:tc>
        <w:tc>
          <w:tcPr>
            <w:tcW w:w="5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18"/>
                <w:szCs w:val="18"/>
              </w:rPr>
            </w:pPr>
            <w:r>
              <w:rPr>
                <w:rFonts w:hint="eastAsia"/>
                <w:b/>
                <w:kern w:val="0"/>
                <w:sz w:val="18"/>
                <w:szCs w:val="18"/>
              </w:rPr>
              <w:t>3</w:t>
            </w:r>
            <w:r>
              <w:rPr>
                <w:b/>
                <w:kern w:val="0"/>
                <w:sz w:val="18"/>
                <w:szCs w:val="18"/>
              </w:rPr>
              <w:t>12</w:t>
            </w:r>
          </w:p>
        </w:tc>
        <w:tc>
          <w:tcPr>
            <w:tcW w:w="5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18"/>
                <w:szCs w:val="18"/>
              </w:rPr>
            </w:pPr>
            <w:r>
              <w:rPr>
                <w:rFonts w:hint="eastAsia"/>
                <w:b/>
                <w:kern w:val="0"/>
                <w:sz w:val="18"/>
                <w:szCs w:val="18"/>
              </w:rPr>
              <w:t>0</w:t>
            </w:r>
          </w:p>
        </w:tc>
        <w:tc>
          <w:tcPr>
            <w:tcW w:w="641" w:type="dxa"/>
            <w:tcBorders>
              <w:top w:val="nil"/>
              <w:left w:val="single" w:color="auto" w:sz="4" w:space="0"/>
              <w:bottom w:val="nil"/>
              <w:right w:val="single" w:color="auto" w:sz="4" w:space="0"/>
            </w:tcBorders>
            <w:noWrap w:val="0"/>
            <w:vAlign w:val="center"/>
          </w:tcPr>
          <w:p>
            <w:pPr>
              <w:widowControl/>
              <w:adjustRightInd w:val="0"/>
              <w:snapToGrid w:val="0"/>
              <w:jc w:val="center"/>
              <w:rPr>
                <w:b/>
                <w:bCs/>
                <w:kern w:val="0"/>
                <w:sz w:val="18"/>
                <w:szCs w:val="18"/>
              </w:rPr>
            </w:pPr>
          </w:p>
        </w:tc>
        <w:tc>
          <w:tcPr>
            <w:tcW w:w="907"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28" w:type="dxa"/>
            <w:tcBorders>
              <w:top w:val="nil"/>
              <w:left w:val="nil"/>
              <w:bottom w:val="nil"/>
              <w:right w:val="nil"/>
            </w:tcBorders>
            <w:noWrap w:val="0"/>
            <w:vAlign w:val="center"/>
          </w:tcPr>
          <w:p>
            <w:pPr>
              <w:widowControl/>
              <w:adjustRightInd w:val="0"/>
              <w:snapToGrid w:val="0"/>
              <w:jc w:val="center"/>
              <w:rPr>
                <w:b/>
                <w:bCs/>
                <w:kern w:val="0"/>
                <w:sz w:val="18"/>
                <w:szCs w:val="18"/>
              </w:rPr>
            </w:pPr>
          </w:p>
        </w:tc>
        <w:tc>
          <w:tcPr>
            <w:tcW w:w="558" w:type="dxa"/>
            <w:tcBorders>
              <w:top w:val="single" w:color="auto" w:sz="4" w:space="0"/>
              <w:left w:val="nil"/>
              <w:bottom w:val="nil"/>
              <w:right w:val="nil"/>
            </w:tcBorders>
            <w:noWrap w:val="0"/>
            <w:vAlign w:val="center"/>
          </w:tcPr>
          <w:p>
            <w:pPr>
              <w:widowControl/>
              <w:adjustRightInd w:val="0"/>
              <w:snapToGrid w:val="0"/>
              <w:jc w:val="center"/>
              <w:rPr>
                <w:b/>
                <w:bCs/>
                <w:kern w:val="0"/>
                <w:sz w:val="18"/>
                <w:szCs w:val="18"/>
              </w:rPr>
            </w:pPr>
          </w:p>
        </w:tc>
        <w:tc>
          <w:tcPr>
            <w:tcW w:w="713" w:type="dxa"/>
            <w:tcBorders>
              <w:top w:val="nil"/>
              <w:left w:val="nil"/>
              <w:bottom w:val="nil"/>
              <w:right w:val="nil"/>
            </w:tcBorders>
            <w:noWrap w:val="0"/>
            <w:vAlign w:val="center"/>
          </w:tcPr>
          <w:p>
            <w:pPr>
              <w:widowControl/>
              <w:adjustRightInd w:val="0"/>
              <w:snapToGrid w:val="0"/>
              <w:jc w:val="left"/>
              <w:rPr>
                <w:b/>
                <w:bCs/>
                <w:kern w:val="0"/>
                <w:sz w:val="18"/>
                <w:szCs w:val="18"/>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restart"/>
            <w:tcBorders>
              <w:top w:val="nil"/>
              <w:left w:val="single" w:color="auto" w:sz="4" w:space="0"/>
              <w:bottom w:val="single" w:color="000000" w:sz="4" w:space="0"/>
              <w:right w:val="nil"/>
            </w:tcBorders>
            <w:noWrap w:val="0"/>
            <w:vAlign w:val="center"/>
          </w:tcPr>
          <w:p>
            <w:pPr>
              <w:widowControl/>
              <w:adjustRightInd w:val="0"/>
              <w:snapToGrid w:val="0"/>
              <w:jc w:val="center"/>
              <w:rPr>
                <w:b/>
                <w:bCs/>
                <w:kern w:val="0"/>
                <w:sz w:val="18"/>
                <w:szCs w:val="18"/>
              </w:rPr>
            </w:pPr>
            <w:r>
              <w:rPr>
                <w:b/>
                <w:bCs/>
                <w:kern w:val="0"/>
                <w:sz w:val="18"/>
                <w:szCs w:val="18"/>
              </w:rPr>
              <w:t>方向课</w:t>
            </w: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7</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瓦斯地质学概论</w:t>
            </w:r>
          </w:p>
        </w:tc>
        <w:tc>
          <w:tcPr>
            <w:tcW w:w="5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瓦斯防治利用</w:t>
            </w:r>
            <w:r>
              <w:rPr>
                <w:kern w:val="0"/>
                <w:sz w:val="18"/>
                <w:szCs w:val="18"/>
              </w:rPr>
              <w:t>方向</w:t>
            </w:r>
          </w:p>
        </w:tc>
        <w:tc>
          <w:tcPr>
            <w:tcW w:w="5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907"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center"/>
              <w:rPr>
                <w:kern w:val="0"/>
                <w:sz w:val="18"/>
                <w:szCs w:val="18"/>
              </w:rPr>
            </w:pPr>
          </w:p>
        </w:tc>
        <w:tc>
          <w:tcPr>
            <w:tcW w:w="42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7</w:t>
            </w:r>
          </w:p>
        </w:tc>
        <w:tc>
          <w:tcPr>
            <w:tcW w:w="1171" w:type="dxa"/>
            <w:gridSpan w:val="2"/>
            <w:vMerge w:val="restart"/>
            <w:tcBorders>
              <w:top w:val="single" w:color="auto" w:sz="4" w:space="0"/>
              <w:left w:val="nil"/>
              <w:right w:val="single" w:color="auto" w:sz="4" w:space="0"/>
            </w:tcBorders>
            <w:noWrap w:val="0"/>
            <w:vAlign w:val="center"/>
          </w:tcPr>
          <w:p>
            <w:pPr>
              <w:widowControl/>
              <w:adjustRightInd w:val="0"/>
              <w:snapToGrid w:val="0"/>
              <w:rPr>
                <w:kern w:val="0"/>
                <w:sz w:val="18"/>
                <w:szCs w:val="18"/>
              </w:rPr>
            </w:pPr>
            <w:r>
              <w:rPr>
                <w:kern w:val="0"/>
                <w:sz w:val="18"/>
                <w:szCs w:val="18"/>
              </w:rPr>
              <w:t>选修一个方向，3.5个学分</w:t>
            </w: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center"/>
              <w:rPr>
                <w:b/>
                <w:bCs/>
                <w:kern w:val="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8</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瓦斯开采与利用</w:t>
            </w:r>
          </w:p>
        </w:tc>
        <w:tc>
          <w:tcPr>
            <w:tcW w:w="5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C</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907"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center"/>
              <w:rPr>
                <w:kern w:val="0"/>
                <w:sz w:val="18"/>
                <w:szCs w:val="18"/>
              </w:rPr>
            </w:pPr>
          </w:p>
        </w:tc>
        <w:tc>
          <w:tcPr>
            <w:tcW w:w="42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7</w:t>
            </w:r>
          </w:p>
        </w:tc>
        <w:tc>
          <w:tcPr>
            <w:tcW w:w="1171" w:type="dxa"/>
            <w:gridSpan w:val="2"/>
            <w:vMerge w:val="continue"/>
            <w:tcBorders>
              <w:top w:val="single" w:color="auto" w:sz="4" w:space="0"/>
              <w:left w:val="nil"/>
              <w:right w:val="single" w:color="auto" w:sz="4" w:space="0"/>
            </w:tcBorders>
            <w:noWrap w:val="0"/>
            <w:vAlign w:val="center"/>
          </w:tcPr>
          <w:p>
            <w:pPr>
              <w:widowControl/>
              <w:adjustRightInd w:val="0"/>
              <w:snapToGrid w:val="0"/>
              <w:rPr>
                <w:kern w:val="0"/>
                <w:sz w:val="18"/>
                <w:szCs w:val="18"/>
              </w:rPr>
            </w:pPr>
          </w:p>
        </w:tc>
      </w:tr>
      <w:tr>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kern w:val="0"/>
                <w:sz w:val="18"/>
                <w:szCs w:val="18"/>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矿井瓦斯防治</w:t>
            </w:r>
          </w:p>
        </w:tc>
        <w:tc>
          <w:tcPr>
            <w:tcW w:w="5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1.5</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24</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24</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907" w:type="dxa"/>
            <w:vMerge w:val="continue"/>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7</w:t>
            </w:r>
          </w:p>
        </w:tc>
        <w:tc>
          <w:tcPr>
            <w:tcW w:w="1171" w:type="dxa"/>
            <w:gridSpan w:val="2"/>
            <w:vMerge w:val="continue"/>
            <w:tcBorders>
              <w:left w:val="nil"/>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kern w:val="0"/>
                <w:sz w:val="18"/>
                <w:szCs w:val="18"/>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现代爆破技术</w:t>
            </w:r>
          </w:p>
        </w:tc>
        <w:tc>
          <w:tcPr>
            <w:tcW w:w="5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金属矿床开采方向</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907" w:type="dxa"/>
            <w:vMerge w:val="continue"/>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7</w:t>
            </w:r>
          </w:p>
        </w:tc>
        <w:tc>
          <w:tcPr>
            <w:tcW w:w="1171" w:type="dxa"/>
            <w:gridSpan w:val="2"/>
            <w:vMerge w:val="continue"/>
            <w:tcBorders>
              <w:left w:val="nil"/>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kern w:val="0"/>
                <w:sz w:val="18"/>
                <w:szCs w:val="18"/>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5</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金属矿床露天开采</w:t>
            </w:r>
          </w:p>
        </w:tc>
        <w:tc>
          <w:tcPr>
            <w:tcW w:w="5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907" w:type="dxa"/>
            <w:vMerge w:val="continue"/>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7</w:t>
            </w:r>
          </w:p>
        </w:tc>
        <w:tc>
          <w:tcPr>
            <w:tcW w:w="1171" w:type="dxa"/>
            <w:gridSpan w:val="2"/>
            <w:vMerge w:val="continue"/>
            <w:tcBorders>
              <w:left w:val="nil"/>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kern w:val="0"/>
                <w:sz w:val="18"/>
                <w:szCs w:val="18"/>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金属矿床地下开采</w:t>
            </w:r>
          </w:p>
        </w:tc>
        <w:tc>
          <w:tcPr>
            <w:tcW w:w="5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S</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1.5</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24</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24</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907" w:type="dxa"/>
            <w:vMerge w:val="continue"/>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42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7</w:t>
            </w:r>
          </w:p>
        </w:tc>
        <w:tc>
          <w:tcPr>
            <w:tcW w:w="1171" w:type="dxa"/>
            <w:gridSpan w:val="2"/>
            <w:vMerge w:val="continue"/>
            <w:tcBorders>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13"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tcBorders>
              <w:top w:val="single" w:color="000000" w:sz="4" w:space="0"/>
              <w:left w:val="nil"/>
              <w:bottom w:val="single" w:color="auto" w:sz="4" w:space="0"/>
            </w:tcBorders>
            <w:noWrap w:val="0"/>
            <w:vAlign w:val="center"/>
          </w:tcPr>
          <w:p>
            <w:pPr>
              <w:widowControl/>
              <w:adjustRightInd w:val="0"/>
              <w:snapToGrid w:val="0"/>
              <w:jc w:val="left"/>
              <w:rPr>
                <w:b/>
                <w:bCs/>
                <w:kern w:val="0"/>
                <w:sz w:val="18"/>
                <w:szCs w:val="18"/>
              </w:rPr>
            </w:pPr>
          </w:p>
        </w:tc>
        <w:tc>
          <w:tcPr>
            <w:tcW w:w="400" w:type="dxa"/>
            <w:tcBorders>
              <w:top w:val="single" w:color="auto" w:sz="4" w:space="0"/>
              <w:left w:val="nil"/>
              <w:bottom w:val="single" w:color="auto" w:sz="4" w:space="0"/>
            </w:tcBorders>
            <w:noWrap w:val="0"/>
            <w:vAlign w:val="center"/>
          </w:tcPr>
          <w:p>
            <w:pPr>
              <w:widowControl/>
              <w:adjustRightInd w:val="0"/>
              <w:snapToGrid w:val="0"/>
              <w:jc w:val="center"/>
              <w:rPr>
                <w:b/>
                <w:bCs/>
                <w:kern w:val="0"/>
                <w:sz w:val="18"/>
                <w:szCs w:val="18"/>
              </w:rPr>
            </w:pPr>
          </w:p>
        </w:tc>
        <w:tc>
          <w:tcPr>
            <w:tcW w:w="405" w:type="dxa"/>
            <w:tcBorders>
              <w:top w:val="single" w:color="auto" w:sz="4" w:space="0"/>
              <w:left w:val="nil"/>
              <w:bottom w:val="single" w:color="auto" w:sz="4" w:space="0"/>
            </w:tcBorders>
            <w:noWrap w:val="0"/>
            <w:vAlign w:val="center"/>
          </w:tcPr>
          <w:p>
            <w:pPr>
              <w:widowControl/>
              <w:adjustRightInd w:val="0"/>
              <w:snapToGrid w:val="0"/>
              <w:jc w:val="center"/>
              <w:rPr>
                <w:b/>
                <w:bCs/>
                <w:kern w:val="0"/>
                <w:sz w:val="18"/>
                <w:szCs w:val="18"/>
              </w:rPr>
            </w:pPr>
          </w:p>
        </w:tc>
        <w:tc>
          <w:tcPr>
            <w:tcW w:w="400" w:type="dxa"/>
            <w:tcBorders>
              <w:top w:val="single" w:color="auto" w:sz="4" w:space="0"/>
              <w:left w:val="nil"/>
              <w:bottom w:val="single" w:color="auto" w:sz="4" w:space="0"/>
            </w:tcBorders>
            <w:noWrap w:val="0"/>
            <w:vAlign w:val="center"/>
          </w:tcPr>
          <w:p>
            <w:pPr>
              <w:widowControl/>
              <w:adjustRightInd w:val="0"/>
              <w:snapToGrid w:val="0"/>
              <w:jc w:val="center"/>
              <w:rPr>
                <w:b/>
                <w:bCs/>
                <w:kern w:val="0"/>
                <w:sz w:val="18"/>
                <w:szCs w:val="18"/>
              </w:rPr>
            </w:pPr>
          </w:p>
        </w:tc>
        <w:tc>
          <w:tcPr>
            <w:tcW w:w="405" w:type="dxa"/>
            <w:tcBorders>
              <w:top w:val="single" w:color="auto" w:sz="4" w:space="0"/>
              <w:left w:val="nil"/>
              <w:bottom w:val="single" w:color="auto" w:sz="4" w:space="0"/>
            </w:tcBorders>
            <w:noWrap w:val="0"/>
            <w:vAlign w:val="center"/>
          </w:tcPr>
          <w:p>
            <w:pPr>
              <w:widowControl/>
              <w:adjustRightInd w:val="0"/>
              <w:snapToGrid w:val="0"/>
              <w:jc w:val="center"/>
              <w:rPr>
                <w:b/>
                <w:bCs/>
                <w:kern w:val="0"/>
                <w:sz w:val="18"/>
                <w:szCs w:val="18"/>
              </w:rPr>
            </w:pPr>
          </w:p>
        </w:tc>
        <w:tc>
          <w:tcPr>
            <w:tcW w:w="439" w:type="dxa"/>
            <w:tcBorders>
              <w:top w:val="single" w:color="auto" w:sz="4" w:space="0"/>
              <w:left w:val="nil"/>
              <w:bottom w:val="single" w:color="auto" w:sz="4" w:space="0"/>
            </w:tcBorders>
            <w:noWrap w:val="0"/>
            <w:vAlign w:val="center"/>
          </w:tcPr>
          <w:p>
            <w:pPr>
              <w:widowControl/>
              <w:adjustRightInd w:val="0"/>
              <w:snapToGrid w:val="0"/>
              <w:jc w:val="center"/>
              <w:rPr>
                <w:b/>
                <w:bCs/>
                <w:kern w:val="0"/>
                <w:sz w:val="18"/>
                <w:szCs w:val="18"/>
              </w:rPr>
            </w:pPr>
          </w:p>
        </w:tc>
        <w:tc>
          <w:tcPr>
            <w:tcW w:w="439" w:type="dxa"/>
            <w:tcBorders>
              <w:top w:val="single" w:color="auto" w:sz="4" w:space="0"/>
              <w:left w:val="nil"/>
              <w:bottom w:val="single" w:color="auto" w:sz="4" w:space="0"/>
            </w:tcBorders>
            <w:noWrap w:val="0"/>
            <w:vAlign w:val="center"/>
          </w:tcPr>
          <w:p>
            <w:pPr>
              <w:widowControl/>
              <w:adjustRightInd w:val="0"/>
              <w:snapToGrid w:val="0"/>
              <w:jc w:val="center"/>
              <w:rPr>
                <w:b/>
                <w:bCs/>
                <w:kern w:val="0"/>
                <w:sz w:val="18"/>
                <w:szCs w:val="18"/>
              </w:rPr>
            </w:pPr>
          </w:p>
        </w:tc>
        <w:tc>
          <w:tcPr>
            <w:tcW w:w="439" w:type="dxa"/>
            <w:tcBorders>
              <w:top w:val="single" w:color="auto" w:sz="4" w:space="0"/>
              <w:left w:val="nil"/>
              <w:bottom w:val="single" w:color="auto" w:sz="4" w:space="0"/>
            </w:tcBorders>
            <w:noWrap w:val="0"/>
            <w:vAlign w:val="center"/>
          </w:tcPr>
          <w:p>
            <w:pPr>
              <w:widowControl/>
              <w:adjustRightInd w:val="0"/>
              <w:snapToGrid w:val="0"/>
              <w:jc w:val="center"/>
              <w:rPr>
                <w:b/>
                <w:bCs/>
                <w:kern w:val="0"/>
                <w:sz w:val="18"/>
                <w:szCs w:val="18"/>
              </w:rPr>
            </w:pPr>
          </w:p>
        </w:tc>
        <w:tc>
          <w:tcPr>
            <w:tcW w:w="815" w:type="dxa"/>
            <w:gridSpan w:val="2"/>
            <w:tcBorders>
              <w:top w:val="single" w:color="auto" w:sz="4" w:space="0"/>
              <w:left w:val="nil"/>
              <w:bottom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小</w:t>
            </w:r>
          </w:p>
        </w:tc>
        <w:tc>
          <w:tcPr>
            <w:tcW w:w="2269" w:type="dxa"/>
            <w:tcBorders>
              <w:top w:val="single" w:color="auto" w:sz="4" w:space="0"/>
              <w:left w:val="nil"/>
              <w:bottom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计</w:t>
            </w:r>
          </w:p>
        </w:tc>
        <w:tc>
          <w:tcPr>
            <w:tcW w:w="595" w:type="dxa"/>
            <w:tcBorders>
              <w:top w:val="single" w:color="auto" w:sz="4" w:space="0"/>
              <w:left w:val="nil"/>
              <w:bottom w:val="single" w:color="auto" w:sz="4" w:space="0"/>
            </w:tcBorders>
            <w:noWrap w:val="0"/>
            <w:vAlign w:val="center"/>
          </w:tcPr>
          <w:p>
            <w:pPr>
              <w:widowControl/>
              <w:adjustRightInd w:val="0"/>
              <w:snapToGrid w:val="0"/>
              <w:jc w:val="center"/>
              <w:rPr>
                <w:b/>
                <w:bCs/>
                <w:kern w:val="0"/>
                <w:sz w:val="18"/>
                <w:szCs w:val="18"/>
              </w:rPr>
            </w:pP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3.5</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56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5</w:t>
            </w:r>
            <w:r>
              <w:rPr>
                <w:b/>
                <w:bCs/>
                <w:kern w:val="0"/>
                <w:sz w:val="18"/>
                <w:szCs w:val="18"/>
              </w:rPr>
              <w:t>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0</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907" w:type="dxa"/>
            <w:tcBorders>
              <w:top w:val="single" w:color="auto" w:sz="4" w:space="0"/>
              <w:left w:val="nil"/>
              <w:bottom w:val="single" w:color="auto" w:sz="4" w:space="0"/>
            </w:tcBorders>
            <w:noWrap w:val="0"/>
            <w:vAlign w:val="center"/>
          </w:tcPr>
          <w:p>
            <w:pPr>
              <w:widowControl/>
              <w:adjustRightInd w:val="0"/>
              <w:snapToGrid w:val="0"/>
              <w:jc w:val="center"/>
              <w:rPr>
                <w:b/>
                <w:bCs/>
                <w:kern w:val="0"/>
                <w:sz w:val="18"/>
                <w:szCs w:val="18"/>
              </w:rPr>
            </w:pPr>
          </w:p>
        </w:tc>
        <w:tc>
          <w:tcPr>
            <w:tcW w:w="428" w:type="dxa"/>
            <w:tcBorders>
              <w:top w:val="single" w:color="auto" w:sz="4" w:space="0"/>
              <w:left w:val="nil"/>
              <w:bottom w:val="single" w:color="auto" w:sz="4" w:space="0"/>
            </w:tcBorders>
            <w:noWrap w:val="0"/>
            <w:vAlign w:val="center"/>
          </w:tcPr>
          <w:p>
            <w:pPr>
              <w:widowControl/>
              <w:adjustRightInd w:val="0"/>
              <w:snapToGrid w:val="0"/>
              <w:jc w:val="center"/>
              <w:rPr>
                <w:b/>
                <w:bCs/>
                <w:kern w:val="0"/>
                <w:sz w:val="18"/>
                <w:szCs w:val="18"/>
              </w:rPr>
            </w:pPr>
          </w:p>
        </w:tc>
        <w:tc>
          <w:tcPr>
            <w:tcW w:w="558" w:type="dxa"/>
            <w:tcBorders>
              <w:top w:val="single" w:color="auto" w:sz="4" w:space="0"/>
              <w:left w:val="nil"/>
              <w:bottom w:val="single" w:color="auto" w:sz="4" w:space="0"/>
            </w:tcBorders>
            <w:noWrap w:val="0"/>
            <w:vAlign w:val="center"/>
          </w:tcPr>
          <w:p>
            <w:pPr>
              <w:widowControl/>
              <w:adjustRightInd w:val="0"/>
              <w:snapToGrid w:val="0"/>
              <w:jc w:val="center"/>
              <w:rPr>
                <w:b/>
                <w:bCs/>
                <w:kern w:val="0"/>
                <w:sz w:val="18"/>
                <w:szCs w:val="18"/>
              </w:rPr>
            </w:pPr>
          </w:p>
        </w:tc>
        <w:tc>
          <w:tcPr>
            <w:tcW w:w="713" w:type="dxa"/>
            <w:tcBorders>
              <w:top w:val="single" w:color="auto" w:sz="4" w:space="0"/>
              <w:left w:val="nil"/>
              <w:bottom w:val="single" w:color="auto" w:sz="4" w:space="0"/>
            </w:tcBorders>
            <w:noWrap w:val="0"/>
            <w:vAlign w:val="center"/>
          </w:tcPr>
          <w:p>
            <w:pPr>
              <w:widowControl/>
              <w:adjustRightInd w:val="0"/>
              <w:snapToGrid w:val="0"/>
              <w:jc w:val="left"/>
              <w:rPr>
                <w:b/>
                <w:bCs/>
                <w:kern w:val="0"/>
                <w:sz w:val="18"/>
                <w:szCs w:val="18"/>
              </w:rPr>
            </w:pPr>
          </w:p>
        </w:tc>
        <w:tc>
          <w:tcPr>
            <w:tcW w:w="4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745"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restart"/>
            <w:tcBorders>
              <w:top w:val="nil"/>
              <w:left w:val="single" w:color="auto" w:sz="4" w:space="0"/>
              <w:bottom w:val="single" w:color="000000" w:sz="4" w:space="0"/>
              <w:right w:val="nil"/>
            </w:tcBorders>
            <w:noWrap w:val="0"/>
            <w:vAlign w:val="center"/>
          </w:tcPr>
          <w:p>
            <w:pPr>
              <w:widowControl/>
              <w:adjustRightInd w:val="0"/>
              <w:snapToGrid w:val="0"/>
              <w:jc w:val="center"/>
              <w:rPr>
                <w:b/>
                <w:bCs/>
                <w:kern w:val="0"/>
                <w:sz w:val="18"/>
                <w:szCs w:val="18"/>
              </w:rPr>
            </w:pPr>
            <w:r>
              <w:rPr>
                <w:b/>
                <w:bCs/>
                <w:kern w:val="0"/>
                <w:sz w:val="18"/>
                <w:szCs w:val="18"/>
              </w:rPr>
              <w:t>任选课</w:t>
            </w: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2</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0</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0</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6</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2</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4</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3</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1</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物联网概述</w:t>
            </w:r>
          </w:p>
        </w:tc>
        <w:tc>
          <w:tcPr>
            <w:tcW w:w="59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选修</w:t>
            </w:r>
          </w:p>
        </w:tc>
        <w:tc>
          <w:tcPr>
            <w:tcW w:w="5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C</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16</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16</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数学与计算机科学学院</w:t>
            </w: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p>
        </w:tc>
        <w:tc>
          <w:tcPr>
            <w:tcW w:w="5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6</w:t>
            </w:r>
          </w:p>
        </w:tc>
        <w:tc>
          <w:tcPr>
            <w:tcW w:w="713" w:type="dxa"/>
            <w:vMerge w:val="restart"/>
            <w:tcBorders>
              <w:top w:val="single" w:color="auto" w:sz="4" w:space="0"/>
              <w:left w:val="single" w:color="auto" w:sz="4" w:space="0"/>
              <w:right w:val="single" w:color="auto" w:sz="4" w:space="0"/>
            </w:tcBorders>
            <w:noWrap w:val="0"/>
            <w:vAlign w:val="center"/>
          </w:tcPr>
          <w:p>
            <w:pPr>
              <w:widowControl/>
              <w:adjustRightInd w:val="0"/>
              <w:snapToGrid w:val="0"/>
              <w:rPr>
                <w:kern w:val="0"/>
                <w:sz w:val="18"/>
                <w:szCs w:val="18"/>
              </w:rPr>
            </w:pPr>
            <w:r>
              <w:rPr>
                <w:kern w:val="0"/>
                <w:sz w:val="18"/>
                <w:szCs w:val="18"/>
              </w:rPr>
              <w:t>创新创业类，选修2学分</w:t>
            </w:r>
          </w:p>
        </w:tc>
        <w:tc>
          <w:tcPr>
            <w:tcW w:w="458" w:type="dxa"/>
            <w:vMerge w:val="restart"/>
            <w:tcBorders>
              <w:top w:val="single" w:color="auto" w:sz="4" w:space="0"/>
              <w:left w:val="nil"/>
              <w:bottom w:val="single" w:color="000000"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选修7学分</w:t>
            </w: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center"/>
              <w:rPr>
                <w:b/>
                <w:bCs/>
                <w:kern w:val="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2</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4</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5</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3</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智能采掘技术</w:t>
            </w:r>
          </w:p>
        </w:tc>
        <w:tc>
          <w:tcPr>
            <w:tcW w:w="59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选修</w:t>
            </w:r>
          </w:p>
        </w:tc>
        <w:tc>
          <w:tcPr>
            <w:tcW w:w="5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C</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16</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16</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p>
        </w:tc>
        <w:tc>
          <w:tcPr>
            <w:tcW w:w="5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6</w:t>
            </w:r>
          </w:p>
        </w:tc>
        <w:tc>
          <w:tcPr>
            <w:tcW w:w="713" w:type="dxa"/>
            <w:vMerge w:val="continue"/>
            <w:tcBorders>
              <w:left w:val="single" w:color="auto" w:sz="4" w:space="0"/>
              <w:right w:val="single" w:color="auto" w:sz="4" w:space="0"/>
            </w:tcBorders>
            <w:noWrap w:val="0"/>
            <w:vAlign w:val="center"/>
          </w:tcPr>
          <w:p>
            <w:pPr>
              <w:widowControl/>
              <w:adjustRightInd w:val="0"/>
              <w:snapToGrid w:val="0"/>
              <w:rPr>
                <w:kern w:val="0"/>
                <w:sz w:val="18"/>
                <w:szCs w:val="18"/>
              </w:rPr>
            </w:pPr>
          </w:p>
        </w:tc>
        <w:tc>
          <w:tcPr>
            <w:tcW w:w="458" w:type="dxa"/>
            <w:vMerge w:val="continue"/>
            <w:tcBorders>
              <w:top w:val="single" w:color="auto" w:sz="4" w:space="0"/>
              <w:left w:val="nil"/>
              <w:bottom w:val="single" w:color="000000" w:sz="4" w:space="0"/>
              <w:right w:val="single" w:color="auto" w:sz="4" w:space="0"/>
            </w:tcBorders>
            <w:noWrap w:val="0"/>
            <w:vAlign w:val="center"/>
          </w:tcPr>
          <w:p>
            <w:pPr>
              <w:widowControl/>
              <w:adjustRightInd w:val="0"/>
              <w:snapToGrid w:val="0"/>
              <w:jc w:val="center"/>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kern w:val="0"/>
                <w:sz w:val="18"/>
                <w:szCs w:val="18"/>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2269" w:type="dxa"/>
            <w:tcBorders>
              <w:top w:val="nil"/>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r>
              <w:rPr>
                <w:kern w:val="0"/>
                <w:sz w:val="18"/>
                <w:szCs w:val="18"/>
              </w:rPr>
              <w:t>工业4.0技术</w:t>
            </w:r>
            <w:r>
              <w:rPr>
                <w:rFonts w:hint="eastAsia"/>
                <w:kern w:val="0"/>
                <w:sz w:val="18"/>
                <w:szCs w:val="18"/>
              </w:rPr>
              <w:t>概述</w:t>
            </w:r>
          </w:p>
        </w:tc>
        <w:tc>
          <w:tcPr>
            <w:tcW w:w="59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选修</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713" w:type="dxa"/>
            <w:vMerge w:val="continue"/>
            <w:tcBorders>
              <w:left w:val="single" w:color="auto" w:sz="4" w:space="0"/>
              <w:right w:val="single" w:color="auto" w:sz="4" w:space="0"/>
            </w:tcBorders>
            <w:noWrap w:val="0"/>
            <w:vAlign w:val="center"/>
          </w:tcPr>
          <w:p>
            <w:pPr>
              <w:widowControl/>
              <w:adjustRightInd w:val="0"/>
              <w:snapToGrid w:val="0"/>
              <w:jc w:val="left"/>
              <w:rPr>
                <w:kern w:val="0"/>
                <w:sz w:val="18"/>
                <w:szCs w:val="18"/>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kern w:val="0"/>
                <w:sz w:val="18"/>
                <w:szCs w:val="18"/>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4</w:t>
            </w:r>
          </w:p>
        </w:tc>
        <w:tc>
          <w:tcPr>
            <w:tcW w:w="2269" w:type="dxa"/>
            <w:tcBorders>
              <w:top w:val="nil"/>
              <w:left w:val="nil"/>
              <w:bottom w:val="single" w:color="auto" w:sz="4" w:space="0"/>
              <w:right w:val="single" w:color="000000" w:sz="4" w:space="0"/>
            </w:tcBorders>
            <w:noWrap w:val="0"/>
            <w:vAlign w:val="center"/>
          </w:tcPr>
          <w:p>
            <w:pPr>
              <w:widowControl/>
              <w:adjustRightInd w:val="0"/>
              <w:snapToGrid w:val="0"/>
              <w:jc w:val="center"/>
              <w:rPr>
                <w:kern w:val="0"/>
                <w:sz w:val="18"/>
                <w:szCs w:val="18"/>
              </w:rPr>
            </w:pPr>
            <w:r>
              <w:rPr>
                <w:rFonts w:hint="eastAsia"/>
                <w:kern w:val="0"/>
                <w:sz w:val="18"/>
                <w:szCs w:val="18"/>
              </w:rPr>
              <w:t>地理信息系统基础</w:t>
            </w:r>
          </w:p>
        </w:tc>
        <w:tc>
          <w:tcPr>
            <w:tcW w:w="59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选修</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713" w:type="dxa"/>
            <w:vMerge w:val="continue"/>
            <w:tcBorders>
              <w:left w:val="single" w:color="auto" w:sz="4" w:space="0"/>
              <w:right w:val="single" w:color="auto" w:sz="4" w:space="0"/>
            </w:tcBorders>
            <w:noWrap w:val="0"/>
            <w:vAlign w:val="center"/>
          </w:tcPr>
          <w:p>
            <w:pPr>
              <w:widowControl/>
              <w:adjustRightInd w:val="0"/>
              <w:snapToGrid w:val="0"/>
              <w:jc w:val="left"/>
              <w:rPr>
                <w:kern w:val="0"/>
                <w:sz w:val="18"/>
                <w:szCs w:val="18"/>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kern w:val="0"/>
                <w:sz w:val="18"/>
                <w:szCs w:val="18"/>
              </w:rPr>
            </w:pPr>
          </w:p>
        </w:tc>
        <w:tc>
          <w:tcPr>
            <w:tcW w:w="11959" w:type="dxa"/>
            <w:gridSpan w:val="20"/>
            <w:tcBorders>
              <w:top w:val="nil"/>
              <w:left w:val="single" w:color="auto" w:sz="4" w:space="0"/>
              <w:bottom w:val="single" w:color="auto" w:sz="4" w:space="0"/>
              <w:right w:val="single" w:color="auto" w:sz="4" w:space="0"/>
            </w:tcBorders>
            <w:noWrap w:val="0"/>
            <w:vAlign w:val="center"/>
          </w:tcPr>
          <w:p>
            <w:pPr>
              <w:widowControl/>
              <w:adjustRightInd w:val="0"/>
              <w:snapToGrid w:val="0"/>
              <w:rPr>
                <w:kern w:val="0"/>
                <w:sz w:val="18"/>
                <w:szCs w:val="18"/>
              </w:rPr>
            </w:pPr>
            <w:r>
              <w:rPr>
                <w:rFonts w:hint="eastAsia"/>
                <w:kern w:val="0"/>
                <w:sz w:val="18"/>
                <w:szCs w:val="18"/>
              </w:rPr>
              <w:t>说明：</w:t>
            </w:r>
          </w:p>
          <w:p>
            <w:pPr>
              <w:widowControl/>
              <w:adjustRightInd w:val="0"/>
              <w:snapToGrid w:val="0"/>
              <w:rPr>
                <w:kern w:val="0"/>
                <w:sz w:val="18"/>
                <w:szCs w:val="18"/>
              </w:rPr>
            </w:pPr>
            <w:r>
              <w:rPr>
                <w:kern w:val="0"/>
                <w:sz w:val="18"/>
                <w:szCs w:val="18"/>
              </w:rPr>
              <w:t>1</w:t>
            </w:r>
            <w:r>
              <w:rPr>
                <w:rFonts w:hint="eastAsia"/>
                <w:kern w:val="0"/>
                <w:sz w:val="18"/>
                <w:szCs w:val="18"/>
              </w:rPr>
              <w:t>、“物联网概述”主要培养学生对物联网概念体系的理解、物联网所需要相关技术的认识，了解物联网在各领域的应用，建议选修。</w:t>
            </w:r>
          </w:p>
          <w:p>
            <w:pPr>
              <w:widowControl/>
              <w:adjustRightInd w:val="0"/>
              <w:snapToGrid w:val="0"/>
              <w:rPr>
                <w:kern w:val="0"/>
                <w:sz w:val="18"/>
                <w:szCs w:val="18"/>
              </w:rPr>
            </w:pPr>
            <w:r>
              <w:rPr>
                <w:rFonts w:hint="eastAsia"/>
                <w:kern w:val="0"/>
                <w:sz w:val="18"/>
                <w:szCs w:val="18"/>
              </w:rPr>
              <w:t>2、“智能采掘技术”主要使学生了解我国最新的智能化开采技术、装备与工艺，建议选修。</w:t>
            </w:r>
          </w:p>
        </w:tc>
        <w:tc>
          <w:tcPr>
            <w:tcW w:w="713" w:type="dxa"/>
            <w:vMerge w:val="continue"/>
            <w:tcBorders>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kern w:val="0"/>
                <w:sz w:val="18"/>
                <w:szCs w:val="18"/>
              </w:rPr>
            </w:pPr>
          </w:p>
        </w:tc>
      </w:tr>
      <w:tr>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kern w:val="0"/>
                <w:sz w:val="18"/>
                <w:szCs w:val="18"/>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2</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0</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2</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采矿工程前沿讲座</w:t>
            </w:r>
          </w:p>
        </w:tc>
        <w:tc>
          <w:tcPr>
            <w:tcW w:w="595"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选修</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FF0000"/>
                <w:kern w:val="0"/>
                <w:sz w:val="18"/>
                <w:szCs w:val="18"/>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7</w:t>
            </w:r>
          </w:p>
        </w:tc>
        <w:tc>
          <w:tcPr>
            <w:tcW w:w="713"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rPr>
                <w:color w:val="FF0000"/>
                <w:kern w:val="0"/>
                <w:sz w:val="18"/>
                <w:szCs w:val="18"/>
                <w:highlight w:val="yellow"/>
              </w:rPr>
            </w:pPr>
            <w:r>
              <w:rPr>
                <w:color w:val="FF0000"/>
                <w:kern w:val="0"/>
                <w:sz w:val="18"/>
                <w:szCs w:val="18"/>
              </w:rPr>
              <w:t>选修</w:t>
            </w:r>
            <w:r>
              <w:rPr>
                <w:rFonts w:hint="eastAsia"/>
                <w:color w:val="FF0000"/>
                <w:kern w:val="0"/>
                <w:sz w:val="18"/>
                <w:szCs w:val="18"/>
              </w:rPr>
              <w:t>5</w:t>
            </w:r>
            <w:r>
              <w:rPr>
                <w:color w:val="FF0000"/>
                <w:kern w:val="0"/>
                <w:sz w:val="18"/>
                <w:szCs w:val="18"/>
              </w:rPr>
              <w:t>学分</w:t>
            </w: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kern w:val="0"/>
                <w:sz w:val="18"/>
                <w:szCs w:val="18"/>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顶板灾害与防治</w:t>
            </w:r>
          </w:p>
        </w:tc>
        <w:tc>
          <w:tcPr>
            <w:tcW w:w="59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选修</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kern w:val="0"/>
                <w:sz w:val="18"/>
                <w:szCs w:val="18"/>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7</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煤矿特殊开采方法</w:t>
            </w:r>
          </w:p>
        </w:tc>
        <w:tc>
          <w:tcPr>
            <w:tcW w:w="59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选修</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kern w:val="0"/>
                <w:sz w:val="18"/>
                <w:szCs w:val="18"/>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8</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采矿事故案例分析</w:t>
            </w:r>
          </w:p>
        </w:tc>
        <w:tc>
          <w:tcPr>
            <w:tcW w:w="59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选修</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kern w:val="0"/>
                <w:sz w:val="18"/>
                <w:szCs w:val="18"/>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9</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矿山信息技术</w:t>
            </w:r>
          </w:p>
        </w:tc>
        <w:tc>
          <w:tcPr>
            <w:tcW w:w="59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选修</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kern w:val="0"/>
                <w:sz w:val="18"/>
                <w:szCs w:val="18"/>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2</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1</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2</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矿山法规</w:t>
            </w:r>
          </w:p>
        </w:tc>
        <w:tc>
          <w:tcPr>
            <w:tcW w:w="595"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选修</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FF0000"/>
                <w:kern w:val="0"/>
                <w:sz w:val="18"/>
                <w:szCs w:val="18"/>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6</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kern w:val="0"/>
                <w:sz w:val="18"/>
                <w:szCs w:val="18"/>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2</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1</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3</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科技文献检索与论文写作</w:t>
            </w:r>
          </w:p>
        </w:tc>
        <w:tc>
          <w:tcPr>
            <w:tcW w:w="595"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选修</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FF0000"/>
                <w:kern w:val="0"/>
                <w:sz w:val="18"/>
                <w:szCs w:val="18"/>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7</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kern w:val="0"/>
                <w:sz w:val="18"/>
                <w:szCs w:val="18"/>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5</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防治煤与瓦斯突出规定</w:t>
            </w:r>
          </w:p>
        </w:tc>
        <w:tc>
          <w:tcPr>
            <w:tcW w:w="59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选修</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7</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kern w:val="0"/>
                <w:sz w:val="18"/>
                <w:szCs w:val="18"/>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2</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7</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矿井设计</w:t>
            </w:r>
          </w:p>
        </w:tc>
        <w:tc>
          <w:tcPr>
            <w:tcW w:w="595"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选修</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FF0000"/>
                <w:kern w:val="0"/>
                <w:sz w:val="18"/>
                <w:szCs w:val="18"/>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7</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kern w:val="0"/>
                <w:sz w:val="18"/>
                <w:szCs w:val="18"/>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8</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冲击地压理论与技术</w:t>
            </w:r>
          </w:p>
        </w:tc>
        <w:tc>
          <w:tcPr>
            <w:tcW w:w="59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选修</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7</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kern w:val="0"/>
                <w:sz w:val="18"/>
                <w:szCs w:val="18"/>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9</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矿井粉尘防治技术</w:t>
            </w:r>
          </w:p>
        </w:tc>
        <w:tc>
          <w:tcPr>
            <w:tcW w:w="59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选修</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7</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kern w:val="0"/>
                <w:sz w:val="18"/>
                <w:szCs w:val="18"/>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 xml:space="preserve">矿井火灾防治 </w:t>
            </w:r>
          </w:p>
        </w:tc>
        <w:tc>
          <w:tcPr>
            <w:tcW w:w="59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选修</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7</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kern w:val="0"/>
                <w:sz w:val="18"/>
                <w:szCs w:val="18"/>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2</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2</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2</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矿山电工学</w:t>
            </w:r>
          </w:p>
        </w:tc>
        <w:tc>
          <w:tcPr>
            <w:tcW w:w="595"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选修</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color w:val="FF0000"/>
                <w:kern w:val="0"/>
                <w:sz w:val="18"/>
                <w:szCs w:val="18"/>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FF0000"/>
                <w:kern w:val="0"/>
                <w:sz w:val="18"/>
                <w:szCs w:val="18"/>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7</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kern w:val="0"/>
                <w:sz w:val="18"/>
                <w:szCs w:val="18"/>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矿山安全规程</w:t>
            </w:r>
          </w:p>
        </w:tc>
        <w:tc>
          <w:tcPr>
            <w:tcW w:w="59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选</w:t>
            </w:r>
            <w:r>
              <w:rPr>
                <w:rFonts w:hint="eastAsia"/>
                <w:kern w:val="0"/>
                <w:sz w:val="18"/>
                <w:szCs w:val="18"/>
              </w:rPr>
              <w:t>修</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7</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kern w:val="0"/>
                <w:sz w:val="18"/>
                <w:szCs w:val="18"/>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煤矿防治水细则</w:t>
            </w:r>
          </w:p>
        </w:tc>
        <w:tc>
          <w:tcPr>
            <w:tcW w:w="59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选修</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7</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kern w:val="0"/>
                <w:sz w:val="18"/>
                <w:szCs w:val="18"/>
              </w:rPr>
            </w:pPr>
          </w:p>
        </w:tc>
        <w:tc>
          <w:tcPr>
            <w:tcW w:w="11959" w:type="dxa"/>
            <w:gridSpan w:val="20"/>
            <w:tcBorders>
              <w:top w:val="nil"/>
              <w:left w:val="single" w:color="auto" w:sz="4" w:space="0"/>
              <w:bottom w:val="single" w:color="auto" w:sz="4" w:space="0"/>
              <w:right w:val="single" w:color="auto" w:sz="4" w:space="0"/>
            </w:tcBorders>
            <w:noWrap w:val="0"/>
            <w:vAlign w:val="center"/>
          </w:tcPr>
          <w:p>
            <w:pPr>
              <w:widowControl/>
              <w:adjustRightInd w:val="0"/>
              <w:snapToGrid w:val="0"/>
              <w:rPr>
                <w:kern w:val="0"/>
                <w:sz w:val="18"/>
                <w:szCs w:val="18"/>
              </w:rPr>
            </w:pPr>
            <w:r>
              <w:rPr>
                <w:rFonts w:hint="eastAsia"/>
                <w:kern w:val="0"/>
                <w:sz w:val="18"/>
                <w:szCs w:val="18"/>
              </w:rPr>
              <w:t>说明：</w:t>
            </w:r>
          </w:p>
          <w:p>
            <w:pPr>
              <w:widowControl/>
              <w:adjustRightInd w:val="0"/>
              <w:snapToGrid w:val="0"/>
              <w:rPr>
                <w:kern w:val="0"/>
                <w:sz w:val="18"/>
                <w:szCs w:val="18"/>
              </w:rPr>
            </w:pPr>
            <w:r>
              <w:rPr>
                <w:rFonts w:hint="eastAsia"/>
                <w:kern w:val="0"/>
                <w:sz w:val="18"/>
                <w:szCs w:val="18"/>
              </w:rPr>
              <w:t>1、“采矿工程前言讲座”主要使学生了解现代采矿新技术、新工艺、新装备及采矿行业的发展趋势，建议选修。</w:t>
            </w:r>
          </w:p>
          <w:p>
            <w:pPr>
              <w:widowControl/>
              <w:adjustRightInd w:val="0"/>
              <w:snapToGrid w:val="0"/>
              <w:rPr>
                <w:kern w:val="0"/>
                <w:sz w:val="18"/>
                <w:szCs w:val="18"/>
              </w:rPr>
            </w:pPr>
            <w:r>
              <w:rPr>
                <w:rFonts w:hint="eastAsia"/>
                <w:kern w:val="0"/>
                <w:sz w:val="18"/>
                <w:szCs w:val="18"/>
              </w:rPr>
              <w:t>2、“矿山法规”主要使学生了解采矿安全生产相关的法律法规体系以及主要的法律、法规内容，建议选修。</w:t>
            </w:r>
          </w:p>
          <w:p>
            <w:pPr>
              <w:widowControl/>
              <w:adjustRightInd w:val="0"/>
              <w:snapToGrid w:val="0"/>
              <w:rPr>
                <w:kern w:val="0"/>
                <w:sz w:val="18"/>
                <w:szCs w:val="18"/>
              </w:rPr>
            </w:pPr>
            <w:r>
              <w:rPr>
                <w:rFonts w:hint="eastAsia"/>
                <w:kern w:val="0"/>
                <w:sz w:val="18"/>
                <w:szCs w:val="18"/>
              </w:rPr>
              <w:t>3、“科技文献检索与论文写作”主要培养学生的信息情报意识及从文献信息源中获取知识、信息、情报的方法，掌握学术论文的写作规范、撰写方法以及投稿技巧等，建议选修。</w:t>
            </w:r>
          </w:p>
          <w:p>
            <w:pPr>
              <w:widowControl/>
              <w:adjustRightInd w:val="0"/>
              <w:snapToGrid w:val="0"/>
              <w:rPr>
                <w:kern w:val="0"/>
                <w:sz w:val="18"/>
                <w:szCs w:val="18"/>
              </w:rPr>
            </w:pPr>
            <w:r>
              <w:rPr>
                <w:rFonts w:hint="eastAsia"/>
                <w:kern w:val="0"/>
                <w:sz w:val="18"/>
                <w:szCs w:val="18"/>
              </w:rPr>
              <w:t>4、“矿井设计”系统讲授矿井设计的内容、要求及方法，为“毕业设计”打好基础，建议选修。</w:t>
            </w:r>
          </w:p>
          <w:p>
            <w:pPr>
              <w:widowControl/>
              <w:adjustRightInd w:val="0"/>
              <w:snapToGrid w:val="0"/>
              <w:rPr>
                <w:kern w:val="0"/>
                <w:sz w:val="18"/>
                <w:szCs w:val="18"/>
              </w:rPr>
            </w:pPr>
            <w:r>
              <w:rPr>
                <w:rFonts w:hint="eastAsia"/>
                <w:kern w:val="0"/>
                <w:sz w:val="18"/>
                <w:szCs w:val="18"/>
              </w:rPr>
              <w:t>5、“矿山电工学”主要使学生了解煤矿电工技术及安全的基本理论、知识和技能，为从事煤矿机电工程技术工作打下基础，建议选修。</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kern w:val="0"/>
                <w:sz w:val="18"/>
                <w:szCs w:val="18"/>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13" w:hRule="atLeast"/>
          <w:jc w:val="center"/>
        </w:trPr>
        <w:tc>
          <w:tcPr>
            <w:tcW w:w="52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left"/>
              <w:rPr>
                <w:b/>
                <w:bCs/>
                <w:kern w:val="0"/>
                <w:sz w:val="18"/>
                <w:szCs w:val="18"/>
              </w:rPr>
            </w:pPr>
          </w:p>
        </w:tc>
        <w:tc>
          <w:tcPr>
            <w:tcW w:w="524" w:type="dxa"/>
            <w:tcBorders>
              <w:top w:val="nil"/>
              <w:left w:val="nil"/>
              <w:bottom w:val="single" w:color="auto" w:sz="4" w:space="0"/>
              <w:right w:val="nil"/>
            </w:tcBorders>
            <w:noWrap w:val="0"/>
            <w:vAlign w:val="center"/>
          </w:tcPr>
          <w:p>
            <w:pPr>
              <w:widowControl/>
              <w:adjustRightInd w:val="0"/>
              <w:snapToGrid w:val="0"/>
              <w:jc w:val="left"/>
              <w:rPr>
                <w:b/>
                <w:bCs/>
                <w:kern w:val="0"/>
                <w:sz w:val="18"/>
                <w:szCs w:val="18"/>
              </w:rPr>
            </w:pPr>
          </w:p>
        </w:tc>
        <w:tc>
          <w:tcPr>
            <w:tcW w:w="400"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00"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39"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39"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39"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815" w:type="dxa"/>
            <w:gridSpan w:val="2"/>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r>
              <w:rPr>
                <w:b/>
                <w:bCs/>
                <w:kern w:val="0"/>
                <w:sz w:val="18"/>
                <w:szCs w:val="18"/>
              </w:rPr>
              <w:t>小</w:t>
            </w:r>
          </w:p>
        </w:tc>
        <w:tc>
          <w:tcPr>
            <w:tcW w:w="2269"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r>
              <w:rPr>
                <w:b/>
                <w:bCs/>
                <w:kern w:val="0"/>
                <w:sz w:val="18"/>
                <w:szCs w:val="18"/>
              </w:rPr>
              <w:t>计</w:t>
            </w:r>
          </w:p>
        </w:tc>
        <w:tc>
          <w:tcPr>
            <w:tcW w:w="595"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7</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1</w:t>
            </w:r>
            <w:r>
              <w:rPr>
                <w:b/>
                <w:bCs/>
                <w:kern w:val="0"/>
                <w:sz w:val="18"/>
                <w:szCs w:val="18"/>
              </w:rPr>
              <w:t>12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1</w:t>
            </w:r>
            <w:r>
              <w:rPr>
                <w:b/>
                <w:bCs/>
                <w:kern w:val="0"/>
                <w:sz w:val="18"/>
                <w:szCs w:val="18"/>
              </w:rPr>
              <w:t>12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907"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28"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558"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713" w:type="dxa"/>
            <w:tcBorders>
              <w:top w:val="nil"/>
              <w:left w:val="nil"/>
              <w:bottom w:val="single" w:color="auto" w:sz="4" w:space="0"/>
              <w:right w:val="nil"/>
            </w:tcBorders>
            <w:noWrap w:val="0"/>
            <w:vAlign w:val="center"/>
          </w:tcPr>
          <w:p>
            <w:pPr>
              <w:widowControl/>
              <w:adjustRightInd w:val="0"/>
              <w:snapToGrid w:val="0"/>
              <w:jc w:val="left"/>
              <w:rPr>
                <w:b/>
                <w:bCs/>
                <w:kern w:val="0"/>
                <w:sz w:val="18"/>
                <w:szCs w:val="18"/>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403" w:hRule="atLeast"/>
          <w:jc w:val="center"/>
        </w:trPr>
        <w:tc>
          <w:tcPr>
            <w:tcW w:w="1044" w:type="dxa"/>
            <w:gridSpan w:val="2"/>
            <w:tcBorders>
              <w:top w:val="single" w:color="auto" w:sz="4" w:space="0"/>
              <w:left w:val="single" w:color="auto" w:sz="4" w:space="0"/>
              <w:bottom w:val="single" w:color="auto" w:sz="4" w:space="0"/>
            </w:tcBorders>
            <w:noWrap w:val="0"/>
            <w:vAlign w:val="center"/>
          </w:tcPr>
          <w:p>
            <w:pPr>
              <w:widowControl/>
              <w:adjustRightInd w:val="0"/>
              <w:snapToGrid w:val="0"/>
              <w:jc w:val="right"/>
              <w:rPr>
                <w:b/>
                <w:bCs/>
                <w:kern w:val="0"/>
                <w:sz w:val="18"/>
                <w:szCs w:val="18"/>
              </w:rPr>
            </w:pPr>
          </w:p>
        </w:tc>
        <w:tc>
          <w:tcPr>
            <w:tcW w:w="400"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00"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39"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39"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39"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815" w:type="dxa"/>
            <w:gridSpan w:val="2"/>
            <w:tcBorders>
              <w:top w:val="single" w:color="auto" w:sz="4" w:space="0"/>
              <w:left w:val="nil"/>
              <w:bottom w:val="single" w:color="auto" w:sz="4" w:space="0"/>
              <w:right w:val="nil"/>
            </w:tcBorders>
            <w:noWrap w:val="0"/>
            <w:vAlign w:val="center"/>
          </w:tcPr>
          <w:p>
            <w:pPr>
              <w:widowControl/>
              <w:adjustRightInd w:val="0"/>
              <w:snapToGrid w:val="0"/>
              <w:jc w:val="center"/>
              <w:rPr>
                <w:b/>
                <w:bCs/>
                <w:kern w:val="0"/>
                <w:sz w:val="18"/>
                <w:szCs w:val="18"/>
              </w:rPr>
            </w:pPr>
            <w:r>
              <w:rPr>
                <w:b/>
                <w:bCs/>
                <w:kern w:val="0"/>
                <w:sz w:val="18"/>
                <w:szCs w:val="18"/>
              </w:rPr>
              <w:t>合</w:t>
            </w:r>
          </w:p>
        </w:tc>
        <w:tc>
          <w:tcPr>
            <w:tcW w:w="2269" w:type="dxa"/>
            <w:tcBorders>
              <w:top w:val="single" w:color="auto" w:sz="4" w:space="0"/>
              <w:left w:val="nil"/>
              <w:bottom w:val="single" w:color="auto" w:sz="4" w:space="0"/>
              <w:right w:val="nil"/>
            </w:tcBorders>
            <w:noWrap w:val="0"/>
            <w:vAlign w:val="center"/>
          </w:tcPr>
          <w:p>
            <w:pPr>
              <w:widowControl/>
              <w:adjustRightInd w:val="0"/>
              <w:snapToGrid w:val="0"/>
              <w:jc w:val="center"/>
              <w:rPr>
                <w:b/>
                <w:bCs/>
                <w:kern w:val="0"/>
                <w:sz w:val="18"/>
                <w:szCs w:val="18"/>
              </w:rPr>
            </w:pPr>
            <w:r>
              <w:rPr>
                <w:b/>
                <w:bCs/>
                <w:kern w:val="0"/>
                <w:sz w:val="18"/>
                <w:szCs w:val="18"/>
              </w:rPr>
              <w:t>计</w:t>
            </w:r>
          </w:p>
        </w:tc>
        <w:tc>
          <w:tcPr>
            <w:tcW w:w="595"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30</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480</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480</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0</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907" w:type="dxa"/>
            <w:tcBorders>
              <w:top w:val="single" w:color="auto" w:sz="4" w:space="0"/>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28"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558"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713" w:type="dxa"/>
            <w:tcBorders>
              <w:top w:val="nil"/>
              <w:left w:val="nil"/>
              <w:bottom w:val="single" w:color="auto" w:sz="4" w:space="0"/>
              <w:right w:val="nil"/>
            </w:tcBorders>
            <w:noWrap w:val="0"/>
            <w:vAlign w:val="center"/>
          </w:tcPr>
          <w:p>
            <w:pPr>
              <w:widowControl/>
              <w:adjustRightInd w:val="0"/>
              <w:snapToGrid w:val="0"/>
              <w:jc w:val="left"/>
              <w:rPr>
                <w:b/>
                <w:bCs/>
                <w:kern w:val="0"/>
                <w:sz w:val="18"/>
                <w:szCs w:val="18"/>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bl>
    <w:p>
      <w:pPr>
        <w:autoSpaceDE w:val="0"/>
        <w:autoSpaceDN w:val="0"/>
        <w:adjustRightInd w:val="0"/>
        <w:spacing w:line="520" w:lineRule="exact"/>
        <w:jc w:val="left"/>
        <w:rPr>
          <w:rFonts w:eastAsia="黑体"/>
          <w:bCs/>
          <w:kern w:val="0"/>
          <w:sz w:val="28"/>
          <w:szCs w:val="28"/>
          <w:lang w:val="zh-CN"/>
        </w:rPr>
      </w:pPr>
    </w:p>
    <w:p>
      <w:pPr>
        <w:widowControl/>
        <w:adjustRightInd w:val="0"/>
        <w:snapToGrid w:val="0"/>
        <w:spacing w:before="156" w:beforeLines="50" w:line="570" w:lineRule="exact"/>
        <w:jc w:val="left"/>
        <w:rPr>
          <w:rFonts w:ascii="仿宋" w:hAnsi="仿宋" w:eastAsia="仿宋"/>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rPr>
          <w:b w:val="0"/>
          <w:bCs w:val="0"/>
        </w:rPr>
      </w:pPr>
      <w:r>
        <w:rPr>
          <w:rFonts w:hint="eastAsia"/>
          <w:b w:val="0"/>
          <w:bCs w:val="0"/>
        </w:rPr>
        <w:t>（三）实践教学环节</w:t>
      </w:r>
    </w:p>
    <w:tbl>
      <w:tblPr>
        <w:tblStyle w:val="11"/>
        <w:tblW w:w="14174" w:type="dxa"/>
        <w:jc w:val="center"/>
        <w:tblLayout w:type="fixed"/>
        <w:tblCellMar>
          <w:top w:w="0" w:type="dxa"/>
          <w:left w:w="108" w:type="dxa"/>
          <w:bottom w:w="0" w:type="dxa"/>
          <w:right w:w="108" w:type="dxa"/>
        </w:tblCellMar>
      </w:tblPr>
      <w:tblGrid>
        <w:gridCol w:w="534"/>
        <w:gridCol w:w="559"/>
        <w:gridCol w:w="405"/>
        <w:gridCol w:w="405"/>
        <w:gridCol w:w="405"/>
        <w:gridCol w:w="405"/>
        <w:gridCol w:w="442"/>
        <w:gridCol w:w="442"/>
        <w:gridCol w:w="442"/>
        <w:gridCol w:w="403"/>
        <w:gridCol w:w="414"/>
        <w:gridCol w:w="2197"/>
        <w:gridCol w:w="621"/>
        <w:gridCol w:w="524"/>
        <w:gridCol w:w="579"/>
        <w:gridCol w:w="717"/>
        <w:gridCol w:w="524"/>
        <w:gridCol w:w="524"/>
        <w:gridCol w:w="624"/>
        <w:gridCol w:w="853"/>
        <w:gridCol w:w="431"/>
        <w:gridCol w:w="573"/>
        <w:gridCol w:w="575"/>
        <w:gridCol w:w="576"/>
      </w:tblGrid>
      <w:tr>
        <w:tblPrEx>
          <w:tblCellMar>
            <w:top w:w="0" w:type="dxa"/>
            <w:left w:w="108" w:type="dxa"/>
            <w:bottom w:w="0" w:type="dxa"/>
            <w:right w:w="108" w:type="dxa"/>
          </w:tblCellMar>
        </w:tblPrEx>
        <w:trPr>
          <w:trHeight w:val="630" w:hRule="atLeast"/>
          <w:tblHeader/>
          <w:jc w:val="center"/>
        </w:trPr>
        <w:tc>
          <w:tcPr>
            <w:tcW w:w="534"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kern w:val="0"/>
                <w:sz w:val="18"/>
                <w:szCs w:val="18"/>
              </w:rPr>
            </w:pPr>
            <w:r>
              <w:rPr>
                <w:b/>
                <w:bCs/>
                <w:kern w:val="0"/>
                <w:sz w:val="18"/>
                <w:szCs w:val="18"/>
              </w:rPr>
              <w:t>类别</w:t>
            </w:r>
          </w:p>
        </w:tc>
        <w:tc>
          <w:tcPr>
            <w:tcW w:w="559"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环节</w:t>
            </w:r>
          </w:p>
        </w:tc>
        <w:tc>
          <w:tcPr>
            <w:tcW w:w="3763" w:type="dxa"/>
            <w:gridSpan w:val="9"/>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kern w:val="0"/>
                <w:sz w:val="18"/>
                <w:szCs w:val="18"/>
              </w:rPr>
            </w:pPr>
            <w:r>
              <w:rPr>
                <w:b/>
                <w:kern w:val="0"/>
                <w:sz w:val="18"/>
                <w:szCs w:val="18"/>
              </w:rPr>
              <w:t>课程编码</w:t>
            </w:r>
          </w:p>
        </w:tc>
        <w:tc>
          <w:tcPr>
            <w:tcW w:w="2197" w:type="dxa"/>
            <w:vMerge w:val="restart"/>
            <w:tcBorders>
              <w:top w:val="single" w:color="auto" w:sz="4" w:space="0"/>
              <w:left w:val="single" w:color="auto" w:sz="4" w:space="0"/>
              <w:bottom w:val="nil"/>
              <w:right w:val="single" w:color="000000" w:sz="4" w:space="0"/>
            </w:tcBorders>
            <w:noWrap w:val="0"/>
            <w:vAlign w:val="center"/>
          </w:tcPr>
          <w:p>
            <w:pPr>
              <w:widowControl/>
              <w:adjustRightInd w:val="0"/>
              <w:snapToGrid w:val="0"/>
              <w:jc w:val="center"/>
              <w:rPr>
                <w:b/>
                <w:bCs/>
                <w:kern w:val="0"/>
                <w:sz w:val="18"/>
                <w:szCs w:val="18"/>
              </w:rPr>
            </w:pPr>
            <w:r>
              <w:rPr>
                <w:b/>
                <w:bCs/>
                <w:kern w:val="0"/>
                <w:sz w:val="18"/>
                <w:szCs w:val="18"/>
              </w:rPr>
              <w:t>项目名称</w:t>
            </w:r>
          </w:p>
        </w:tc>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项目属性</w:t>
            </w:r>
          </w:p>
        </w:tc>
        <w:tc>
          <w:tcPr>
            <w:tcW w:w="5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考核方式</w:t>
            </w:r>
          </w:p>
        </w:tc>
        <w:tc>
          <w:tcPr>
            <w:tcW w:w="5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学</w:t>
            </w:r>
          </w:p>
          <w:p>
            <w:pPr>
              <w:widowControl/>
              <w:adjustRightInd w:val="0"/>
              <w:snapToGrid w:val="0"/>
              <w:jc w:val="center"/>
              <w:rPr>
                <w:b/>
                <w:bCs/>
                <w:kern w:val="0"/>
                <w:sz w:val="18"/>
                <w:szCs w:val="18"/>
              </w:rPr>
            </w:pPr>
            <w:r>
              <w:rPr>
                <w:b/>
                <w:bCs/>
                <w:kern w:val="0"/>
                <w:sz w:val="18"/>
                <w:szCs w:val="18"/>
              </w:rPr>
              <w:t>分</w:t>
            </w:r>
          </w:p>
          <w:p>
            <w:pPr>
              <w:widowControl/>
              <w:adjustRightInd w:val="0"/>
              <w:snapToGrid w:val="0"/>
              <w:jc w:val="center"/>
              <w:rPr>
                <w:b/>
                <w:bCs/>
                <w:kern w:val="0"/>
                <w:sz w:val="18"/>
                <w:szCs w:val="18"/>
              </w:rPr>
            </w:pPr>
            <w:r>
              <w:rPr>
                <w:b/>
                <w:bCs/>
                <w:kern w:val="0"/>
                <w:sz w:val="18"/>
                <w:szCs w:val="18"/>
              </w:rPr>
              <w:t>数</w:t>
            </w: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开</w:t>
            </w:r>
          </w:p>
          <w:p>
            <w:pPr>
              <w:widowControl/>
              <w:adjustRightInd w:val="0"/>
              <w:snapToGrid w:val="0"/>
              <w:jc w:val="center"/>
              <w:rPr>
                <w:b/>
                <w:bCs/>
                <w:kern w:val="0"/>
                <w:sz w:val="18"/>
                <w:szCs w:val="18"/>
              </w:rPr>
            </w:pPr>
            <w:r>
              <w:rPr>
                <w:b/>
                <w:bCs/>
                <w:kern w:val="0"/>
                <w:sz w:val="18"/>
                <w:szCs w:val="18"/>
              </w:rPr>
              <w:t>设</w:t>
            </w:r>
          </w:p>
          <w:p>
            <w:pPr>
              <w:widowControl/>
              <w:adjustRightInd w:val="0"/>
              <w:snapToGrid w:val="0"/>
              <w:jc w:val="center"/>
              <w:rPr>
                <w:b/>
                <w:bCs/>
                <w:kern w:val="0"/>
                <w:sz w:val="18"/>
                <w:szCs w:val="18"/>
              </w:rPr>
            </w:pPr>
            <w:r>
              <w:rPr>
                <w:b/>
                <w:bCs/>
                <w:kern w:val="0"/>
                <w:sz w:val="18"/>
                <w:szCs w:val="18"/>
              </w:rPr>
              <w:t>学</w:t>
            </w:r>
          </w:p>
          <w:p>
            <w:pPr>
              <w:widowControl/>
              <w:adjustRightInd w:val="0"/>
              <w:snapToGrid w:val="0"/>
              <w:jc w:val="center"/>
              <w:rPr>
                <w:b/>
                <w:bCs/>
                <w:kern w:val="0"/>
                <w:sz w:val="18"/>
                <w:szCs w:val="18"/>
              </w:rPr>
            </w:pPr>
            <w:r>
              <w:rPr>
                <w:b/>
                <w:bCs/>
                <w:kern w:val="0"/>
                <w:sz w:val="18"/>
                <w:szCs w:val="18"/>
              </w:rPr>
              <w:t>时</w:t>
            </w:r>
          </w:p>
        </w:tc>
        <w:tc>
          <w:tcPr>
            <w:tcW w:w="5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讲授</w:t>
            </w:r>
          </w:p>
        </w:tc>
        <w:tc>
          <w:tcPr>
            <w:tcW w:w="5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实践</w:t>
            </w:r>
          </w:p>
        </w:tc>
        <w:tc>
          <w:tcPr>
            <w:tcW w:w="6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周</w:t>
            </w:r>
          </w:p>
          <w:p>
            <w:pPr>
              <w:widowControl/>
              <w:adjustRightInd w:val="0"/>
              <w:snapToGrid w:val="0"/>
              <w:jc w:val="center"/>
              <w:rPr>
                <w:b/>
                <w:bCs/>
                <w:kern w:val="0"/>
                <w:sz w:val="18"/>
                <w:szCs w:val="18"/>
              </w:rPr>
            </w:pPr>
            <w:r>
              <w:rPr>
                <w:rFonts w:hint="eastAsia"/>
                <w:b/>
                <w:bCs/>
                <w:kern w:val="0"/>
                <w:sz w:val="18"/>
                <w:szCs w:val="18"/>
              </w:rPr>
              <w:t>学</w:t>
            </w:r>
          </w:p>
          <w:p>
            <w:pPr>
              <w:widowControl/>
              <w:adjustRightInd w:val="0"/>
              <w:snapToGrid w:val="0"/>
              <w:jc w:val="center"/>
              <w:rPr>
                <w:b/>
                <w:bCs/>
                <w:kern w:val="0"/>
                <w:sz w:val="18"/>
                <w:szCs w:val="18"/>
              </w:rPr>
            </w:pPr>
            <w:r>
              <w:rPr>
                <w:rFonts w:hint="eastAsia"/>
                <w:b/>
                <w:bCs/>
                <w:kern w:val="0"/>
                <w:sz w:val="18"/>
                <w:szCs w:val="18"/>
              </w:rPr>
              <w:t>时</w:t>
            </w:r>
          </w:p>
        </w:tc>
        <w:tc>
          <w:tcPr>
            <w:tcW w:w="853" w:type="dxa"/>
            <w:vMerge w:val="restart"/>
            <w:tcBorders>
              <w:top w:val="single" w:color="auto" w:sz="4" w:space="0"/>
              <w:left w:val="single" w:color="auto" w:sz="4" w:space="0"/>
              <w:bottom w:val="nil"/>
              <w:right w:val="single" w:color="000000" w:sz="4" w:space="0"/>
            </w:tcBorders>
            <w:noWrap w:val="0"/>
            <w:vAlign w:val="center"/>
          </w:tcPr>
          <w:p>
            <w:pPr>
              <w:widowControl/>
              <w:adjustRightInd w:val="0"/>
              <w:snapToGrid w:val="0"/>
              <w:jc w:val="center"/>
              <w:rPr>
                <w:b/>
                <w:bCs/>
                <w:kern w:val="0"/>
                <w:sz w:val="18"/>
                <w:szCs w:val="18"/>
              </w:rPr>
            </w:pPr>
            <w:r>
              <w:rPr>
                <w:b/>
                <w:bCs/>
                <w:kern w:val="0"/>
                <w:sz w:val="18"/>
                <w:szCs w:val="18"/>
              </w:rPr>
              <w:t>承担</w:t>
            </w:r>
          </w:p>
          <w:p>
            <w:pPr>
              <w:widowControl/>
              <w:adjustRightInd w:val="0"/>
              <w:snapToGrid w:val="0"/>
              <w:jc w:val="center"/>
              <w:rPr>
                <w:b/>
                <w:bCs/>
                <w:kern w:val="0"/>
                <w:sz w:val="18"/>
                <w:szCs w:val="18"/>
              </w:rPr>
            </w:pPr>
            <w:r>
              <w:rPr>
                <w:b/>
                <w:bCs/>
                <w:kern w:val="0"/>
                <w:sz w:val="18"/>
                <w:szCs w:val="18"/>
              </w:rPr>
              <w:t>单位</w:t>
            </w:r>
          </w:p>
        </w:tc>
        <w:tc>
          <w:tcPr>
            <w:tcW w:w="4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修读范围</w:t>
            </w:r>
          </w:p>
        </w:tc>
        <w:tc>
          <w:tcPr>
            <w:tcW w:w="5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修读学期</w:t>
            </w:r>
          </w:p>
        </w:tc>
        <w:tc>
          <w:tcPr>
            <w:tcW w:w="5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备</w:t>
            </w:r>
            <w:r>
              <w:rPr>
                <w:b/>
                <w:bCs/>
                <w:kern w:val="0"/>
                <w:sz w:val="18"/>
                <w:szCs w:val="18"/>
              </w:rPr>
              <w:br w:type="textWrapping"/>
            </w:r>
            <w:r>
              <w:rPr>
                <w:b/>
                <w:bCs/>
                <w:kern w:val="0"/>
                <w:sz w:val="18"/>
                <w:szCs w:val="18"/>
              </w:rPr>
              <w:t>注</w:t>
            </w:r>
            <w:r>
              <w:rPr>
                <w:b/>
                <w:bCs/>
                <w:kern w:val="0"/>
                <w:sz w:val="18"/>
                <w:szCs w:val="18"/>
              </w:rPr>
              <w:br w:type="textWrapping"/>
            </w:r>
            <w:r>
              <w:rPr>
                <w:b/>
                <w:bCs/>
                <w:kern w:val="0"/>
                <w:sz w:val="18"/>
                <w:szCs w:val="18"/>
              </w:rPr>
              <w:t>1</w:t>
            </w:r>
          </w:p>
        </w:tc>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备</w:t>
            </w:r>
            <w:r>
              <w:rPr>
                <w:b/>
                <w:bCs/>
                <w:kern w:val="0"/>
                <w:sz w:val="18"/>
                <w:szCs w:val="18"/>
              </w:rPr>
              <w:br w:type="textWrapping"/>
            </w:r>
            <w:r>
              <w:rPr>
                <w:b/>
                <w:bCs/>
                <w:kern w:val="0"/>
                <w:sz w:val="18"/>
                <w:szCs w:val="18"/>
              </w:rPr>
              <w:t>注</w:t>
            </w:r>
            <w:r>
              <w:rPr>
                <w:b/>
                <w:bCs/>
                <w:kern w:val="0"/>
                <w:sz w:val="18"/>
                <w:szCs w:val="18"/>
              </w:rPr>
              <w:br w:type="textWrapping"/>
            </w:r>
            <w:r>
              <w:rPr>
                <w:b/>
                <w:bCs/>
                <w:kern w:val="0"/>
                <w:sz w:val="18"/>
                <w:szCs w:val="18"/>
              </w:rPr>
              <w:t>2</w:t>
            </w:r>
          </w:p>
        </w:tc>
      </w:tr>
      <w:tr>
        <w:tblPrEx>
          <w:tblCellMar>
            <w:top w:w="0" w:type="dxa"/>
            <w:left w:w="108" w:type="dxa"/>
            <w:bottom w:w="0" w:type="dxa"/>
            <w:right w:w="108" w:type="dxa"/>
          </w:tblCellMar>
        </w:tblPrEx>
        <w:trPr>
          <w:trHeight w:val="600" w:hRule="atLeast"/>
          <w:tblHeader/>
          <w:jc w:val="center"/>
        </w:trPr>
        <w:tc>
          <w:tcPr>
            <w:tcW w:w="534" w:type="dxa"/>
            <w:vMerge w:val="continue"/>
            <w:tcBorders>
              <w:top w:val="nil"/>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59" w:type="dxa"/>
            <w:vMerge w:val="continue"/>
            <w:tcBorders>
              <w:top w:val="nil"/>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81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kern w:val="0"/>
                <w:sz w:val="18"/>
                <w:szCs w:val="18"/>
              </w:rPr>
            </w:pPr>
            <w:r>
              <w:rPr>
                <w:b/>
                <w:kern w:val="0"/>
                <w:sz w:val="18"/>
                <w:szCs w:val="18"/>
              </w:rPr>
              <w:t>年份</w:t>
            </w:r>
          </w:p>
        </w:tc>
        <w:tc>
          <w:tcPr>
            <w:tcW w:w="81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kern w:val="0"/>
                <w:sz w:val="18"/>
                <w:szCs w:val="18"/>
              </w:rPr>
            </w:pPr>
            <w:r>
              <w:rPr>
                <w:b/>
                <w:kern w:val="0"/>
                <w:sz w:val="18"/>
                <w:szCs w:val="18"/>
              </w:rPr>
              <w:t>开课</w:t>
            </w:r>
          </w:p>
          <w:p>
            <w:pPr>
              <w:widowControl/>
              <w:adjustRightInd w:val="0"/>
              <w:snapToGrid w:val="0"/>
              <w:jc w:val="center"/>
              <w:rPr>
                <w:b/>
                <w:kern w:val="0"/>
                <w:sz w:val="18"/>
                <w:szCs w:val="18"/>
              </w:rPr>
            </w:pPr>
            <w:r>
              <w:rPr>
                <w:b/>
                <w:kern w:val="0"/>
                <w:sz w:val="18"/>
                <w:szCs w:val="18"/>
              </w:rPr>
              <w:t>单位</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left"/>
              <w:rPr>
                <w:b/>
                <w:kern w:val="0"/>
                <w:sz w:val="18"/>
                <w:szCs w:val="18"/>
              </w:rPr>
            </w:pPr>
            <w:r>
              <w:rPr>
                <w:b/>
                <w:kern w:val="0"/>
                <w:sz w:val="18"/>
                <w:szCs w:val="18"/>
              </w:rPr>
              <w:t>专代</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left"/>
              <w:rPr>
                <w:b/>
                <w:kern w:val="0"/>
                <w:sz w:val="18"/>
                <w:szCs w:val="18"/>
              </w:rPr>
            </w:pPr>
            <w:r>
              <w:rPr>
                <w:b/>
                <w:kern w:val="0"/>
                <w:sz w:val="18"/>
                <w:szCs w:val="18"/>
              </w:rPr>
              <w:t>课类</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left"/>
              <w:rPr>
                <w:b/>
                <w:kern w:val="0"/>
                <w:sz w:val="18"/>
                <w:szCs w:val="18"/>
              </w:rPr>
            </w:pPr>
            <w:r>
              <w:rPr>
                <w:b/>
                <w:kern w:val="0"/>
                <w:sz w:val="18"/>
                <w:szCs w:val="18"/>
              </w:rPr>
              <w:t>课性</w:t>
            </w:r>
          </w:p>
        </w:tc>
        <w:tc>
          <w:tcPr>
            <w:tcW w:w="817"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kern w:val="0"/>
                <w:sz w:val="18"/>
                <w:szCs w:val="18"/>
              </w:rPr>
            </w:pPr>
            <w:r>
              <w:rPr>
                <w:b/>
                <w:kern w:val="0"/>
                <w:sz w:val="18"/>
                <w:szCs w:val="18"/>
              </w:rPr>
              <w:t>课程</w:t>
            </w:r>
          </w:p>
          <w:p>
            <w:pPr>
              <w:widowControl/>
              <w:adjustRightInd w:val="0"/>
              <w:snapToGrid w:val="0"/>
              <w:jc w:val="center"/>
              <w:rPr>
                <w:b/>
                <w:kern w:val="0"/>
                <w:sz w:val="18"/>
                <w:szCs w:val="18"/>
              </w:rPr>
            </w:pPr>
            <w:r>
              <w:rPr>
                <w:b/>
                <w:kern w:val="0"/>
                <w:sz w:val="18"/>
                <w:szCs w:val="18"/>
              </w:rPr>
              <w:t>序号</w:t>
            </w:r>
          </w:p>
        </w:tc>
        <w:tc>
          <w:tcPr>
            <w:tcW w:w="2197"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b/>
                <w:bCs/>
                <w:kern w:val="0"/>
                <w:sz w:val="18"/>
                <w:szCs w:val="18"/>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6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853"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b/>
                <w:bCs/>
                <w:kern w:val="0"/>
                <w:sz w:val="18"/>
                <w:szCs w:val="18"/>
              </w:rPr>
            </w:pPr>
          </w:p>
        </w:tc>
        <w:tc>
          <w:tcPr>
            <w:tcW w:w="43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3"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r>
      <w:tr>
        <w:tblPrEx>
          <w:tblCellMar>
            <w:top w:w="0" w:type="dxa"/>
            <w:left w:w="108" w:type="dxa"/>
            <w:bottom w:w="0" w:type="dxa"/>
            <w:right w:w="108" w:type="dxa"/>
          </w:tblCellMar>
        </w:tblPrEx>
        <w:trPr>
          <w:trHeight w:val="340" w:hRule="atLeast"/>
          <w:jc w:val="center"/>
        </w:trPr>
        <w:tc>
          <w:tcPr>
            <w:tcW w:w="534" w:type="dxa"/>
            <w:vMerge w:val="restart"/>
            <w:tcBorders>
              <w:top w:val="single" w:color="auto" w:sz="4" w:space="0"/>
              <w:left w:val="single" w:color="auto" w:sz="4" w:space="0"/>
              <w:right w:val="single" w:color="000000" w:sz="4" w:space="0"/>
            </w:tcBorders>
            <w:noWrap w:val="0"/>
            <w:vAlign w:val="center"/>
          </w:tcPr>
          <w:p>
            <w:pPr>
              <w:widowControl/>
              <w:adjustRightInd w:val="0"/>
              <w:snapToGrid w:val="0"/>
              <w:jc w:val="center"/>
              <w:rPr>
                <w:b/>
                <w:bCs/>
                <w:kern w:val="0"/>
                <w:sz w:val="18"/>
                <w:szCs w:val="18"/>
              </w:rPr>
            </w:pPr>
            <w:r>
              <w:rPr>
                <w:b/>
                <w:bCs/>
                <w:kern w:val="0"/>
                <w:sz w:val="18"/>
                <w:szCs w:val="18"/>
              </w:rPr>
              <w:t>实践教学环节</w:t>
            </w:r>
          </w:p>
        </w:tc>
        <w:tc>
          <w:tcPr>
            <w:tcW w:w="559" w:type="dxa"/>
            <w:vMerge w:val="restart"/>
            <w:tcBorders>
              <w:top w:val="nil"/>
              <w:left w:val="single" w:color="auto" w:sz="4" w:space="0"/>
              <w:right w:val="nil"/>
            </w:tcBorders>
            <w:noWrap w:val="0"/>
            <w:vAlign w:val="center"/>
          </w:tcPr>
          <w:p>
            <w:pPr>
              <w:widowControl/>
              <w:adjustRightInd w:val="0"/>
              <w:snapToGrid w:val="0"/>
              <w:jc w:val="center"/>
              <w:rPr>
                <w:b/>
                <w:bCs/>
                <w:kern w:val="0"/>
                <w:sz w:val="18"/>
                <w:szCs w:val="18"/>
              </w:rPr>
            </w:pPr>
            <w:r>
              <w:rPr>
                <w:b/>
                <w:bCs/>
                <w:kern w:val="0"/>
                <w:sz w:val="18"/>
                <w:szCs w:val="18"/>
              </w:rPr>
              <w:t>独立实验</w:t>
            </w:r>
          </w:p>
        </w:tc>
        <w:tc>
          <w:tcPr>
            <w:tcW w:w="4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7</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0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1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9</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kern w:val="0"/>
                <w:sz w:val="18"/>
                <w:szCs w:val="18"/>
              </w:rPr>
              <w:t>大学物理实验</w:t>
            </w:r>
          </w:p>
        </w:tc>
        <w:tc>
          <w:tcPr>
            <w:tcW w:w="62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kern w:val="0"/>
                <w:sz w:val="18"/>
                <w:szCs w:val="18"/>
              </w:rPr>
              <w:t>必修</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kern w:val="0"/>
                <w:sz w:val="18"/>
                <w:szCs w:val="18"/>
              </w:rPr>
              <w:t>C</w:t>
            </w:r>
          </w:p>
        </w:tc>
        <w:tc>
          <w:tcPr>
            <w:tcW w:w="57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kern w:val="0"/>
                <w:sz w:val="18"/>
                <w:szCs w:val="18"/>
              </w:rPr>
              <w:t>1</w:t>
            </w:r>
          </w:p>
        </w:tc>
        <w:tc>
          <w:tcPr>
            <w:tcW w:w="71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kern w:val="0"/>
                <w:sz w:val="18"/>
                <w:szCs w:val="18"/>
              </w:rPr>
              <w:t>32</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kern w:val="0"/>
                <w:sz w:val="18"/>
                <w:szCs w:val="18"/>
              </w:rPr>
              <w:t>32</w:t>
            </w:r>
          </w:p>
        </w:tc>
        <w:tc>
          <w:tcPr>
            <w:tcW w:w="6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kern w:val="0"/>
                <w:sz w:val="18"/>
                <w:szCs w:val="18"/>
              </w:rPr>
              <w:t>2</w:t>
            </w:r>
          </w:p>
        </w:tc>
        <w:tc>
          <w:tcPr>
            <w:tcW w:w="853" w:type="dxa"/>
            <w:vMerge w:val="restart"/>
            <w:tcBorders>
              <w:top w:val="single" w:color="auto" w:sz="4" w:space="0"/>
              <w:left w:val="nil"/>
              <w:right w:val="single" w:color="auto" w:sz="4" w:space="0"/>
            </w:tcBorders>
            <w:noWrap w:val="0"/>
            <w:vAlign w:val="center"/>
          </w:tcPr>
          <w:p>
            <w:pPr>
              <w:widowControl/>
              <w:adjustRightInd w:val="0"/>
              <w:snapToGrid w:val="0"/>
              <w:jc w:val="center"/>
              <w:rPr>
                <w:color w:val="FF0000"/>
                <w:kern w:val="0"/>
                <w:sz w:val="18"/>
                <w:szCs w:val="18"/>
              </w:rPr>
            </w:pPr>
            <w:r>
              <w:rPr>
                <w:rFonts w:hint="eastAsia"/>
                <w:kern w:val="0"/>
                <w:sz w:val="18"/>
                <w:szCs w:val="18"/>
              </w:rPr>
              <w:t>物理与电气工程学院</w:t>
            </w:r>
          </w:p>
        </w:tc>
        <w:tc>
          <w:tcPr>
            <w:tcW w:w="43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p>
        </w:tc>
        <w:tc>
          <w:tcPr>
            <w:tcW w:w="57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kern w:val="0"/>
                <w:sz w:val="18"/>
                <w:szCs w:val="18"/>
              </w:rPr>
              <w:t>4</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color w:val="FF0000"/>
                <w:kern w:val="0"/>
                <w:sz w:val="18"/>
                <w:szCs w:val="18"/>
                <w:highlight w:val="yellow"/>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FF0000"/>
                <w:kern w:val="0"/>
                <w:sz w:val="18"/>
                <w:szCs w:val="18"/>
                <w:highlight w:val="yellow"/>
              </w:rPr>
            </w:pPr>
          </w:p>
        </w:tc>
      </w:tr>
      <w:tr>
        <w:tblPrEx>
          <w:tblCellMar>
            <w:top w:w="0" w:type="dxa"/>
            <w:left w:w="108" w:type="dxa"/>
            <w:bottom w:w="0" w:type="dxa"/>
            <w:right w:w="108" w:type="dxa"/>
          </w:tblCellMar>
        </w:tblPrEx>
        <w:trPr>
          <w:trHeight w:val="340" w:hRule="atLeast"/>
          <w:jc w:val="center"/>
        </w:trPr>
        <w:tc>
          <w:tcPr>
            <w:tcW w:w="534" w:type="dxa"/>
            <w:vMerge w:val="continue"/>
            <w:tcBorders>
              <w:top w:val="single" w:color="auto" w:sz="4" w:space="0"/>
              <w:left w:val="single" w:color="auto" w:sz="4" w:space="0"/>
              <w:right w:val="single" w:color="000000" w:sz="4" w:space="0"/>
            </w:tcBorders>
            <w:noWrap w:val="0"/>
            <w:vAlign w:val="center"/>
          </w:tcPr>
          <w:p>
            <w:pPr>
              <w:widowControl/>
              <w:adjustRightInd w:val="0"/>
              <w:snapToGrid w:val="0"/>
              <w:jc w:val="center"/>
              <w:rPr>
                <w:b/>
                <w:bCs/>
                <w:kern w:val="0"/>
                <w:sz w:val="18"/>
                <w:szCs w:val="18"/>
              </w:rPr>
            </w:pPr>
          </w:p>
        </w:tc>
        <w:tc>
          <w:tcPr>
            <w:tcW w:w="559" w:type="dxa"/>
            <w:vMerge w:val="continue"/>
            <w:tcBorders>
              <w:top w:val="nil"/>
              <w:left w:val="single" w:color="auto" w:sz="4" w:space="0"/>
              <w:right w:val="nil"/>
            </w:tcBorders>
            <w:noWrap w:val="0"/>
            <w:vAlign w:val="center"/>
          </w:tcPr>
          <w:p>
            <w:pPr>
              <w:widowControl/>
              <w:adjustRightInd w:val="0"/>
              <w:snapToGrid w:val="0"/>
              <w:jc w:val="center"/>
              <w:rPr>
                <w:b/>
                <w:bCs/>
                <w:kern w:val="0"/>
                <w:sz w:val="18"/>
                <w:szCs w:val="18"/>
              </w:rPr>
            </w:pPr>
          </w:p>
        </w:tc>
        <w:tc>
          <w:tcPr>
            <w:tcW w:w="4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kern w:val="0"/>
                <w:sz w:val="18"/>
                <w:szCs w:val="18"/>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kern w:val="0"/>
                <w:sz w:val="18"/>
                <w:szCs w:val="18"/>
              </w:rPr>
              <w:t>6</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kern w:val="0"/>
                <w:sz w:val="18"/>
                <w:szCs w:val="18"/>
              </w:rPr>
              <w:t>0</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kern w:val="0"/>
                <w:sz w:val="18"/>
                <w:szCs w:val="18"/>
              </w:rPr>
              <w:t>7</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kern w:val="0"/>
                <w:sz w:val="18"/>
                <w:szCs w:val="18"/>
              </w:rPr>
              <w:t>2</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kern w:val="0"/>
                <w:sz w:val="18"/>
                <w:szCs w:val="18"/>
              </w:rPr>
              <w:t>4</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kern w:val="0"/>
                <w:sz w:val="18"/>
                <w:szCs w:val="18"/>
              </w:rPr>
              <w:t>1</w:t>
            </w:r>
          </w:p>
        </w:tc>
        <w:tc>
          <w:tcPr>
            <w:tcW w:w="40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5</w:t>
            </w:r>
          </w:p>
        </w:tc>
        <w:tc>
          <w:tcPr>
            <w:tcW w:w="41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FF0000"/>
                <w:kern w:val="0"/>
                <w:sz w:val="18"/>
                <w:szCs w:val="18"/>
              </w:rPr>
            </w:pPr>
            <w:r>
              <w:rPr>
                <w:rFonts w:hint="eastAsia"/>
                <w:color w:val="FF0000"/>
                <w:kern w:val="0"/>
                <w:sz w:val="18"/>
                <w:szCs w:val="18"/>
              </w:rPr>
              <w:t>5</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电</w:t>
            </w:r>
            <w:r>
              <w:rPr>
                <w:rFonts w:hint="eastAsia"/>
                <w:kern w:val="0"/>
                <w:sz w:val="18"/>
                <w:szCs w:val="18"/>
              </w:rPr>
              <w:t>工</w:t>
            </w:r>
            <w:r>
              <w:rPr>
                <w:kern w:val="0"/>
                <w:sz w:val="18"/>
                <w:szCs w:val="18"/>
              </w:rPr>
              <w:t>与电子技术综合实验</w:t>
            </w:r>
          </w:p>
        </w:tc>
        <w:tc>
          <w:tcPr>
            <w:tcW w:w="62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57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0.5</w:t>
            </w:r>
          </w:p>
        </w:tc>
        <w:tc>
          <w:tcPr>
            <w:tcW w:w="71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16</w:t>
            </w:r>
          </w:p>
        </w:tc>
        <w:tc>
          <w:tcPr>
            <w:tcW w:w="6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853" w:type="dxa"/>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43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color w:val="FF0000"/>
                <w:kern w:val="0"/>
                <w:sz w:val="18"/>
                <w:szCs w:val="18"/>
                <w:highlight w:val="yellow"/>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FF0000"/>
                <w:kern w:val="0"/>
                <w:sz w:val="18"/>
                <w:szCs w:val="18"/>
                <w:highlight w:val="yellow"/>
              </w:rPr>
            </w:pPr>
          </w:p>
        </w:tc>
      </w:tr>
      <w:tr>
        <w:tblPrEx>
          <w:tblCellMar>
            <w:top w:w="0" w:type="dxa"/>
            <w:left w:w="108" w:type="dxa"/>
            <w:bottom w:w="0" w:type="dxa"/>
            <w:right w:w="108" w:type="dxa"/>
          </w:tblCellMar>
        </w:tblPrEx>
        <w:trPr>
          <w:trHeight w:val="34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59" w:type="dxa"/>
            <w:vMerge w:val="continue"/>
            <w:tcBorders>
              <w:left w:val="single" w:color="auto" w:sz="4" w:space="0"/>
              <w:right w:val="nil"/>
            </w:tcBorders>
            <w:noWrap w:val="0"/>
            <w:vAlign w:val="center"/>
          </w:tcPr>
          <w:p>
            <w:pPr>
              <w:widowControl/>
              <w:adjustRightInd w:val="0"/>
              <w:snapToGrid w:val="0"/>
              <w:jc w:val="left"/>
              <w:rPr>
                <w:b/>
                <w:bCs/>
                <w:kern w:val="0"/>
                <w:sz w:val="18"/>
                <w:szCs w:val="18"/>
              </w:rPr>
            </w:pPr>
          </w:p>
        </w:tc>
        <w:tc>
          <w:tcPr>
            <w:tcW w:w="40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KY</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工程制图实训</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0.5</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r>
              <w:rPr>
                <w:kern w:val="0"/>
                <w:sz w:val="18"/>
                <w:szCs w:val="18"/>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r>
              <w:rPr>
                <w:kern w:val="0"/>
                <w:sz w:val="18"/>
                <w:szCs w:val="18"/>
              </w:rPr>
              <w:t>6</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853" w:type="dxa"/>
            <w:vMerge w:val="restart"/>
            <w:tcBorders>
              <w:top w:val="single" w:color="auto" w:sz="4" w:space="0"/>
              <w:left w:val="nil"/>
              <w:right w:val="single" w:color="auto" w:sz="4" w:space="0"/>
            </w:tcBorders>
            <w:noWrap w:val="0"/>
            <w:vAlign w:val="center"/>
          </w:tcPr>
          <w:p>
            <w:pPr>
              <w:widowControl/>
              <w:adjustRightInd w:val="0"/>
              <w:snapToGrid w:val="0"/>
              <w:jc w:val="center"/>
              <w:rPr>
                <w:kern w:val="0"/>
                <w:sz w:val="18"/>
                <w:szCs w:val="18"/>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59" w:type="dxa"/>
            <w:vMerge w:val="continue"/>
            <w:tcBorders>
              <w:left w:val="single" w:color="auto" w:sz="4" w:space="0"/>
              <w:right w:val="nil"/>
            </w:tcBorders>
            <w:noWrap w:val="0"/>
            <w:vAlign w:val="center"/>
          </w:tcPr>
          <w:p>
            <w:pPr>
              <w:widowControl/>
              <w:adjustRightInd w:val="0"/>
              <w:snapToGrid w:val="0"/>
              <w:jc w:val="left"/>
              <w:rPr>
                <w:b/>
                <w:bCs/>
                <w:kern w:val="0"/>
                <w:sz w:val="18"/>
                <w:szCs w:val="18"/>
              </w:rPr>
            </w:pPr>
          </w:p>
        </w:tc>
        <w:tc>
          <w:tcPr>
            <w:tcW w:w="40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采矿CAD实训</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853" w:type="dxa"/>
            <w:vMerge w:val="continue"/>
            <w:tcBorders>
              <w:left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431"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5</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59" w:type="dxa"/>
            <w:vMerge w:val="continue"/>
            <w:tcBorders>
              <w:left w:val="single" w:color="auto" w:sz="4" w:space="0"/>
              <w:right w:val="nil"/>
            </w:tcBorders>
            <w:noWrap w:val="0"/>
            <w:vAlign w:val="center"/>
          </w:tcPr>
          <w:p>
            <w:pPr>
              <w:widowControl/>
              <w:adjustRightInd w:val="0"/>
              <w:snapToGrid w:val="0"/>
              <w:jc w:val="left"/>
              <w:rPr>
                <w:b/>
                <w:bCs/>
                <w:kern w:val="0"/>
                <w:sz w:val="18"/>
                <w:szCs w:val="18"/>
              </w:rPr>
            </w:pPr>
          </w:p>
        </w:tc>
        <w:tc>
          <w:tcPr>
            <w:tcW w:w="40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岩石力学实验</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853" w:type="dxa"/>
            <w:vMerge w:val="continue"/>
            <w:tcBorders>
              <w:left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431"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5</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59" w:type="dxa"/>
            <w:vMerge w:val="continue"/>
            <w:tcBorders>
              <w:left w:val="single" w:color="auto" w:sz="4" w:space="0"/>
              <w:right w:val="nil"/>
            </w:tcBorders>
            <w:noWrap w:val="0"/>
            <w:vAlign w:val="center"/>
          </w:tcPr>
          <w:p>
            <w:pPr>
              <w:widowControl/>
              <w:adjustRightInd w:val="0"/>
              <w:snapToGrid w:val="0"/>
              <w:jc w:val="left"/>
              <w:rPr>
                <w:b/>
                <w:bCs/>
                <w:kern w:val="0"/>
                <w:sz w:val="18"/>
                <w:szCs w:val="18"/>
              </w:rPr>
            </w:pPr>
          </w:p>
        </w:tc>
        <w:tc>
          <w:tcPr>
            <w:tcW w:w="40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5</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采矿工程综合实验</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r>
              <w:rPr>
                <w:kern w:val="0"/>
                <w:sz w:val="18"/>
                <w:szCs w:val="18"/>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r>
              <w:rPr>
                <w:kern w:val="0"/>
                <w:sz w:val="18"/>
                <w:szCs w:val="18"/>
              </w:rPr>
              <w:t>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853" w:type="dxa"/>
            <w:vMerge w:val="continue"/>
            <w:tcBorders>
              <w:left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431"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59" w:type="dxa"/>
            <w:vMerge w:val="continue"/>
            <w:tcBorders>
              <w:left w:val="single" w:color="auto" w:sz="4" w:space="0"/>
              <w:right w:val="nil"/>
            </w:tcBorders>
            <w:noWrap w:val="0"/>
            <w:vAlign w:val="center"/>
          </w:tcPr>
          <w:p>
            <w:pPr>
              <w:widowControl/>
              <w:adjustRightInd w:val="0"/>
              <w:snapToGrid w:val="0"/>
              <w:jc w:val="left"/>
              <w:rPr>
                <w:b/>
                <w:bCs/>
                <w:kern w:val="0"/>
                <w:sz w:val="18"/>
                <w:szCs w:val="18"/>
              </w:rPr>
            </w:pPr>
          </w:p>
        </w:tc>
        <w:tc>
          <w:tcPr>
            <w:tcW w:w="40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5</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采矿工程数值模拟分析</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853" w:type="dxa"/>
            <w:vMerge w:val="continue"/>
            <w:tcBorders>
              <w:left w:val="single" w:color="auto" w:sz="4" w:space="0"/>
              <w:bottom w:val="single" w:color="000000" w:sz="4" w:space="0"/>
              <w:right w:val="single" w:color="auto" w:sz="4" w:space="0"/>
            </w:tcBorders>
            <w:noWrap w:val="0"/>
            <w:vAlign w:val="center"/>
          </w:tcPr>
          <w:p>
            <w:pPr>
              <w:widowControl/>
              <w:adjustRightInd w:val="0"/>
              <w:snapToGrid w:val="0"/>
              <w:jc w:val="center"/>
              <w:rPr>
                <w:kern w:val="0"/>
                <w:sz w:val="18"/>
                <w:szCs w:val="18"/>
              </w:rPr>
            </w:pPr>
          </w:p>
        </w:tc>
        <w:tc>
          <w:tcPr>
            <w:tcW w:w="431"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340" w:hRule="atLeast"/>
          <w:jc w:val="center"/>
        </w:trPr>
        <w:tc>
          <w:tcPr>
            <w:tcW w:w="53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kern w:val="0"/>
                <w:sz w:val="18"/>
                <w:szCs w:val="18"/>
              </w:rPr>
            </w:pPr>
          </w:p>
        </w:tc>
        <w:tc>
          <w:tcPr>
            <w:tcW w:w="559"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405" w:type="dxa"/>
            <w:tcBorders>
              <w:top w:val="single" w:color="auto" w:sz="4" w:space="0"/>
              <w:left w:val="single" w:color="auto" w:sz="4" w:space="0"/>
              <w:bottom w:val="single" w:color="auto" w:sz="4" w:space="0"/>
              <w:right w:val="nil"/>
            </w:tcBorders>
            <w:noWrap w:val="0"/>
            <w:vAlign w:val="center"/>
          </w:tcPr>
          <w:p>
            <w:pPr>
              <w:widowControl/>
              <w:adjustRightInd w:val="0"/>
              <w:snapToGrid w:val="0"/>
              <w:jc w:val="center"/>
              <w:rPr>
                <w:b/>
                <w:bCs/>
                <w:kern w:val="0"/>
                <w:sz w:val="18"/>
                <w:szCs w:val="18"/>
              </w:rPr>
            </w:pPr>
          </w:p>
        </w:tc>
        <w:tc>
          <w:tcPr>
            <w:tcW w:w="405" w:type="dxa"/>
            <w:tcBorders>
              <w:top w:val="single" w:color="auto" w:sz="4" w:space="0"/>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05" w:type="dxa"/>
            <w:tcBorders>
              <w:top w:val="single" w:color="auto" w:sz="4" w:space="0"/>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05" w:type="dxa"/>
            <w:tcBorders>
              <w:top w:val="single" w:color="auto" w:sz="4" w:space="0"/>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42" w:type="dxa"/>
            <w:tcBorders>
              <w:top w:val="single" w:color="auto" w:sz="4" w:space="0"/>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42" w:type="dxa"/>
            <w:tcBorders>
              <w:top w:val="single" w:color="auto" w:sz="4" w:space="0"/>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42" w:type="dxa"/>
            <w:tcBorders>
              <w:top w:val="single" w:color="auto" w:sz="4" w:space="0"/>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817" w:type="dxa"/>
            <w:gridSpan w:val="2"/>
            <w:tcBorders>
              <w:top w:val="single" w:color="auto" w:sz="4" w:space="0"/>
              <w:left w:val="nil"/>
              <w:bottom w:val="single" w:color="auto" w:sz="4" w:space="0"/>
              <w:right w:val="nil"/>
            </w:tcBorders>
            <w:noWrap w:val="0"/>
            <w:vAlign w:val="center"/>
          </w:tcPr>
          <w:p>
            <w:pPr>
              <w:widowControl/>
              <w:adjustRightInd w:val="0"/>
              <w:snapToGrid w:val="0"/>
              <w:jc w:val="center"/>
              <w:rPr>
                <w:b/>
                <w:bCs/>
                <w:kern w:val="0"/>
                <w:sz w:val="18"/>
                <w:szCs w:val="18"/>
              </w:rPr>
            </w:pPr>
            <w:r>
              <w:rPr>
                <w:b/>
                <w:bCs/>
                <w:kern w:val="0"/>
                <w:sz w:val="18"/>
                <w:szCs w:val="18"/>
              </w:rPr>
              <w:t>小</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计</w:t>
            </w:r>
          </w:p>
        </w:tc>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5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6</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192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0</w:t>
            </w:r>
          </w:p>
        </w:tc>
        <w:tc>
          <w:tcPr>
            <w:tcW w:w="5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192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18"/>
                <w:szCs w:val="18"/>
              </w:rPr>
            </w:pPr>
          </w:p>
        </w:tc>
      </w:tr>
    </w:tbl>
    <w:p>
      <w:pPr>
        <w:rPr>
          <w:lang w:val="zh-CN"/>
        </w:rPr>
      </w:pPr>
    </w:p>
    <w:tbl>
      <w:tblPr>
        <w:tblStyle w:val="11"/>
        <w:tblW w:w="14174" w:type="dxa"/>
        <w:jc w:val="center"/>
        <w:tblLayout w:type="fixed"/>
        <w:tblCellMar>
          <w:top w:w="0" w:type="dxa"/>
          <w:left w:w="108" w:type="dxa"/>
          <w:bottom w:w="0" w:type="dxa"/>
          <w:right w:w="108" w:type="dxa"/>
        </w:tblCellMar>
      </w:tblPr>
      <w:tblGrid>
        <w:gridCol w:w="534"/>
        <w:gridCol w:w="567"/>
        <w:gridCol w:w="425"/>
        <w:gridCol w:w="377"/>
        <w:gridCol w:w="405"/>
        <w:gridCol w:w="405"/>
        <w:gridCol w:w="442"/>
        <w:gridCol w:w="442"/>
        <w:gridCol w:w="442"/>
        <w:gridCol w:w="403"/>
        <w:gridCol w:w="414"/>
        <w:gridCol w:w="2197"/>
        <w:gridCol w:w="621"/>
        <w:gridCol w:w="524"/>
        <w:gridCol w:w="579"/>
        <w:gridCol w:w="717"/>
        <w:gridCol w:w="524"/>
        <w:gridCol w:w="524"/>
        <w:gridCol w:w="624"/>
        <w:gridCol w:w="853"/>
        <w:gridCol w:w="431"/>
        <w:gridCol w:w="573"/>
        <w:gridCol w:w="575"/>
        <w:gridCol w:w="576"/>
      </w:tblGrid>
      <w:tr>
        <w:tblPrEx>
          <w:tblCellMar>
            <w:top w:w="0" w:type="dxa"/>
            <w:left w:w="108" w:type="dxa"/>
            <w:bottom w:w="0" w:type="dxa"/>
            <w:right w:w="108" w:type="dxa"/>
          </w:tblCellMar>
        </w:tblPrEx>
        <w:trPr>
          <w:trHeight w:val="630" w:hRule="atLeast"/>
          <w:tblHeader/>
          <w:jc w:val="center"/>
        </w:trPr>
        <w:tc>
          <w:tcPr>
            <w:tcW w:w="534"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kern w:val="0"/>
                <w:sz w:val="18"/>
                <w:szCs w:val="18"/>
              </w:rPr>
            </w:pPr>
            <w:r>
              <w:rPr>
                <w:b/>
                <w:bCs/>
                <w:kern w:val="0"/>
                <w:sz w:val="18"/>
                <w:szCs w:val="18"/>
              </w:rPr>
              <w:t>类别</w:t>
            </w:r>
          </w:p>
        </w:tc>
        <w:tc>
          <w:tcPr>
            <w:tcW w:w="567"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环节</w:t>
            </w:r>
          </w:p>
        </w:tc>
        <w:tc>
          <w:tcPr>
            <w:tcW w:w="3755" w:type="dxa"/>
            <w:gridSpan w:val="9"/>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kern w:val="0"/>
                <w:sz w:val="18"/>
                <w:szCs w:val="18"/>
              </w:rPr>
            </w:pPr>
            <w:r>
              <w:rPr>
                <w:b/>
                <w:kern w:val="0"/>
                <w:sz w:val="18"/>
                <w:szCs w:val="18"/>
              </w:rPr>
              <w:t>课程编码</w:t>
            </w:r>
          </w:p>
        </w:tc>
        <w:tc>
          <w:tcPr>
            <w:tcW w:w="2197" w:type="dxa"/>
            <w:vMerge w:val="restart"/>
            <w:tcBorders>
              <w:top w:val="single" w:color="auto" w:sz="4" w:space="0"/>
              <w:left w:val="single" w:color="auto" w:sz="4" w:space="0"/>
              <w:bottom w:val="nil"/>
              <w:right w:val="single" w:color="000000" w:sz="4" w:space="0"/>
            </w:tcBorders>
            <w:noWrap w:val="0"/>
            <w:vAlign w:val="center"/>
          </w:tcPr>
          <w:p>
            <w:pPr>
              <w:widowControl/>
              <w:adjustRightInd w:val="0"/>
              <w:snapToGrid w:val="0"/>
              <w:jc w:val="center"/>
              <w:rPr>
                <w:b/>
                <w:bCs/>
                <w:kern w:val="0"/>
                <w:sz w:val="18"/>
                <w:szCs w:val="18"/>
              </w:rPr>
            </w:pPr>
            <w:r>
              <w:rPr>
                <w:b/>
                <w:bCs/>
                <w:kern w:val="0"/>
                <w:sz w:val="18"/>
                <w:szCs w:val="18"/>
              </w:rPr>
              <w:t>项目名称</w:t>
            </w:r>
          </w:p>
        </w:tc>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项目属性</w:t>
            </w:r>
          </w:p>
        </w:tc>
        <w:tc>
          <w:tcPr>
            <w:tcW w:w="5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考核方式</w:t>
            </w:r>
          </w:p>
        </w:tc>
        <w:tc>
          <w:tcPr>
            <w:tcW w:w="5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学</w:t>
            </w:r>
          </w:p>
          <w:p>
            <w:pPr>
              <w:widowControl/>
              <w:adjustRightInd w:val="0"/>
              <w:snapToGrid w:val="0"/>
              <w:jc w:val="center"/>
              <w:rPr>
                <w:b/>
                <w:bCs/>
                <w:kern w:val="0"/>
                <w:sz w:val="18"/>
                <w:szCs w:val="18"/>
              </w:rPr>
            </w:pPr>
            <w:r>
              <w:rPr>
                <w:b/>
                <w:bCs/>
                <w:kern w:val="0"/>
                <w:sz w:val="18"/>
                <w:szCs w:val="18"/>
              </w:rPr>
              <w:t>分</w:t>
            </w:r>
          </w:p>
          <w:p>
            <w:pPr>
              <w:widowControl/>
              <w:adjustRightInd w:val="0"/>
              <w:snapToGrid w:val="0"/>
              <w:jc w:val="center"/>
              <w:rPr>
                <w:b/>
                <w:bCs/>
                <w:kern w:val="0"/>
                <w:sz w:val="18"/>
                <w:szCs w:val="18"/>
              </w:rPr>
            </w:pPr>
            <w:r>
              <w:rPr>
                <w:b/>
                <w:bCs/>
                <w:kern w:val="0"/>
                <w:sz w:val="18"/>
                <w:szCs w:val="18"/>
              </w:rPr>
              <w:t>数</w:t>
            </w: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开</w:t>
            </w:r>
          </w:p>
          <w:p>
            <w:pPr>
              <w:widowControl/>
              <w:adjustRightInd w:val="0"/>
              <w:snapToGrid w:val="0"/>
              <w:jc w:val="center"/>
              <w:rPr>
                <w:b/>
                <w:bCs/>
                <w:kern w:val="0"/>
                <w:sz w:val="18"/>
                <w:szCs w:val="18"/>
              </w:rPr>
            </w:pPr>
            <w:r>
              <w:rPr>
                <w:b/>
                <w:bCs/>
                <w:kern w:val="0"/>
                <w:sz w:val="18"/>
                <w:szCs w:val="18"/>
              </w:rPr>
              <w:t>设</w:t>
            </w:r>
          </w:p>
          <w:p>
            <w:pPr>
              <w:widowControl/>
              <w:adjustRightInd w:val="0"/>
              <w:snapToGrid w:val="0"/>
              <w:jc w:val="center"/>
              <w:rPr>
                <w:b/>
                <w:bCs/>
                <w:kern w:val="0"/>
                <w:sz w:val="18"/>
                <w:szCs w:val="18"/>
              </w:rPr>
            </w:pPr>
            <w:r>
              <w:rPr>
                <w:b/>
                <w:bCs/>
                <w:kern w:val="0"/>
                <w:sz w:val="18"/>
                <w:szCs w:val="18"/>
              </w:rPr>
              <w:t>周</w:t>
            </w:r>
          </w:p>
          <w:p>
            <w:pPr>
              <w:widowControl/>
              <w:adjustRightInd w:val="0"/>
              <w:snapToGrid w:val="0"/>
              <w:jc w:val="center"/>
              <w:rPr>
                <w:b/>
                <w:bCs/>
                <w:kern w:val="0"/>
                <w:sz w:val="18"/>
                <w:szCs w:val="18"/>
              </w:rPr>
            </w:pPr>
            <w:r>
              <w:rPr>
                <w:rFonts w:hint="eastAsia"/>
                <w:b/>
                <w:bCs/>
                <w:kern w:val="0"/>
                <w:sz w:val="18"/>
                <w:szCs w:val="18"/>
              </w:rPr>
              <w:t>数</w:t>
            </w:r>
          </w:p>
        </w:tc>
        <w:tc>
          <w:tcPr>
            <w:tcW w:w="5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讲授</w:t>
            </w:r>
          </w:p>
        </w:tc>
        <w:tc>
          <w:tcPr>
            <w:tcW w:w="5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实践</w:t>
            </w:r>
          </w:p>
        </w:tc>
        <w:tc>
          <w:tcPr>
            <w:tcW w:w="6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其它</w:t>
            </w:r>
          </w:p>
        </w:tc>
        <w:tc>
          <w:tcPr>
            <w:tcW w:w="853" w:type="dxa"/>
            <w:vMerge w:val="restart"/>
            <w:tcBorders>
              <w:top w:val="single" w:color="auto" w:sz="4" w:space="0"/>
              <w:left w:val="single" w:color="auto" w:sz="4" w:space="0"/>
              <w:bottom w:val="nil"/>
              <w:right w:val="single" w:color="000000" w:sz="4" w:space="0"/>
            </w:tcBorders>
            <w:noWrap w:val="0"/>
            <w:vAlign w:val="center"/>
          </w:tcPr>
          <w:p>
            <w:pPr>
              <w:widowControl/>
              <w:adjustRightInd w:val="0"/>
              <w:snapToGrid w:val="0"/>
              <w:jc w:val="center"/>
              <w:rPr>
                <w:b/>
                <w:bCs/>
                <w:kern w:val="0"/>
                <w:sz w:val="18"/>
                <w:szCs w:val="18"/>
              </w:rPr>
            </w:pPr>
            <w:r>
              <w:rPr>
                <w:b/>
                <w:bCs/>
                <w:kern w:val="0"/>
                <w:sz w:val="18"/>
                <w:szCs w:val="18"/>
              </w:rPr>
              <w:t>承担</w:t>
            </w:r>
          </w:p>
          <w:p>
            <w:pPr>
              <w:widowControl/>
              <w:adjustRightInd w:val="0"/>
              <w:snapToGrid w:val="0"/>
              <w:jc w:val="center"/>
              <w:rPr>
                <w:b/>
                <w:bCs/>
                <w:kern w:val="0"/>
                <w:sz w:val="18"/>
                <w:szCs w:val="18"/>
              </w:rPr>
            </w:pPr>
            <w:r>
              <w:rPr>
                <w:b/>
                <w:bCs/>
                <w:kern w:val="0"/>
                <w:sz w:val="18"/>
                <w:szCs w:val="18"/>
              </w:rPr>
              <w:t>单位</w:t>
            </w:r>
          </w:p>
        </w:tc>
        <w:tc>
          <w:tcPr>
            <w:tcW w:w="4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修读范围</w:t>
            </w:r>
          </w:p>
        </w:tc>
        <w:tc>
          <w:tcPr>
            <w:tcW w:w="5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修读学期</w:t>
            </w:r>
          </w:p>
        </w:tc>
        <w:tc>
          <w:tcPr>
            <w:tcW w:w="5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备</w:t>
            </w:r>
            <w:r>
              <w:rPr>
                <w:b/>
                <w:bCs/>
                <w:kern w:val="0"/>
                <w:sz w:val="18"/>
                <w:szCs w:val="18"/>
              </w:rPr>
              <w:br w:type="textWrapping"/>
            </w:r>
            <w:r>
              <w:rPr>
                <w:b/>
                <w:bCs/>
                <w:kern w:val="0"/>
                <w:sz w:val="18"/>
                <w:szCs w:val="18"/>
              </w:rPr>
              <w:t>注</w:t>
            </w:r>
            <w:r>
              <w:rPr>
                <w:b/>
                <w:bCs/>
                <w:kern w:val="0"/>
                <w:sz w:val="18"/>
                <w:szCs w:val="18"/>
              </w:rPr>
              <w:br w:type="textWrapping"/>
            </w:r>
            <w:r>
              <w:rPr>
                <w:b/>
                <w:bCs/>
                <w:kern w:val="0"/>
                <w:sz w:val="18"/>
                <w:szCs w:val="18"/>
              </w:rPr>
              <w:t>1</w:t>
            </w:r>
          </w:p>
        </w:tc>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备</w:t>
            </w:r>
            <w:r>
              <w:rPr>
                <w:b/>
                <w:bCs/>
                <w:kern w:val="0"/>
                <w:sz w:val="18"/>
                <w:szCs w:val="18"/>
              </w:rPr>
              <w:br w:type="textWrapping"/>
            </w:r>
            <w:r>
              <w:rPr>
                <w:b/>
                <w:bCs/>
                <w:kern w:val="0"/>
                <w:sz w:val="18"/>
                <w:szCs w:val="18"/>
              </w:rPr>
              <w:t>注</w:t>
            </w:r>
            <w:r>
              <w:rPr>
                <w:b/>
                <w:bCs/>
                <w:kern w:val="0"/>
                <w:sz w:val="18"/>
                <w:szCs w:val="18"/>
              </w:rPr>
              <w:br w:type="textWrapping"/>
            </w:r>
            <w:r>
              <w:rPr>
                <w:b/>
                <w:bCs/>
                <w:kern w:val="0"/>
                <w:sz w:val="18"/>
                <w:szCs w:val="18"/>
              </w:rPr>
              <w:t>2</w:t>
            </w:r>
          </w:p>
        </w:tc>
      </w:tr>
      <w:tr>
        <w:tblPrEx>
          <w:tblCellMar>
            <w:top w:w="0" w:type="dxa"/>
            <w:left w:w="108" w:type="dxa"/>
            <w:bottom w:w="0" w:type="dxa"/>
            <w:right w:w="108" w:type="dxa"/>
          </w:tblCellMar>
        </w:tblPrEx>
        <w:trPr>
          <w:trHeight w:val="600" w:hRule="atLeast"/>
          <w:tblHeader/>
          <w:jc w:val="center"/>
        </w:trPr>
        <w:tc>
          <w:tcPr>
            <w:tcW w:w="534" w:type="dxa"/>
            <w:vMerge w:val="continue"/>
            <w:tcBorders>
              <w:top w:val="nil"/>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802"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kern w:val="0"/>
                <w:sz w:val="18"/>
                <w:szCs w:val="18"/>
              </w:rPr>
            </w:pPr>
            <w:r>
              <w:rPr>
                <w:b/>
                <w:kern w:val="0"/>
                <w:sz w:val="18"/>
                <w:szCs w:val="18"/>
              </w:rPr>
              <w:t>年份</w:t>
            </w:r>
          </w:p>
        </w:tc>
        <w:tc>
          <w:tcPr>
            <w:tcW w:w="81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kern w:val="0"/>
                <w:sz w:val="18"/>
                <w:szCs w:val="18"/>
              </w:rPr>
            </w:pPr>
            <w:r>
              <w:rPr>
                <w:b/>
                <w:kern w:val="0"/>
                <w:sz w:val="18"/>
                <w:szCs w:val="18"/>
              </w:rPr>
              <w:t>开课</w:t>
            </w:r>
          </w:p>
          <w:p>
            <w:pPr>
              <w:widowControl/>
              <w:adjustRightInd w:val="0"/>
              <w:snapToGrid w:val="0"/>
              <w:jc w:val="center"/>
              <w:rPr>
                <w:b/>
                <w:kern w:val="0"/>
                <w:sz w:val="18"/>
                <w:szCs w:val="18"/>
              </w:rPr>
            </w:pPr>
            <w:r>
              <w:rPr>
                <w:b/>
                <w:kern w:val="0"/>
                <w:sz w:val="18"/>
                <w:szCs w:val="18"/>
              </w:rPr>
              <w:t>单位</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left"/>
              <w:rPr>
                <w:b/>
                <w:kern w:val="0"/>
                <w:sz w:val="18"/>
                <w:szCs w:val="18"/>
              </w:rPr>
            </w:pPr>
            <w:r>
              <w:rPr>
                <w:b/>
                <w:kern w:val="0"/>
                <w:sz w:val="18"/>
                <w:szCs w:val="18"/>
              </w:rPr>
              <w:t>专代</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left"/>
              <w:rPr>
                <w:b/>
                <w:kern w:val="0"/>
                <w:sz w:val="18"/>
                <w:szCs w:val="18"/>
              </w:rPr>
            </w:pPr>
            <w:r>
              <w:rPr>
                <w:b/>
                <w:kern w:val="0"/>
                <w:sz w:val="18"/>
                <w:szCs w:val="18"/>
              </w:rPr>
              <w:t>课类</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left"/>
              <w:rPr>
                <w:b/>
                <w:kern w:val="0"/>
                <w:sz w:val="18"/>
                <w:szCs w:val="18"/>
              </w:rPr>
            </w:pPr>
            <w:r>
              <w:rPr>
                <w:b/>
                <w:kern w:val="0"/>
                <w:sz w:val="18"/>
                <w:szCs w:val="18"/>
              </w:rPr>
              <w:t>课性</w:t>
            </w:r>
          </w:p>
        </w:tc>
        <w:tc>
          <w:tcPr>
            <w:tcW w:w="817"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kern w:val="0"/>
                <w:sz w:val="18"/>
                <w:szCs w:val="18"/>
              </w:rPr>
            </w:pPr>
            <w:r>
              <w:rPr>
                <w:b/>
                <w:kern w:val="0"/>
                <w:sz w:val="18"/>
                <w:szCs w:val="18"/>
              </w:rPr>
              <w:t>课程</w:t>
            </w:r>
          </w:p>
          <w:p>
            <w:pPr>
              <w:widowControl/>
              <w:adjustRightInd w:val="0"/>
              <w:snapToGrid w:val="0"/>
              <w:jc w:val="center"/>
              <w:rPr>
                <w:b/>
                <w:kern w:val="0"/>
                <w:sz w:val="18"/>
                <w:szCs w:val="18"/>
              </w:rPr>
            </w:pPr>
            <w:r>
              <w:rPr>
                <w:b/>
                <w:kern w:val="0"/>
                <w:sz w:val="18"/>
                <w:szCs w:val="18"/>
              </w:rPr>
              <w:t>序号</w:t>
            </w:r>
          </w:p>
        </w:tc>
        <w:tc>
          <w:tcPr>
            <w:tcW w:w="2197"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b/>
                <w:bCs/>
                <w:kern w:val="0"/>
                <w:sz w:val="18"/>
                <w:szCs w:val="18"/>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6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853"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b/>
                <w:bCs/>
                <w:kern w:val="0"/>
                <w:sz w:val="18"/>
                <w:szCs w:val="18"/>
              </w:rPr>
            </w:pPr>
          </w:p>
        </w:tc>
        <w:tc>
          <w:tcPr>
            <w:tcW w:w="43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3"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kern w:val="0"/>
                <w:sz w:val="18"/>
                <w:szCs w:val="18"/>
              </w:rPr>
            </w:pPr>
          </w:p>
        </w:tc>
      </w:tr>
      <w:tr>
        <w:tblPrEx>
          <w:tblCellMar>
            <w:top w:w="0" w:type="dxa"/>
            <w:left w:w="108" w:type="dxa"/>
            <w:bottom w:w="0" w:type="dxa"/>
            <w:right w:w="108" w:type="dxa"/>
          </w:tblCellMar>
        </w:tblPrEx>
        <w:trPr>
          <w:trHeight w:val="441" w:hRule="atLeast"/>
          <w:jc w:val="center"/>
        </w:trPr>
        <w:tc>
          <w:tcPr>
            <w:tcW w:w="534"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kern w:val="0"/>
                <w:sz w:val="18"/>
                <w:szCs w:val="18"/>
              </w:rPr>
            </w:pPr>
            <w:r>
              <w:rPr>
                <w:b/>
                <w:bCs/>
                <w:kern w:val="0"/>
                <w:sz w:val="18"/>
                <w:szCs w:val="18"/>
              </w:rPr>
              <w:t>实践教学环节</w:t>
            </w:r>
          </w:p>
        </w:tc>
        <w:tc>
          <w:tcPr>
            <w:tcW w:w="567" w:type="dxa"/>
            <w:vMerge w:val="restart"/>
            <w:tcBorders>
              <w:top w:val="nil"/>
              <w:left w:val="single" w:color="auto" w:sz="4" w:space="0"/>
              <w:right w:val="nil"/>
            </w:tcBorders>
            <w:noWrap w:val="0"/>
            <w:vAlign w:val="center"/>
          </w:tcPr>
          <w:p>
            <w:pPr>
              <w:widowControl/>
              <w:adjustRightInd w:val="0"/>
              <w:snapToGrid w:val="0"/>
              <w:jc w:val="center"/>
              <w:rPr>
                <w:b/>
                <w:bCs/>
                <w:kern w:val="0"/>
                <w:sz w:val="18"/>
                <w:szCs w:val="18"/>
              </w:rPr>
            </w:pPr>
            <w:r>
              <w:rPr>
                <w:b/>
                <w:bCs/>
                <w:kern w:val="0"/>
                <w:sz w:val="18"/>
                <w:szCs w:val="18"/>
              </w:rPr>
              <w:t>集中实践</w:t>
            </w: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color w:val="FF0000"/>
                <w:kern w:val="0"/>
                <w:sz w:val="18"/>
                <w:szCs w:val="18"/>
              </w:rPr>
            </w:pPr>
            <w:r>
              <w:rPr>
                <w:kern w:val="0"/>
                <w:sz w:val="18"/>
                <w:szCs w:val="18"/>
              </w:rPr>
              <w:t>2</w:t>
            </w:r>
          </w:p>
        </w:tc>
        <w:tc>
          <w:tcPr>
            <w:tcW w:w="3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color w:val="FF0000"/>
                <w:kern w:val="0"/>
                <w:sz w:val="18"/>
                <w:szCs w:val="18"/>
              </w:rPr>
            </w:pPr>
            <w:r>
              <w:rPr>
                <w:kern w:val="0"/>
                <w:sz w:val="18"/>
                <w:szCs w:val="18"/>
              </w:rPr>
              <w:t>0</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color w:val="FF0000"/>
                <w:kern w:val="0"/>
                <w:sz w:val="18"/>
                <w:szCs w:val="18"/>
              </w:rPr>
            </w:pPr>
            <w:r>
              <w:rPr>
                <w:kern w:val="0"/>
                <w:sz w:val="18"/>
                <w:szCs w:val="18"/>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color w:val="FF0000"/>
                <w:kern w:val="0"/>
                <w:sz w:val="18"/>
                <w:szCs w:val="18"/>
              </w:rPr>
            </w:pPr>
            <w:r>
              <w:rPr>
                <w:kern w:val="0"/>
                <w:sz w:val="18"/>
                <w:szCs w:val="18"/>
              </w:rPr>
              <w:t>0</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color w:val="FF0000"/>
                <w:kern w:val="0"/>
                <w:sz w:val="18"/>
                <w:szCs w:val="18"/>
              </w:rPr>
            </w:pPr>
            <w:r>
              <w:rPr>
                <w:kern w:val="0"/>
                <w:sz w:val="18"/>
                <w:szCs w:val="18"/>
              </w:rPr>
              <w:t>0</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color w:val="FF0000"/>
                <w:kern w:val="0"/>
                <w:sz w:val="18"/>
                <w:szCs w:val="18"/>
              </w:rPr>
            </w:pPr>
            <w:r>
              <w:rPr>
                <w:kern w:val="0"/>
                <w:sz w:val="18"/>
                <w:szCs w:val="18"/>
              </w:rPr>
              <w:t>4</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color w:val="FF0000"/>
                <w:kern w:val="0"/>
                <w:sz w:val="18"/>
                <w:szCs w:val="18"/>
              </w:rPr>
            </w:pPr>
            <w:r>
              <w:rPr>
                <w:kern w:val="0"/>
                <w:sz w:val="18"/>
                <w:szCs w:val="18"/>
              </w:rPr>
              <w:t>1</w:t>
            </w:r>
          </w:p>
        </w:tc>
        <w:tc>
          <w:tcPr>
            <w:tcW w:w="40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color w:val="FF0000"/>
                <w:kern w:val="0"/>
                <w:sz w:val="18"/>
                <w:szCs w:val="18"/>
              </w:rPr>
            </w:pPr>
            <w:r>
              <w:rPr>
                <w:kern w:val="0"/>
                <w:sz w:val="18"/>
                <w:szCs w:val="18"/>
              </w:rPr>
              <w:t>0</w:t>
            </w:r>
          </w:p>
        </w:tc>
        <w:tc>
          <w:tcPr>
            <w:tcW w:w="41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p>
            <w:pPr>
              <w:widowControl/>
              <w:adjustRightInd w:val="0"/>
              <w:snapToGrid w:val="0"/>
              <w:jc w:val="center"/>
              <w:rPr>
                <w:kern w:val="0"/>
                <w:sz w:val="18"/>
                <w:szCs w:val="18"/>
              </w:rPr>
            </w:pPr>
            <w:r>
              <w:rPr>
                <w:rFonts w:hint="eastAsia"/>
                <w:kern w:val="0"/>
                <w:sz w:val="18"/>
                <w:szCs w:val="18"/>
              </w:rPr>
              <w:t>•</w:t>
            </w:r>
          </w:p>
          <w:p>
            <w:pPr>
              <w:widowControl/>
              <w:adjustRightInd w:val="0"/>
              <w:snapToGrid w:val="0"/>
              <w:jc w:val="center"/>
              <w:rPr>
                <w:color w:val="FF0000"/>
                <w:kern w:val="0"/>
                <w:sz w:val="18"/>
                <w:szCs w:val="18"/>
              </w:rPr>
            </w:pPr>
            <w:r>
              <w:rPr>
                <w:kern w:val="0"/>
                <w:sz w:val="18"/>
                <w:szCs w:val="18"/>
              </w:rPr>
              <w:t>8</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劳动教育实践</w:t>
            </w:r>
          </w:p>
        </w:tc>
        <w:tc>
          <w:tcPr>
            <w:tcW w:w="62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57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r>
              <w:rPr>
                <w:kern w:val="0"/>
                <w:sz w:val="18"/>
                <w:szCs w:val="18"/>
              </w:rPr>
              <w:t>.8</w:t>
            </w:r>
          </w:p>
        </w:tc>
        <w:tc>
          <w:tcPr>
            <w:tcW w:w="71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kern w:val="0"/>
                <w:sz w:val="18"/>
                <w:szCs w:val="18"/>
              </w:rPr>
            </w:pPr>
            <w:r>
              <w:rPr>
                <w:rFonts w:hint="eastAsia"/>
                <w:kern w:val="0"/>
                <w:sz w:val="18"/>
                <w:szCs w:val="18"/>
              </w:rPr>
              <w:t>2</w:t>
            </w:r>
            <w:r>
              <w:rPr>
                <w:kern w:val="0"/>
                <w:sz w:val="18"/>
                <w:szCs w:val="18"/>
              </w:rPr>
              <w:t>4</w:t>
            </w:r>
            <w:r>
              <w:rPr>
                <w:rFonts w:hint="eastAsia"/>
                <w:kern w:val="0"/>
                <w:sz w:val="18"/>
                <w:szCs w:val="18"/>
              </w:rPr>
              <w:t>学时</w:t>
            </w:r>
          </w:p>
        </w:tc>
        <w:tc>
          <w:tcPr>
            <w:tcW w:w="853"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rPr>
                <w:kern w:val="0"/>
                <w:sz w:val="18"/>
                <w:szCs w:val="18"/>
              </w:rPr>
            </w:pPr>
            <w:r>
              <w:rPr>
                <w:rFonts w:hint="eastAsia"/>
                <w:kern w:val="0"/>
                <w:sz w:val="18"/>
                <w:szCs w:val="18"/>
              </w:rPr>
              <w:t>其他</w:t>
            </w:r>
          </w:p>
        </w:tc>
        <w:tc>
          <w:tcPr>
            <w:tcW w:w="43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1-8</w:t>
            </w:r>
          </w:p>
        </w:tc>
        <w:tc>
          <w:tcPr>
            <w:tcW w:w="1151"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FF0000"/>
                <w:kern w:val="0"/>
                <w:sz w:val="18"/>
                <w:szCs w:val="18"/>
              </w:rPr>
            </w:pPr>
            <w:r>
              <w:rPr>
                <w:rFonts w:hint="eastAsia"/>
                <w:color w:val="FF0000"/>
                <w:kern w:val="0"/>
                <w:sz w:val="18"/>
                <w:szCs w:val="18"/>
              </w:rPr>
              <w:t>每学期0</w:t>
            </w:r>
            <w:r>
              <w:rPr>
                <w:color w:val="FF0000"/>
                <w:kern w:val="0"/>
                <w:sz w:val="18"/>
                <w:szCs w:val="18"/>
              </w:rPr>
              <w:t>.1</w:t>
            </w:r>
            <w:r>
              <w:rPr>
                <w:rFonts w:hint="eastAsia"/>
                <w:color w:val="FF0000"/>
                <w:kern w:val="0"/>
                <w:sz w:val="18"/>
                <w:szCs w:val="18"/>
              </w:rPr>
              <w:t>学分，按相关文件执行</w:t>
            </w:r>
          </w:p>
        </w:tc>
      </w:tr>
      <w:tr>
        <w:tblPrEx>
          <w:tblCellMar>
            <w:top w:w="0" w:type="dxa"/>
            <w:left w:w="108" w:type="dxa"/>
            <w:bottom w:w="0" w:type="dxa"/>
            <w:right w:w="108" w:type="dxa"/>
          </w:tblCellMar>
        </w:tblPrEx>
        <w:trPr>
          <w:trHeight w:val="387"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kern w:val="0"/>
                <w:sz w:val="18"/>
                <w:szCs w:val="18"/>
              </w:rPr>
            </w:pPr>
          </w:p>
        </w:tc>
        <w:tc>
          <w:tcPr>
            <w:tcW w:w="567" w:type="dxa"/>
            <w:vMerge w:val="continue"/>
            <w:tcBorders>
              <w:top w:val="nil"/>
              <w:left w:val="single" w:color="auto" w:sz="4" w:space="0"/>
              <w:right w:val="nil"/>
            </w:tcBorders>
            <w:noWrap w:val="0"/>
            <w:vAlign w:val="center"/>
          </w:tcPr>
          <w:p>
            <w:pPr>
              <w:widowControl/>
              <w:adjustRightInd w:val="0"/>
              <w:snapToGrid w:val="0"/>
              <w:jc w:val="center"/>
              <w:rPr>
                <w:b/>
                <w:bCs/>
                <w:kern w:val="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3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9</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9</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4</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0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1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9</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军事训练</w:t>
            </w:r>
          </w:p>
        </w:tc>
        <w:tc>
          <w:tcPr>
            <w:tcW w:w="62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57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71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6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853"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rPr>
                <w:kern w:val="0"/>
                <w:sz w:val="18"/>
                <w:szCs w:val="18"/>
              </w:rPr>
            </w:pPr>
            <w:r>
              <w:rPr>
                <w:rFonts w:hint="eastAsia"/>
                <w:kern w:val="0"/>
                <w:sz w:val="18"/>
                <w:szCs w:val="18"/>
              </w:rPr>
              <w:t>武装部</w:t>
            </w:r>
          </w:p>
        </w:tc>
        <w:tc>
          <w:tcPr>
            <w:tcW w:w="43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57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57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894"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kern w:val="0"/>
                <w:sz w:val="18"/>
                <w:szCs w:val="18"/>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6"/>
                <w:szCs w:val="16"/>
              </w:rPr>
            </w:pPr>
            <w:r>
              <w:rPr>
                <w:kern w:val="0"/>
                <w:sz w:val="16"/>
                <w:szCs w:val="16"/>
              </w:rPr>
              <w:t>毛泽东思想和中国特色社会主义理论体系概论实践</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524" w:type="dxa"/>
            <w:tcBorders>
              <w:top w:val="nil"/>
              <w:left w:val="nil"/>
              <w:bottom w:val="single" w:color="auto" w:sz="4" w:space="0"/>
              <w:right w:val="single" w:color="auto" w:sz="4" w:space="0"/>
            </w:tcBorders>
            <w:noWrap w:val="0"/>
            <w:vAlign w:val="center"/>
          </w:tcPr>
          <w:p>
            <w:pPr>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624" w:type="dxa"/>
            <w:tcBorders>
              <w:top w:val="nil"/>
              <w:left w:val="nil"/>
              <w:bottom w:val="single" w:color="auto" w:sz="4" w:space="0"/>
              <w:right w:val="single" w:color="auto" w:sz="4" w:space="0"/>
            </w:tcBorders>
            <w:noWrap w:val="0"/>
            <w:vAlign w:val="center"/>
          </w:tcPr>
          <w:p>
            <w:pPr>
              <w:adjustRightInd w:val="0"/>
              <w:snapToGrid w:val="0"/>
              <w:jc w:val="center"/>
              <w:rPr>
                <w:kern w:val="0"/>
                <w:sz w:val="18"/>
                <w:szCs w:val="18"/>
              </w:rPr>
            </w:pPr>
          </w:p>
        </w:tc>
        <w:tc>
          <w:tcPr>
            <w:tcW w:w="853"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r>
              <w:rPr>
                <w:rFonts w:hint="eastAsia"/>
                <w:kern w:val="0"/>
                <w:sz w:val="18"/>
                <w:szCs w:val="18"/>
              </w:rPr>
              <w:t>马克思主义</w:t>
            </w:r>
            <w:r>
              <w:rPr>
                <w:kern w:val="0"/>
                <w:sz w:val="18"/>
                <w:szCs w:val="18"/>
              </w:rPr>
              <w:t>学院</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暑假</w:t>
            </w: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561"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kern w:val="0"/>
                <w:sz w:val="18"/>
                <w:szCs w:val="18"/>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金工实习</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0.5</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524" w:type="dxa"/>
            <w:tcBorders>
              <w:top w:val="nil"/>
              <w:left w:val="nil"/>
              <w:bottom w:val="single" w:color="auto" w:sz="4" w:space="0"/>
              <w:right w:val="single" w:color="auto" w:sz="4" w:space="0"/>
            </w:tcBorders>
            <w:noWrap w:val="0"/>
            <w:vAlign w:val="center"/>
          </w:tcPr>
          <w:p>
            <w:pPr>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kern w:val="0"/>
                <w:sz w:val="18"/>
                <w:szCs w:val="18"/>
              </w:rPr>
            </w:pPr>
            <w:r>
              <w:rPr>
                <w:rFonts w:hint="eastAsia"/>
                <w:kern w:val="0"/>
                <w:sz w:val="18"/>
                <w:szCs w:val="18"/>
              </w:rPr>
              <w:t>工程实训中心</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561"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kern w:val="0"/>
                <w:sz w:val="18"/>
                <w:szCs w:val="18"/>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电工实习</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0.5</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524" w:type="dxa"/>
            <w:tcBorders>
              <w:top w:val="nil"/>
              <w:left w:val="nil"/>
              <w:bottom w:val="single" w:color="auto" w:sz="4" w:space="0"/>
              <w:right w:val="single" w:color="auto" w:sz="4" w:space="0"/>
            </w:tcBorders>
            <w:noWrap w:val="0"/>
            <w:vAlign w:val="center"/>
          </w:tcPr>
          <w:p>
            <w:pPr>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kern w:val="0"/>
                <w:sz w:val="18"/>
                <w:szCs w:val="18"/>
              </w:rPr>
            </w:pPr>
            <w:r>
              <w:rPr>
                <w:rFonts w:hint="eastAsia"/>
                <w:kern w:val="0"/>
                <w:sz w:val="18"/>
                <w:szCs w:val="18"/>
              </w:rPr>
              <w:t>物理与电气工程学院</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567"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kern w:val="0"/>
                <w:sz w:val="18"/>
                <w:szCs w:val="18"/>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地质实习</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0.5</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547"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kern w:val="0"/>
                <w:sz w:val="18"/>
                <w:szCs w:val="18"/>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4</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测量实习</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0.5</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547"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kern w:val="0"/>
                <w:sz w:val="18"/>
                <w:szCs w:val="18"/>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5</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认识实习</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5</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447"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kern w:val="0"/>
                <w:sz w:val="18"/>
                <w:szCs w:val="18"/>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生产实习</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539"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kern w:val="0"/>
                <w:sz w:val="18"/>
                <w:szCs w:val="18"/>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7</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毕业实习</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1.5</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7</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547"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kern w:val="0"/>
                <w:sz w:val="18"/>
                <w:szCs w:val="18"/>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8</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《采矿学》课程设计</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1.5</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5</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547"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kern w:val="0"/>
                <w:sz w:val="18"/>
                <w:szCs w:val="18"/>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3</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9</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《井巷工程》课程设计</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0.5</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543"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kern w:val="0"/>
                <w:sz w:val="18"/>
                <w:szCs w:val="18"/>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4</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《矿井通风与安全》课程设计</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7</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547"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kern w:val="0"/>
                <w:sz w:val="18"/>
                <w:szCs w:val="18"/>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4</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w:t>
            </w:r>
            <w:r>
              <w:rPr>
                <w:rFonts w:hint="eastAsia"/>
                <w:kern w:val="0"/>
                <w:sz w:val="18"/>
                <w:szCs w:val="18"/>
              </w:rPr>
              <w:t>矿山机械与设备</w:t>
            </w:r>
            <w:r>
              <w:rPr>
                <w:kern w:val="0"/>
                <w:sz w:val="18"/>
                <w:szCs w:val="18"/>
              </w:rPr>
              <w:t>》课程设计</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0.5</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7</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547"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kern w:val="0"/>
                <w:sz w:val="18"/>
                <w:szCs w:val="18"/>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4</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2</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毕业设计</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8</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285"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tcBorders>
              <w:top w:val="single" w:color="auto" w:sz="4" w:space="0"/>
              <w:left w:val="nil"/>
              <w:bottom w:val="single" w:color="auto" w:sz="4" w:space="0"/>
              <w:right w:val="nil"/>
            </w:tcBorders>
            <w:noWrap w:val="0"/>
            <w:vAlign w:val="center"/>
          </w:tcPr>
          <w:p>
            <w:pPr>
              <w:widowControl/>
              <w:adjustRightInd w:val="0"/>
              <w:snapToGrid w:val="0"/>
              <w:jc w:val="left"/>
              <w:rPr>
                <w:b/>
                <w:bCs/>
                <w:kern w:val="0"/>
                <w:sz w:val="18"/>
                <w:szCs w:val="18"/>
              </w:rPr>
            </w:pPr>
          </w:p>
        </w:tc>
        <w:tc>
          <w:tcPr>
            <w:tcW w:w="425"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377"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817" w:type="dxa"/>
            <w:gridSpan w:val="2"/>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r>
              <w:rPr>
                <w:b/>
                <w:bCs/>
                <w:kern w:val="0"/>
                <w:sz w:val="18"/>
                <w:szCs w:val="18"/>
              </w:rPr>
              <w:t>小</w:t>
            </w:r>
          </w:p>
        </w:tc>
        <w:tc>
          <w:tcPr>
            <w:tcW w:w="2197"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r>
              <w:rPr>
                <w:b/>
                <w:bCs/>
                <w:kern w:val="0"/>
                <w:sz w:val="18"/>
                <w:szCs w:val="18"/>
              </w:rPr>
              <w:t>计</w:t>
            </w:r>
          </w:p>
        </w:tc>
        <w:tc>
          <w:tcPr>
            <w:tcW w:w="621"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19.8</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3</w:t>
            </w:r>
            <w:r>
              <w:rPr>
                <w:b/>
                <w:bCs/>
                <w:kern w:val="0"/>
                <w:sz w:val="18"/>
                <w:szCs w:val="18"/>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3</w:t>
            </w:r>
            <w:r>
              <w:rPr>
                <w:b/>
                <w:bCs/>
                <w:kern w:val="0"/>
                <w:sz w:val="18"/>
                <w:szCs w:val="18"/>
              </w:rPr>
              <w:t>6</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853"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31"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573"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575" w:type="dxa"/>
            <w:tcBorders>
              <w:top w:val="nil"/>
              <w:left w:val="nil"/>
              <w:bottom w:val="single" w:color="auto" w:sz="4" w:space="0"/>
              <w:right w:val="nil"/>
            </w:tcBorders>
            <w:noWrap w:val="0"/>
            <w:vAlign w:val="center"/>
          </w:tcPr>
          <w:p>
            <w:pPr>
              <w:widowControl/>
              <w:adjustRightInd w:val="0"/>
              <w:snapToGrid w:val="0"/>
              <w:jc w:val="left"/>
              <w:rPr>
                <w:b/>
                <w:bCs/>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107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tcBorders>
              <w:top w:val="nil"/>
              <w:left w:val="single" w:color="auto" w:sz="4" w:space="0"/>
              <w:bottom w:val="single" w:color="000000" w:sz="4" w:space="0"/>
              <w:right w:val="nil"/>
            </w:tcBorders>
            <w:noWrap w:val="0"/>
            <w:vAlign w:val="center"/>
          </w:tcPr>
          <w:p>
            <w:pPr>
              <w:widowControl/>
              <w:adjustRightInd w:val="0"/>
              <w:snapToGrid w:val="0"/>
              <w:jc w:val="center"/>
              <w:rPr>
                <w:b/>
                <w:bCs/>
                <w:kern w:val="0"/>
                <w:sz w:val="18"/>
                <w:szCs w:val="18"/>
              </w:rPr>
            </w:pPr>
            <w:r>
              <w:rPr>
                <w:rFonts w:hint="eastAsia"/>
                <w:b/>
                <w:bCs/>
                <w:kern w:val="0"/>
                <w:sz w:val="18"/>
                <w:szCs w:val="18"/>
              </w:rPr>
              <w:t>第二课堂</w:t>
            </w: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9</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4</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第二课堂</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选修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c>
          <w:tcPr>
            <w:tcW w:w="853"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kern w:val="0"/>
                <w:sz w:val="18"/>
                <w:szCs w:val="18"/>
              </w:rPr>
            </w:pPr>
            <w:r>
              <w:rPr>
                <w:rFonts w:hint="eastAsia"/>
                <w:kern w:val="0"/>
                <w:sz w:val="18"/>
                <w:szCs w:val="18"/>
              </w:rPr>
              <w:t>团委</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1-8</w:t>
            </w:r>
          </w:p>
        </w:tc>
        <w:tc>
          <w:tcPr>
            <w:tcW w:w="1151" w:type="dxa"/>
            <w:gridSpan w:val="2"/>
            <w:vMerge w:val="restart"/>
            <w:tcBorders>
              <w:top w:val="nil"/>
              <w:left w:val="nil"/>
              <w:right w:val="single" w:color="auto" w:sz="4" w:space="0"/>
            </w:tcBorders>
            <w:noWrap w:val="0"/>
            <w:vAlign w:val="center"/>
          </w:tcPr>
          <w:p>
            <w:pPr>
              <w:widowControl/>
              <w:adjustRightInd w:val="0"/>
              <w:snapToGrid w:val="0"/>
              <w:jc w:val="left"/>
              <w:rPr>
                <w:kern w:val="0"/>
                <w:sz w:val="18"/>
                <w:szCs w:val="18"/>
              </w:rPr>
            </w:pPr>
            <w:r>
              <w:rPr>
                <w:rFonts w:hint="eastAsia"/>
                <w:kern w:val="0"/>
                <w:sz w:val="18"/>
                <w:szCs w:val="18"/>
              </w:rPr>
              <w:t>根据学校有关文件认定</w:t>
            </w:r>
          </w:p>
        </w:tc>
      </w:tr>
      <w:tr>
        <w:tblPrEx>
          <w:tblCellMar>
            <w:top w:w="0" w:type="dxa"/>
            <w:left w:w="108" w:type="dxa"/>
            <w:bottom w:w="0" w:type="dxa"/>
            <w:right w:w="108" w:type="dxa"/>
          </w:tblCellMar>
        </w:tblPrEx>
        <w:trPr>
          <w:trHeight w:val="1361"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tcBorders>
              <w:top w:val="nil"/>
              <w:left w:val="single" w:color="auto" w:sz="4" w:space="0"/>
              <w:bottom w:val="single" w:color="000000" w:sz="4" w:space="0"/>
              <w:right w:val="nil"/>
            </w:tcBorders>
            <w:noWrap w:val="0"/>
            <w:vAlign w:val="center"/>
          </w:tcPr>
          <w:p>
            <w:pPr>
              <w:widowControl/>
              <w:adjustRightInd w:val="0"/>
              <w:snapToGrid w:val="0"/>
              <w:jc w:val="center"/>
              <w:rPr>
                <w:b/>
                <w:bCs/>
                <w:kern w:val="0"/>
                <w:sz w:val="18"/>
                <w:szCs w:val="18"/>
              </w:rPr>
            </w:pPr>
            <w:r>
              <w:rPr>
                <w:rFonts w:hint="eastAsia"/>
                <w:b/>
                <w:bCs/>
                <w:kern w:val="0"/>
                <w:sz w:val="18"/>
                <w:szCs w:val="18"/>
              </w:rPr>
              <w:t>创新创业类实践</w:t>
            </w: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9</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0</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5</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创新创业实践课</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选修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85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创新创业学院</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kern w:val="0"/>
                <w:sz w:val="18"/>
                <w:szCs w:val="18"/>
              </w:rPr>
              <w:t>1-8</w:t>
            </w:r>
          </w:p>
        </w:tc>
        <w:tc>
          <w:tcPr>
            <w:tcW w:w="1151" w:type="dxa"/>
            <w:gridSpan w:val="2"/>
            <w:vMerge w:val="continue"/>
            <w:tcBorders>
              <w:left w:val="nil"/>
              <w:bottom w:val="single" w:color="000000"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285" w:hRule="atLeast"/>
          <w:jc w:val="center"/>
        </w:trPr>
        <w:tc>
          <w:tcPr>
            <w:tcW w:w="534"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left"/>
              <w:rPr>
                <w:b/>
                <w:bCs/>
                <w:kern w:val="0"/>
                <w:sz w:val="18"/>
                <w:szCs w:val="18"/>
              </w:rPr>
            </w:pPr>
          </w:p>
        </w:tc>
        <w:tc>
          <w:tcPr>
            <w:tcW w:w="567" w:type="dxa"/>
            <w:tcBorders>
              <w:top w:val="nil"/>
              <w:left w:val="nil"/>
              <w:bottom w:val="single" w:color="auto" w:sz="4" w:space="0"/>
              <w:right w:val="nil"/>
            </w:tcBorders>
            <w:noWrap w:val="0"/>
            <w:vAlign w:val="center"/>
          </w:tcPr>
          <w:p>
            <w:pPr>
              <w:widowControl/>
              <w:adjustRightInd w:val="0"/>
              <w:snapToGrid w:val="0"/>
              <w:jc w:val="left"/>
              <w:rPr>
                <w:b/>
                <w:bCs/>
                <w:kern w:val="0"/>
                <w:sz w:val="18"/>
                <w:szCs w:val="18"/>
              </w:rPr>
            </w:pPr>
          </w:p>
        </w:tc>
        <w:tc>
          <w:tcPr>
            <w:tcW w:w="425"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377"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817" w:type="dxa"/>
            <w:gridSpan w:val="2"/>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r>
              <w:rPr>
                <w:b/>
                <w:bCs/>
                <w:kern w:val="0"/>
                <w:sz w:val="18"/>
                <w:szCs w:val="18"/>
              </w:rPr>
              <w:t>小</w:t>
            </w:r>
          </w:p>
        </w:tc>
        <w:tc>
          <w:tcPr>
            <w:tcW w:w="2197"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r>
              <w:rPr>
                <w:b/>
                <w:bCs/>
                <w:kern w:val="0"/>
                <w:sz w:val="18"/>
                <w:szCs w:val="18"/>
              </w:rPr>
              <w:t>计</w:t>
            </w:r>
          </w:p>
        </w:tc>
        <w:tc>
          <w:tcPr>
            <w:tcW w:w="621"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4</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rFonts w:hint="eastAsia"/>
                <w:b/>
                <w:bCs/>
                <w:kern w:val="0"/>
                <w:sz w:val="18"/>
                <w:szCs w:val="18"/>
              </w:rPr>
              <w:t>0</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853"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31"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573"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575" w:type="dxa"/>
            <w:tcBorders>
              <w:top w:val="nil"/>
              <w:left w:val="nil"/>
              <w:bottom w:val="single" w:color="auto" w:sz="4" w:space="0"/>
              <w:right w:val="nil"/>
            </w:tcBorders>
            <w:noWrap w:val="0"/>
            <w:vAlign w:val="center"/>
          </w:tcPr>
          <w:p>
            <w:pPr>
              <w:widowControl/>
              <w:adjustRightInd w:val="0"/>
              <w:snapToGrid w:val="0"/>
              <w:jc w:val="left"/>
              <w:rPr>
                <w:b/>
                <w:bCs/>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r>
        <w:tblPrEx>
          <w:tblCellMar>
            <w:top w:w="0" w:type="dxa"/>
            <w:left w:w="108" w:type="dxa"/>
            <w:bottom w:w="0" w:type="dxa"/>
            <w:right w:w="108" w:type="dxa"/>
          </w:tblCellMar>
        </w:tblPrEx>
        <w:trPr>
          <w:trHeight w:val="285" w:hRule="atLeast"/>
          <w:jc w:val="center"/>
        </w:trPr>
        <w:tc>
          <w:tcPr>
            <w:tcW w:w="1101" w:type="dxa"/>
            <w:gridSpan w:val="2"/>
            <w:tcBorders>
              <w:top w:val="single" w:color="auto" w:sz="4" w:space="0"/>
              <w:left w:val="single" w:color="auto" w:sz="4" w:space="0"/>
              <w:bottom w:val="single" w:color="auto" w:sz="4" w:space="0"/>
            </w:tcBorders>
            <w:noWrap w:val="0"/>
            <w:vAlign w:val="center"/>
          </w:tcPr>
          <w:p>
            <w:pPr>
              <w:widowControl/>
              <w:adjustRightInd w:val="0"/>
              <w:snapToGrid w:val="0"/>
              <w:jc w:val="right"/>
              <w:rPr>
                <w:b/>
                <w:bCs/>
                <w:kern w:val="0"/>
                <w:sz w:val="18"/>
                <w:szCs w:val="18"/>
              </w:rPr>
            </w:pPr>
          </w:p>
        </w:tc>
        <w:tc>
          <w:tcPr>
            <w:tcW w:w="425"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377"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817" w:type="dxa"/>
            <w:gridSpan w:val="2"/>
            <w:tcBorders>
              <w:top w:val="single" w:color="auto" w:sz="4" w:space="0"/>
              <w:left w:val="nil"/>
              <w:bottom w:val="single" w:color="auto" w:sz="4" w:space="0"/>
              <w:right w:val="nil"/>
            </w:tcBorders>
            <w:noWrap w:val="0"/>
            <w:vAlign w:val="center"/>
          </w:tcPr>
          <w:p>
            <w:pPr>
              <w:widowControl/>
              <w:adjustRightInd w:val="0"/>
              <w:snapToGrid w:val="0"/>
              <w:jc w:val="center"/>
              <w:rPr>
                <w:b/>
                <w:bCs/>
                <w:kern w:val="0"/>
                <w:sz w:val="18"/>
                <w:szCs w:val="18"/>
              </w:rPr>
            </w:pPr>
            <w:r>
              <w:rPr>
                <w:b/>
                <w:bCs/>
                <w:kern w:val="0"/>
                <w:sz w:val="18"/>
                <w:szCs w:val="18"/>
              </w:rPr>
              <w:t>合</w:t>
            </w:r>
          </w:p>
        </w:tc>
        <w:tc>
          <w:tcPr>
            <w:tcW w:w="2197" w:type="dxa"/>
            <w:tcBorders>
              <w:top w:val="single" w:color="auto" w:sz="4" w:space="0"/>
              <w:left w:val="nil"/>
              <w:bottom w:val="single" w:color="auto" w:sz="4" w:space="0"/>
              <w:right w:val="nil"/>
            </w:tcBorders>
            <w:noWrap w:val="0"/>
            <w:vAlign w:val="center"/>
          </w:tcPr>
          <w:p>
            <w:pPr>
              <w:widowControl/>
              <w:adjustRightInd w:val="0"/>
              <w:snapToGrid w:val="0"/>
              <w:jc w:val="center"/>
              <w:rPr>
                <w:b/>
                <w:bCs/>
                <w:kern w:val="0"/>
                <w:sz w:val="18"/>
                <w:szCs w:val="18"/>
              </w:rPr>
            </w:pPr>
            <w:r>
              <w:rPr>
                <w:b/>
                <w:bCs/>
                <w:kern w:val="0"/>
                <w:sz w:val="18"/>
                <w:szCs w:val="18"/>
              </w:rPr>
              <w:t>计</w:t>
            </w:r>
          </w:p>
        </w:tc>
        <w:tc>
          <w:tcPr>
            <w:tcW w:w="621"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29.8</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p>
        </w:tc>
        <w:tc>
          <w:tcPr>
            <w:tcW w:w="853" w:type="dxa"/>
            <w:tcBorders>
              <w:top w:val="single" w:color="auto" w:sz="4" w:space="0"/>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431"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573" w:type="dxa"/>
            <w:tcBorders>
              <w:top w:val="nil"/>
              <w:left w:val="nil"/>
              <w:bottom w:val="single" w:color="auto" w:sz="4" w:space="0"/>
              <w:right w:val="nil"/>
            </w:tcBorders>
            <w:noWrap w:val="0"/>
            <w:vAlign w:val="center"/>
          </w:tcPr>
          <w:p>
            <w:pPr>
              <w:widowControl/>
              <w:adjustRightInd w:val="0"/>
              <w:snapToGrid w:val="0"/>
              <w:jc w:val="center"/>
              <w:rPr>
                <w:b/>
                <w:bCs/>
                <w:kern w:val="0"/>
                <w:sz w:val="18"/>
                <w:szCs w:val="18"/>
              </w:rPr>
            </w:pPr>
          </w:p>
        </w:tc>
        <w:tc>
          <w:tcPr>
            <w:tcW w:w="575" w:type="dxa"/>
            <w:tcBorders>
              <w:top w:val="nil"/>
              <w:left w:val="nil"/>
              <w:bottom w:val="single" w:color="auto" w:sz="4" w:space="0"/>
              <w:right w:val="nil"/>
            </w:tcBorders>
            <w:noWrap w:val="0"/>
            <w:vAlign w:val="center"/>
          </w:tcPr>
          <w:p>
            <w:pPr>
              <w:widowControl/>
              <w:adjustRightInd w:val="0"/>
              <w:snapToGrid w:val="0"/>
              <w:jc w:val="left"/>
              <w:rPr>
                <w:b/>
                <w:bCs/>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kern w:val="0"/>
                <w:sz w:val="18"/>
                <w:szCs w:val="18"/>
              </w:rPr>
            </w:pPr>
          </w:p>
        </w:tc>
      </w:tr>
    </w:tbl>
    <w:p>
      <w:r>
        <w:br w:type="page"/>
      </w:r>
    </w:p>
    <w:p>
      <w:pPr>
        <w:pStyle w:val="2"/>
        <w:numPr>
          <w:ilvl w:val="0"/>
          <w:numId w:val="0"/>
        </w:numPr>
        <w:ind w:left="210" w:leftChars="0" w:firstLine="560" w:firstLineChars="200"/>
        <w:rPr>
          <w:rFonts w:hint="eastAsia" w:ascii="黑体" w:hAnsi="黑体" w:eastAsia="黑体" w:cs="黑体"/>
        </w:rPr>
      </w:pPr>
      <w:bookmarkStart w:id="108" w:name="_Toc12868"/>
      <w:r>
        <w:rPr>
          <w:rFonts w:hint="eastAsia" w:ascii="黑体" w:hAnsi="黑体" w:eastAsia="黑体" w:cs="黑体"/>
        </w:rPr>
        <w:t>十一、教学进程表</w:t>
      </w:r>
      <w:bookmarkEnd w:id="108"/>
    </w:p>
    <w:tbl>
      <w:tblPr>
        <w:tblStyle w:val="11"/>
        <w:tblW w:w="12899" w:type="dxa"/>
        <w:jc w:val="center"/>
        <w:tblLayout w:type="fixed"/>
        <w:tblCellMar>
          <w:top w:w="0" w:type="dxa"/>
          <w:left w:w="108" w:type="dxa"/>
          <w:bottom w:w="0" w:type="dxa"/>
          <w:right w:w="108" w:type="dxa"/>
        </w:tblCellMar>
      </w:tblPr>
      <w:tblGrid>
        <w:gridCol w:w="598"/>
        <w:gridCol w:w="599"/>
        <w:gridCol w:w="458"/>
        <w:gridCol w:w="458"/>
        <w:gridCol w:w="458"/>
        <w:gridCol w:w="458"/>
        <w:gridCol w:w="458"/>
        <w:gridCol w:w="458"/>
        <w:gridCol w:w="458"/>
        <w:gridCol w:w="458"/>
        <w:gridCol w:w="458"/>
        <w:gridCol w:w="458"/>
        <w:gridCol w:w="458"/>
        <w:gridCol w:w="458"/>
        <w:gridCol w:w="458"/>
        <w:gridCol w:w="458"/>
        <w:gridCol w:w="458"/>
        <w:gridCol w:w="458"/>
        <w:gridCol w:w="458"/>
        <w:gridCol w:w="458"/>
        <w:gridCol w:w="458"/>
        <w:gridCol w:w="458"/>
        <w:gridCol w:w="599"/>
        <w:gridCol w:w="599"/>
        <w:gridCol w:w="599"/>
        <w:gridCol w:w="599"/>
        <w:gridCol w:w="146"/>
      </w:tblGrid>
      <w:tr>
        <w:tblPrEx>
          <w:tblCellMar>
            <w:top w:w="0" w:type="dxa"/>
            <w:left w:w="108" w:type="dxa"/>
            <w:bottom w:w="0" w:type="dxa"/>
            <w:right w:w="108" w:type="dxa"/>
          </w:tblCellMar>
        </w:tblPrEx>
        <w:trPr>
          <w:trHeight w:val="468" w:hRule="atLeast"/>
          <w:jc w:val="center"/>
        </w:trPr>
        <w:tc>
          <w:tcPr>
            <w:tcW w:w="567" w:type="dxa"/>
            <w:gridSpan w:val="27"/>
            <w:tcBorders>
              <w:top w:val="nil"/>
              <w:left w:val="nil"/>
              <w:bottom w:val="single" w:color="auto" w:sz="4" w:space="0"/>
              <w:right w:val="nil"/>
            </w:tcBorders>
            <w:noWrap w:val="0"/>
            <w:vAlign w:val="center"/>
          </w:tcPr>
          <w:p>
            <w:pPr>
              <w:autoSpaceDE w:val="0"/>
              <w:autoSpaceDN w:val="0"/>
              <w:adjustRightInd w:val="0"/>
              <w:spacing w:line="360" w:lineRule="auto"/>
              <w:jc w:val="center"/>
              <w:rPr>
                <w:rFonts w:ascii="黑体" w:hAnsi="黑体" w:eastAsia="黑体"/>
                <w:bCs/>
                <w:kern w:val="0"/>
                <w:sz w:val="32"/>
                <w:szCs w:val="32"/>
                <w:lang w:val="zh-CN"/>
              </w:rPr>
            </w:pPr>
            <w:r>
              <w:rPr>
                <w:rFonts w:ascii="黑体" w:hAnsi="黑体" w:eastAsia="黑体"/>
                <w:bCs/>
                <w:kern w:val="0"/>
                <w:sz w:val="32"/>
                <w:szCs w:val="32"/>
                <w:lang w:val="zh-CN"/>
              </w:rPr>
              <w:t>采矿工程专业本科教学进程及说明表</w:t>
            </w:r>
          </w:p>
        </w:tc>
      </w:tr>
      <w:tr>
        <w:tblPrEx>
          <w:tblCellMar>
            <w:top w:w="0" w:type="dxa"/>
            <w:left w:w="108" w:type="dxa"/>
            <w:bottom w:w="0" w:type="dxa"/>
            <w:right w:w="108" w:type="dxa"/>
          </w:tblCellMar>
        </w:tblPrEx>
        <w:trPr>
          <w:gridAfter w:val="1"/>
          <w:wAfter w:w="138" w:type="dxa"/>
          <w:trHeight w:val="1418" w:hRule="atLeast"/>
          <w:jc w:val="center"/>
        </w:trPr>
        <w:tc>
          <w:tcPr>
            <w:tcW w:w="567"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学年</w:t>
            </w:r>
          </w:p>
        </w:tc>
        <w:tc>
          <w:tcPr>
            <w:tcW w:w="567"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学期</w:t>
            </w:r>
          </w:p>
        </w:tc>
        <w:tc>
          <w:tcPr>
            <w:tcW w:w="2598" w:type="dxa"/>
            <w:gridSpan w:val="6"/>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教学进程</w:t>
            </w:r>
          </w:p>
        </w:tc>
        <w:tc>
          <w:tcPr>
            <w:tcW w:w="43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入学教育</w:t>
            </w:r>
            <w:r>
              <w:rPr>
                <w:rFonts w:ascii="Segoe UI Symbol" w:hAnsi="Segoe UI Symbol" w:eastAsia="MS Gothic" w:cs="Segoe UI Symbol"/>
                <w:b/>
                <w:bCs/>
                <w:kern w:val="0"/>
                <w:szCs w:val="21"/>
              </w:rPr>
              <w:t>♁</w:t>
            </w:r>
          </w:p>
        </w:tc>
        <w:tc>
          <w:tcPr>
            <w:tcW w:w="43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入学军训</w:t>
            </w:r>
            <w:r>
              <w:rPr>
                <w:rFonts w:ascii="Segoe UI Symbol" w:hAnsi="Segoe UI Symbol" w:eastAsia="仿宋_GB2312" w:cs="Segoe UI Symbol"/>
                <w:b/>
                <w:bCs/>
                <w:kern w:val="0"/>
                <w:sz w:val="22"/>
                <w:szCs w:val="22"/>
              </w:rPr>
              <w:t>★</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理论教学→</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金工实习</w:t>
            </w:r>
            <w:r>
              <w:rPr>
                <w:rFonts w:ascii="Segoe UI Emoji" w:hAnsi="Segoe UI Emoji" w:eastAsia="BatangChe" w:cs="Segoe UI Emoji"/>
                <w:b/>
                <w:bCs/>
                <w:kern w:val="0"/>
                <w:sz w:val="18"/>
                <w:szCs w:val="18"/>
              </w:rPr>
              <w:t>▶</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电工实习</w:t>
            </w:r>
            <w:r>
              <w:rPr>
                <w:rFonts w:hint="eastAsia" w:ascii="宋体" w:hAnsi="宋体" w:cs="宋体"/>
                <w:b/>
                <w:bCs/>
                <w:kern w:val="0"/>
                <w:sz w:val="18"/>
                <w:szCs w:val="18"/>
              </w:rPr>
              <w:t>◇</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rFonts w:ascii="仿宋" w:hAnsi="仿宋" w:eastAsia="仿宋"/>
                <w:b/>
                <w:bCs/>
                <w:kern w:val="0"/>
                <w:sz w:val="18"/>
                <w:szCs w:val="18"/>
              </w:rPr>
            </w:pPr>
            <w:r>
              <w:rPr>
                <w:b/>
                <w:bCs/>
                <w:kern w:val="0"/>
                <w:sz w:val="18"/>
                <w:szCs w:val="18"/>
              </w:rPr>
              <w:t>地质实习</w:t>
            </w:r>
            <w:r>
              <w:rPr>
                <w:rFonts w:hint="eastAsia" w:ascii="宋体" w:hAnsi="宋体" w:cs="宋体"/>
                <w:b/>
                <w:bCs/>
                <w:kern w:val="0"/>
                <w:sz w:val="18"/>
                <w:szCs w:val="18"/>
              </w:rPr>
              <w:t>∧</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测量实习</w:t>
            </w:r>
            <w:r>
              <w:rPr>
                <w:rFonts w:hint="eastAsia" w:ascii="宋体" w:hAnsi="宋体" w:cs="宋体"/>
                <w:b/>
                <w:bCs/>
                <w:kern w:val="0"/>
                <w:sz w:val="18"/>
                <w:szCs w:val="18"/>
              </w:rPr>
              <w:t>∨</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认识实习</w:t>
            </w:r>
            <w:r>
              <w:rPr>
                <w:rFonts w:hint="eastAsia" w:ascii="宋体" w:hAnsi="宋体" w:cs="宋体"/>
                <w:b/>
                <w:bCs/>
                <w:kern w:val="0"/>
                <w:sz w:val="18"/>
                <w:szCs w:val="18"/>
              </w:rPr>
              <w:t>◆</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生产实习</w:t>
            </w:r>
            <w:r>
              <w:rPr>
                <w:rFonts w:ascii="仿宋" w:hAnsi="仿宋" w:eastAsia="仿宋"/>
                <w:b/>
                <w:bCs/>
                <w:kern w:val="0"/>
                <w:sz w:val="22"/>
                <w:szCs w:val="22"/>
              </w:rPr>
              <w:t>○</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毕业实习+</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课程设计V</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毕业论文</w:t>
            </w:r>
            <w:r>
              <w:rPr>
                <w:rFonts w:ascii="Cambria Math" w:hAnsi="Cambria Math" w:cs="Cambria Math"/>
                <w:b/>
                <w:bCs/>
                <w:kern w:val="0"/>
                <w:sz w:val="18"/>
                <w:szCs w:val="18"/>
              </w:rPr>
              <w:t>△</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考试＃</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毕业分配</w:t>
            </w:r>
            <w:r>
              <w:rPr>
                <w:rFonts w:eastAsia="仿宋_GB2312"/>
                <w:b/>
                <w:bCs/>
                <w:kern w:val="0"/>
                <w:sz w:val="22"/>
                <w:szCs w:val="22"/>
              </w:rPr>
              <w:t>※</w:t>
            </w:r>
          </w:p>
        </w:tc>
        <w:tc>
          <w:tcPr>
            <w:tcW w:w="567" w:type="dxa"/>
            <w:gridSpan w:val="3"/>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bCs/>
                <w:kern w:val="0"/>
                <w:sz w:val="18"/>
                <w:szCs w:val="18"/>
              </w:rPr>
            </w:pPr>
            <w:r>
              <w:rPr>
                <w:b/>
                <w:bCs/>
                <w:kern w:val="0"/>
                <w:sz w:val="18"/>
                <w:szCs w:val="18"/>
              </w:rPr>
              <w:t>假期社会实践S</w:t>
            </w:r>
          </w:p>
        </w:tc>
        <w:tc>
          <w:tcPr>
            <w:tcW w:w="567" w:type="dxa"/>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备注</w:t>
            </w:r>
          </w:p>
        </w:tc>
      </w:tr>
      <w:tr>
        <w:tblPrEx>
          <w:tblCellMar>
            <w:top w:w="0" w:type="dxa"/>
            <w:left w:w="108" w:type="dxa"/>
            <w:bottom w:w="0" w:type="dxa"/>
            <w:right w:w="108" w:type="dxa"/>
          </w:tblCellMar>
        </w:tblPrEx>
        <w:trPr>
          <w:gridAfter w:val="1"/>
          <w:wAfter w:w="138" w:type="dxa"/>
          <w:trHeight w:val="289"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kern w:val="0"/>
                <w:sz w:val="18"/>
                <w:szCs w:val="18"/>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kern w:val="0"/>
                <w:sz w:val="18"/>
                <w:szCs w:val="18"/>
              </w:rPr>
            </w:pP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1</w:t>
            </w:r>
          </w:p>
        </w:tc>
        <w:tc>
          <w:tcPr>
            <w:tcW w:w="43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2</w:t>
            </w:r>
          </w:p>
        </w:tc>
        <w:tc>
          <w:tcPr>
            <w:tcW w:w="43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3</w:t>
            </w:r>
          </w:p>
        </w:tc>
        <w:tc>
          <w:tcPr>
            <w:tcW w:w="43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4</w:t>
            </w:r>
          </w:p>
        </w:tc>
        <w:tc>
          <w:tcPr>
            <w:tcW w:w="43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5</w:t>
            </w:r>
          </w:p>
        </w:tc>
        <w:tc>
          <w:tcPr>
            <w:tcW w:w="43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6</w:t>
            </w:r>
          </w:p>
        </w:tc>
        <w:tc>
          <w:tcPr>
            <w:tcW w:w="43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7</w:t>
            </w:r>
          </w:p>
        </w:tc>
        <w:tc>
          <w:tcPr>
            <w:tcW w:w="43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8</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9</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10</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11</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12</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13</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14</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15</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16</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17</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18</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19</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20</w:t>
            </w:r>
          </w:p>
        </w:tc>
        <w:tc>
          <w:tcPr>
            <w:tcW w:w="567" w:type="dxa"/>
            <w:gridSpan w:val="3"/>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bCs/>
                <w:kern w:val="0"/>
                <w:sz w:val="18"/>
                <w:szCs w:val="18"/>
              </w:rPr>
            </w:pPr>
            <w:r>
              <w:rPr>
                <w:b/>
                <w:bCs/>
                <w:kern w:val="0"/>
                <w:sz w:val="18"/>
                <w:szCs w:val="18"/>
              </w:rPr>
              <w:t>假期</w:t>
            </w:r>
          </w:p>
        </w:tc>
        <w:tc>
          <w:tcPr>
            <w:tcW w:w="567" w:type="dxa"/>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kern w:val="0"/>
                <w:sz w:val="18"/>
                <w:szCs w:val="18"/>
              </w:rPr>
            </w:pPr>
          </w:p>
        </w:tc>
      </w:tr>
      <w:tr>
        <w:trPr>
          <w:gridAfter w:val="1"/>
          <w:wAfter w:w="138" w:type="dxa"/>
          <w:trHeight w:val="427" w:hRule="exact"/>
          <w:jc w:val="center"/>
        </w:trPr>
        <w:tc>
          <w:tcPr>
            <w:tcW w:w="567"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一</w:t>
            </w: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1</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18"/>
              </w:rPr>
            </w:pP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rFonts w:ascii="Segoe UI Symbol" w:hAnsi="Segoe UI Symbol" w:eastAsia="MS Gothic" w:cs="Segoe UI Symbol"/>
                <w:b/>
                <w:bCs/>
                <w:kern w:val="0"/>
                <w:szCs w:val="21"/>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rFonts w:ascii="Segoe UI Symbol" w:hAnsi="Segoe UI Symbol" w:cs="Segoe UI Symbol"/>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rFonts w:ascii="Segoe UI Symbol" w:hAnsi="Segoe UI Symbol" w:cs="Segoe UI Symbol"/>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18"/>
              </w:rPr>
            </w:pP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18"/>
              </w:rPr>
            </w:pP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22"/>
                <w:szCs w:val="22"/>
              </w:rPr>
            </w:pP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kern w:val="0"/>
                <w:sz w:val="22"/>
                <w:szCs w:val="22"/>
              </w:rPr>
            </w:pPr>
          </w:p>
        </w:tc>
      </w:tr>
      <w:tr>
        <w:tblPrEx>
          <w:tblCellMar>
            <w:top w:w="0" w:type="dxa"/>
            <w:left w:w="108" w:type="dxa"/>
            <w:bottom w:w="0" w:type="dxa"/>
            <w:right w:w="108" w:type="dxa"/>
          </w:tblCellMar>
        </w:tblPrEx>
        <w:trPr>
          <w:gridAfter w:val="1"/>
          <w:wAfter w:w="138" w:type="dxa"/>
          <w:trHeight w:val="340" w:hRule="exac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kern w:val="0"/>
                <w:sz w:val="18"/>
                <w:szCs w:val="18"/>
              </w:rPr>
            </w:pP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2</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b/>
                <w:bCs/>
                <w:kern w:val="0"/>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b/>
                <w:bCs/>
                <w:kern w:val="0"/>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18"/>
              </w:rPr>
            </w:pP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18"/>
              </w:rPr>
            </w:pP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22"/>
                <w:szCs w:val="22"/>
              </w:rPr>
            </w:pP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kern w:val="0"/>
                <w:sz w:val="22"/>
                <w:szCs w:val="22"/>
              </w:rPr>
            </w:pPr>
          </w:p>
        </w:tc>
      </w:tr>
      <w:tr>
        <w:trPr>
          <w:gridAfter w:val="1"/>
          <w:wAfter w:w="138" w:type="dxa"/>
          <w:trHeight w:val="480" w:hRule="exact"/>
          <w:jc w:val="center"/>
        </w:trPr>
        <w:tc>
          <w:tcPr>
            <w:tcW w:w="567"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二</w:t>
            </w: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3</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b/>
                <w:bCs/>
                <w:kern w:val="0"/>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b/>
                <w:bCs/>
                <w:kern w:val="0"/>
                <w:sz w:val="18"/>
                <w:szCs w:val="18"/>
              </w:rPr>
            </w:pPr>
            <w:r>
              <w:rPr>
                <w:rFonts w:ascii="Segoe UI Emoji" w:hAnsi="Segoe UI Emoji" w:cs="Segoe UI Emoji"/>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b/>
                <w:bCs/>
                <w:kern w:val="0"/>
                <w:sz w:val="18"/>
                <w:szCs w:val="18"/>
              </w:rPr>
            </w:pPr>
            <w:r>
              <w:rPr>
                <w:rFonts w:hint="eastAsia" w:ascii="宋体" w:hAnsi="宋体" w:cs="宋体"/>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18"/>
              </w:rPr>
            </w:pP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18"/>
              </w:rPr>
            </w:pP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22"/>
                <w:szCs w:val="22"/>
              </w:rPr>
            </w:pP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kern w:val="0"/>
                <w:sz w:val="22"/>
                <w:szCs w:val="22"/>
              </w:rPr>
            </w:pPr>
          </w:p>
        </w:tc>
      </w:tr>
      <w:tr>
        <w:tblPrEx>
          <w:tblCellMar>
            <w:top w:w="0" w:type="dxa"/>
            <w:left w:w="108" w:type="dxa"/>
            <w:bottom w:w="0" w:type="dxa"/>
            <w:right w:w="108" w:type="dxa"/>
          </w:tblCellMar>
        </w:tblPrEx>
        <w:trPr>
          <w:gridAfter w:val="1"/>
          <w:wAfter w:w="138" w:type="dxa"/>
          <w:trHeight w:val="430" w:hRule="exac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kern w:val="0"/>
                <w:sz w:val="18"/>
                <w:szCs w:val="18"/>
              </w:rPr>
            </w:pP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4</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b/>
                <w:bCs/>
                <w:kern w:val="0"/>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kern w:val="0"/>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kern w:val="0"/>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kern w:val="0"/>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kern w:val="0"/>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kern w:val="0"/>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kern w:val="0"/>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kern w:val="0"/>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b/>
                <w:bCs/>
                <w:kern w:val="0"/>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b/>
                <w:bCs/>
                <w:kern w:val="0"/>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b/>
                <w:bCs/>
                <w:kern w:val="0"/>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b/>
                <w:bCs/>
                <w:kern w:val="0"/>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b/>
                <w:bCs/>
                <w:kern w:val="0"/>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b/>
                <w:bCs/>
                <w:kern w:val="0"/>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b/>
                <w:bCs/>
                <w:kern w:val="0"/>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b/>
                <w:bCs/>
                <w:kern w:val="0"/>
                <w:sz w:val="18"/>
                <w:szCs w:val="18"/>
              </w:rPr>
            </w:pPr>
            <w:r>
              <w:rPr>
                <w:rFonts w:hint="eastAsia" w:ascii="宋体" w:hAnsi="宋体" w:cs="宋体"/>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b/>
                <w:bCs/>
                <w:kern w:val="0"/>
                <w:sz w:val="18"/>
                <w:szCs w:val="18"/>
              </w:rPr>
            </w:pPr>
            <w:r>
              <w:rPr>
                <w:rFonts w:hint="eastAsia" w:ascii="宋体" w:hAnsi="宋体" w:cs="宋体"/>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18"/>
              </w:rPr>
            </w:pPr>
            <w:r>
              <w:rPr>
                <w:rFonts w:eastAsia="仿宋_GB2312"/>
                <w:kern w:val="0"/>
                <w:sz w:val="18"/>
                <w:szCs w:val="18"/>
              </w:rPr>
              <w:t>S</w:t>
            </w: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18"/>
              </w:rPr>
            </w:pPr>
            <w:r>
              <w:rPr>
                <w:rFonts w:eastAsia="仿宋_GB2312"/>
                <w:kern w:val="0"/>
                <w:sz w:val="18"/>
                <w:szCs w:val="18"/>
              </w:rPr>
              <w:t>S</w:t>
            </w: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22"/>
                <w:szCs w:val="22"/>
              </w:rPr>
            </w:pP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kern w:val="0"/>
                <w:sz w:val="22"/>
                <w:szCs w:val="22"/>
              </w:rPr>
            </w:pPr>
          </w:p>
        </w:tc>
      </w:tr>
      <w:tr>
        <w:tblPrEx>
          <w:tblCellMar>
            <w:top w:w="0" w:type="dxa"/>
            <w:left w:w="108" w:type="dxa"/>
            <w:bottom w:w="0" w:type="dxa"/>
            <w:right w:w="108" w:type="dxa"/>
          </w:tblCellMar>
        </w:tblPrEx>
        <w:trPr>
          <w:gridAfter w:val="1"/>
          <w:wAfter w:w="138" w:type="dxa"/>
          <w:trHeight w:val="340" w:hRule="exact"/>
          <w:jc w:val="center"/>
        </w:trPr>
        <w:tc>
          <w:tcPr>
            <w:tcW w:w="567"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三</w:t>
            </w: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5</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rFonts w:hint="eastAsia" w:ascii="宋体" w:hAnsi="宋体" w:cs="宋体"/>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rFonts w:hint="eastAsia" w:ascii="宋体" w:hAnsi="宋体" w:cs="宋体"/>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b/>
                <w:bCs/>
                <w:kern w:val="0"/>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b/>
                <w:bCs/>
                <w:kern w:val="0"/>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V</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V</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V</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18"/>
              </w:rPr>
            </w:pP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18"/>
              </w:rPr>
            </w:pP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22"/>
                <w:szCs w:val="22"/>
              </w:rPr>
            </w:pP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kern w:val="0"/>
                <w:sz w:val="22"/>
                <w:szCs w:val="22"/>
              </w:rPr>
            </w:pPr>
          </w:p>
        </w:tc>
      </w:tr>
      <w:tr>
        <w:tblPrEx>
          <w:tblCellMar>
            <w:top w:w="0" w:type="dxa"/>
            <w:left w:w="108" w:type="dxa"/>
            <w:bottom w:w="0" w:type="dxa"/>
            <w:right w:w="108" w:type="dxa"/>
          </w:tblCellMar>
        </w:tblPrEx>
        <w:trPr>
          <w:gridAfter w:val="1"/>
          <w:wAfter w:w="138" w:type="dxa"/>
          <w:trHeight w:val="410" w:hRule="exac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kern w:val="0"/>
                <w:sz w:val="18"/>
                <w:szCs w:val="18"/>
              </w:rPr>
            </w:pP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6</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V</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rFonts w:ascii="仿宋" w:hAnsi="仿宋" w:eastAsia="仿宋"/>
                <w:b/>
                <w:bCs/>
                <w:kern w:val="0"/>
                <w:sz w:val="18"/>
                <w:szCs w:val="18"/>
              </w:rPr>
            </w:pPr>
            <w:r>
              <w:rPr>
                <w:rFonts w:ascii="仿宋" w:hAnsi="仿宋" w:eastAsia="仿宋"/>
                <w:b/>
                <w:bCs/>
                <w:kern w:val="0"/>
                <w:sz w:val="22"/>
                <w:szCs w:val="22"/>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rFonts w:ascii="仿宋" w:hAnsi="仿宋" w:eastAsia="仿宋"/>
                <w:b/>
                <w:bCs/>
                <w:kern w:val="0"/>
                <w:sz w:val="18"/>
                <w:szCs w:val="18"/>
              </w:rPr>
            </w:pPr>
            <w:r>
              <w:rPr>
                <w:rFonts w:ascii="仿宋" w:hAnsi="仿宋" w:eastAsia="仿宋"/>
                <w:b/>
                <w:bCs/>
                <w:kern w:val="0"/>
                <w:sz w:val="22"/>
                <w:szCs w:val="22"/>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rFonts w:ascii="仿宋" w:hAnsi="仿宋" w:eastAsia="仿宋"/>
                <w:b/>
                <w:bCs/>
                <w:kern w:val="0"/>
                <w:sz w:val="18"/>
                <w:szCs w:val="18"/>
              </w:rPr>
            </w:pPr>
            <w:r>
              <w:rPr>
                <w:rFonts w:ascii="仿宋" w:hAnsi="仿宋" w:eastAsia="仿宋"/>
                <w:b/>
                <w:bCs/>
                <w:kern w:val="0"/>
                <w:sz w:val="22"/>
                <w:szCs w:val="22"/>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rFonts w:ascii="仿宋" w:hAnsi="仿宋" w:eastAsia="仿宋"/>
                <w:b/>
                <w:bCs/>
                <w:kern w:val="0"/>
                <w:sz w:val="18"/>
                <w:szCs w:val="18"/>
              </w:rPr>
            </w:pPr>
            <w:r>
              <w:rPr>
                <w:rFonts w:ascii="仿宋" w:hAnsi="仿宋" w:eastAsia="仿宋"/>
                <w:b/>
                <w:bCs/>
                <w:kern w:val="0"/>
                <w:sz w:val="22"/>
                <w:szCs w:val="22"/>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18"/>
              </w:rPr>
            </w:pP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18"/>
              </w:rPr>
            </w:pP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22"/>
                <w:szCs w:val="22"/>
              </w:rPr>
            </w:pP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kern w:val="0"/>
                <w:sz w:val="22"/>
                <w:szCs w:val="22"/>
              </w:rPr>
            </w:pPr>
          </w:p>
        </w:tc>
      </w:tr>
      <w:tr>
        <w:trPr>
          <w:gridAfter w:val="1"/>
          <w:wAfter w:w="138" w:type="dxa"/>
          <w:trHeight w:val="340" w:hRule="exact"/>
          <w:jc w:val="center"/>
        </w:trPr>
        <w:tc>
          <w:tcPr>
            <w:tcW w:w="567" w:type="dxa"/>
            <w:vMerge w:val="restart"/>
            <w:tcBorders>
              <w:top w:val="nil"/>
              <w:left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四</w:t>
            </w: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7</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V</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V</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V</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433" w:type="dxa"/>
            <w:tcBorders>
              <w:top w:val="nil"/>
              <w:left w:val="nil"/>
              <w:bottom w:val="single" w:color="auto" w:sz="4" w:space="0"/>
              <w:right w:val="single" w:color="auto" w:sz="4" w:space="0"/>
            </w:tcBorders>
            <w:noWrap w:val="0"/>
            <w:vAlign w:val="center"/>
          </w:tcPr>
          <w:p>
            <w:pPr>
              <w:adjustRightInd w:val="0"/>
              <w:snapToGrid w:val="0"/>
              <w:jc w:val="center"/>
              <w:rPr>
                <w:sz w:val="18"/>
                <w:szCs w:val="18"/>
              </w:rPr>
            </w:pPr>
            <w:r>
              <w:rPr>
                <w:b/>
                <w:bCs/>
                <w:kern w:val="0"/>
                <w:sz w:val="18"/>
                <w:szCs w:val="18"/>
              </w:rPr>
              <w:t>＃</w:t>
            </w: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18"/>
              </w:rPr>
            </w:pP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18"/>
              </w:rPr>
            </w:pP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22"/>
                <w:szCs w:val="22"/>
              </w:rPr>
            </w:pPr>
          </w:p>
        </w:tc>
        <w:tc>
          <w:tcPr>
            <w:tcW w:w="56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kern w:val="0"/>
                <w:sz w:val="22"/>
                <w:szCs w:val="22"/>
              </w:rPr>
            </w:pPr>
          </w:p>
        </w:tc>
      </w:tr>
      <w:tr>
        <w:tblPrEx>
          <w:tblCellMar>
            <w:top w:w="0" w:type="dxa"/>
            <w:left w:w="108" w:type="dxa"/>
            <w:bottom w:w="0" w:type="dxa"/>
            <w:right w:w="108" w:type="dxa"/>
          </w:tblCellMar>
        </w:tblPrEx>
        <w:trPr>
          <w:gridAfter w:val="1"/>
          <w:wAfter w:w="138" w:type="dxa"/>
          <w:trHeight w:val="340" w:hRule="exact"/>
          <w:jc w:val="center"/>
        </w:trPr>
        <w:tc>
          <w:tcPr>
            <w:tcW w:w="567" w:type="dxa"/>
            <w:vMerge w:val="continue"/>
            <w:tcBorders>
              <w:left w:val="single" w:color="auto" w:sz="4" w:space="0"/>
              <w:bottom w:val="single" w:color="000000" w:sz="4" w:space="0"/>
              <w:right w:val="single" w:color="auto" w:sz="4" w:space="0"/>
            </w:tcBorders>
            <w:noWrap w:val="0"/>
            <w:vAlign w:val="center"/>
          </w:tcPr>
          <w:p>
            <w:pPr>
              <w:widowControl/>
              <w:adjustRightInd w:val="0"/>
              <w:snapToGrid w:val="0"/>
              <w:jc w:val="center"/>
              <w:rPr>
                <w:kern w:val="0"/>
                <w:sz w:val="18"/>
                <w:szCs w:val="18"/>
              </w:rPr>
            </w:pPr>
          </w:p>
        </w:tc>
        <w:tc>
          <w:tcPr>
            <w:tcW w:w="56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18"/>
                <w:szCs w:val="18"/>
              </w:rPr>
            </w:pPr>
            <w:r>
              <w:rPr>
                <w:kern w:val="0"/>
                <w:sz w:val="18"/>
                <w:szCs w:val="18"/>
              </w:rPr>
              <w:t>8</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rFonts w:ascii="Cambria Math" w:hAnsi="Cambria Math" w:cs="Cambria Math"/>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rFonts w:ascii="Cambria Math" w:hAnsi="Cambria Math" w:cs="Cambria Math"/>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rFonts w:ascii="Cambria Math" w:hAnsi="Cambria Math" w:cs="Cambria Math"/>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rFonts w:ascii="Cambria Math" w:hAnsi="Cambria Math" w:cs="Cambria Math"/>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rFonts w:ascii="Cambria Math" w:hAnsi="Cambria Math" w:cs="Cambria Math"/>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rFonts w:ascii="Cambria Math" w:hAnsi="Cambria Math" w:cs="Cambria Math"/>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rFonts w:ascii="Cambria Math" w:hAnsi="Cambria Math" w:cs="Cambria Math"/>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rFonts w:ascii="Cambria Math" w:hAnsi="Cambria Math" w:cs="Cambria Math"/>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rFonts w:ascii="Cambria Math" w:hAnsi="Cambria Math" w:cs="Cambria Math"/>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rFonts w:ascii="Cambria Math" w:hAnsi="Cambria Math" w:cs="Cambria Math"/>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rFonts w:ascii="Cambria Math" w:hAnsi="Cambria Math" w:cs="Cambria Math"/>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sz w:val="18"/>
                <w:szCs w:val="18"/>
              </w:rPr>
            </w:pPr>
            <w:r>
              <w:rPr>
                <w:rFonts w:ascii="Cambria Math" w:hAnsi="Cambria Math" w:cs="Cambria Math"/>
                <w:b/>
                <w:bCs/>
                <w:kern w:val="0"/>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pPr>
            <w:r>
              <w:rPr>
                <w:b/>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pPr>
            <w:r>
              <w:rPr>
                <w:b/>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pPr>
            <w:r>
              <w:rPr>
                <w:b/>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pPr>
            <w:r>
              <w:rPr>
                <w:b/>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pPr>
            <w:r>
              <w:rPr>
                <w:b/>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pPr>
            <w:r>
              <w:rPr>
                <w:b/>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pPr>
            <w:r>
              <w:rPr>
                <w:b/>
                <w:sz w:val="18"/>
                <w:szCs w:val="18"/>
              </w:rPr>
              <w:t>※</w:t>
            </w:r>
          </w:p>
        </w:tc>
        <w:tc>
          <w:tcPr>
            <w:tcW w:w="433" w:type="dxa"/>
            <w:tcBorders>
              <w:top w:val="single" w:color="auto" w:sz="4" w:space="0"/>
              <w:left w:val="nil"/>
              <w:bottom w:val="single" w:color="auto" w:sz="4" w:space="0"/>
              <w:right w:val="single" w:color="auto" w:sz="4" w:space="0"/>
            </w:tcBorders>
            <w:noWrap w:val="0"/>
            <w:vAlign w:val="center"/>
          </w:tcPr>
          <w:p>
            <w:pPr>
              <w:adjustRightInd w:val="0"/>
              <w:snapToGrid w:val="0"/>
              <w:jc w:val="center"/>
            </w:pPr>
            <w:r>
              <w:rPr>
                <w:b/>
                <w:sz w:val="18"/>
                <w:szCs w:val="18"/>
              </w:rPr>
              <w:t>※</w:t>
            </w:r>
          </w:p>
        </w:tc>
        <w:tc>
          <w:tcPr>
            <w:tcW w:w="56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22"/>
                <w:szCs w:val="22"/>
              </w:rPr>
            </w:pPr>
          </w:p>
        </w:tc>
        <w:tc>
          <w:tcPr>
            <w:tcW w:w="56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等线"/>
                <w:kern w:val="0"/>
                <w:sz w:val="22"/>
                <w:szCs w:val="22"/>
              </w:rPr>
            </w:pPr>
          </w:p>
        </w:tc>
      </w:tr>
    </w:tbl>
    <w:p>
      <w:pPr>
        <w:autoSpaceDE w:val="0"/>
        <w:autoSpaceDN w:val="0"/>
        <w:adjustRightInd w:val="0"/>
        <w:spacing w:line="570" w:lineRule="exact"/>
        <w:jc w:val="left"/>
        <w:rPr>
          <w:rFonts w:ascii="宋体" w:hAnsi="宋体"/>
          <w:bCs/>
          <w:kern w:val="0"/>
          <w:szCs w:val="21"/>
        </w:rPr>
      </w:pPr>
      <w:r>
        <w:rPr>
          <w:rFonts w:hint="eastAsia" w:ascii="宋体" w:hAnsi="宋体"/>
          <w:bCs/>
          <w:kern w:val="0"/>
          <w:szCs w:val="21"/>
        </w:rPr>
        <w:t>注：将安全教育纳入新生入学教育</w:t>
      </w:r>
    </w:p>
    <w:p>
      <w:pPr>
        <w:autoSpaceDE w:val="0"/>
        <w:autoSpaceDN w:val="0"/>
        <w:adjustRightInd w:val="0"/>
        <w:spacing w:line="570" w:lineRule="exact"/>
        <w:jc w:val="left"/>
        <w:rPr>
          <w:rFonts w:ascii="宋体" w:hAnsi="宋体"/>
          <w:bCs/>
          <w:kern w:val="0"/>
          <w:szCs w:val="21"/>
        </w:rPr>
      </w:pPr>
    </w:p>
    <w:p>
      <w:pPr>
        <w:autoSpaceDE w:val="0"/>
        <w:autoSpaceDN w:val="0"/>
        <w:adjustRightInd w:val="0"/>
        <w:spacing w:line="570" w:lineRule="exact"/>
        <w:jc w:val="left"/>
        <w:rPr>
          <w:rFonts w:ascii="宋体" w:hAnsi="宋体"/>
          <w:bCs/>
          <w:kern w:val="0"/>
          <w:szCs w:val="21"/>
        </w:rPr>
        <w:sectPr>
          <w:footerReference r:id="rId11" w:type="default"/>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2"/>
        <w:numPr>
          <w:ilvl w:val="0"/>
          <w:numId w:val="0"/>
        </w:numPr>
        <w:ind w:left="210" w:leftChars="0" w:firstLine="560" w:firstLineChars="200"/>
        <w:rPr>
          <w:rFonts w:hint="eastAsia" w:ascii="黑体" w:hAnsi="黑体" w:eastAsia="黑体" w:cs="黑体"/>
        </w:rPr>
      </w:pPr>
      <w:bookmarkStart w:id="109" w:name="_Toc1738"/>
      <w:r>
        <w:rPr>
          <w:rFonts w:hint="eastAsia" w:ascii="黑体" w:hAnsi="黑体" w:eastAsia="黑体" w:cs="黑体"/>
        </w:rPr>
        <w:t>十二、课程与毕业要求的对应关系矩阵</w:t>
      </w:r>
      <w:bookmarkEnd w:id="109"/>
    </w:p>
    <w:p>
      <w:pPr>
        <w:autoSpaceDE w:val="0"/>
        <w:autoSpaceDN w:val="0"/>
        <w:adjustRightInd w:val="0"/>
        <w:ind w:firstLine="420" w:firstLineChars="200"/>
        <w:jc w:val="center"/>
        <w:rPr>
          <w:lang w:val="zh-CN"/>
        </w:rPr>
      </w:pPr>
      <w:r>
        <w:rPr>
          <w:rFonts w:hint="eastAsia" w:ascii="黑体" w:hAnsi="黑体" w:eastAsia="黑体"/>
          <w:bCs/>
          <w:kern w:val="0"/>
          <w:szCs w:val="21"/>
          <w:lang w:val="zh-CN"/>
        </w:rPr>
        <w:t>课程与毕业要求的对应关系矩阵</w:t>
      </w:r>
    </w:p>
    <w:tbl>
      <w:tblPr>
        <w:tblStyle w:val="11"/>
        <w:tblW w:w="140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010"/>
        <w:gridCol w:w="1010"/>
        <w:gridCol w:w="1010"/>
        <w:gridCol w:w="1011"/>
        <w:gridCol w:w="1010"/>
        <w:gridCol w:w="1010"/>
        <w:gridCol w:w="1010"/>
        <w:gridCol w:w="1011"/>
        <w:gridCol w:w="1010"/>
        <w:gridCol w:w="1010"/>
        <w:gridCol w:w="1010"/>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jc w:val="center"/>
        </w:trPr>
        <w:tc>
          <w:tcPr>
            <w:tcW w:w="1970"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jc w:val="center"/>
              <w:rPr>
                <w:rFonts w:eastAsia="仿宋"/>
                <w:kern w:val="0"/>
                <w:sz w:val="18"/>
                <w:szCs w:val="18"/>
              </w:rPr>
            </w:pPr>
            <w:r>
              <w:rPr>
                <w:rFonts w:eastAsia="仿宋"/>
                <w:kern w:val="0"/>
                <w:sz w:val="18"/>
                <w:szCs w:val="18"/>
              </w:rPr>
              <w:t>课程及教学活动</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kern w:val="0"/>
                <w:sz w:val="18"/>
                <w:szCs w:val="18"/>
              </w:rPr>
            </w:pPr>
            <w:r>
              <w:rPr>
                <w:rFonts w:hint="eastAsia" w:eastAsia="仿宋"/>
                <w:kern w:val="0"/>
                <w:sz w:val="18"/>
                <w:szCs w:val="18"/>
              </w:rPr>
              <w:t>毕业要求1：工程知识</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kern w:val="0"/>
                <w:sz w:val="18"/>
                <w:szCs w:val="18"/>
              </w:rPr>
            </w:pPr>
            <w:r>
              <w:rPr>
                <w:rFonts w:hint="eastAsia" w:eastAsia="仿宋"/>
                <w:kern w:val="0"/>
                <w:sz w:val="18"/>
                <w:szCs w:val="18"/>
              </w:rPr>
              <w:t>毕业</w:t>
            </w:r>
            <w:r>
              <w:rPr>
                <w:rFonts w:eastAsia="仿宋"/>
                <w:kern w:val="0"/>
                <w:sz w:val="18"/>
                <w:szCs w:val="18"/>
              </w:rPr>
              <w:t>要求</w:t>
            </w:r>
            <w:r>
              <w:rPr>
                <w:rFonts w:hint="eastAsia" w:eastAsia="仿宋"/>
                <w:kern w:val="0"/>
                <w:sz w:val="18"/>
                <w:szCs w:val="18"/>
              </w:rPr>
              <w:t>2：问题分析</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kern w:val="0"/>
                <w:sz w:val="18"/>
                <w:szCs w:val="18"/>
              </w:rPr>
            </w:pPr>
            <w:r>
              <w:rPr>
                <w:rFonts w:hint="eastAsia" w:eastAsia="仿宋"/>
                <w:kern w:val="0"/>
                <w:sz w:val="18"/>
                <w:szCs w:val="18"/>
              </w:rPr>
              <w:t>毕业</w:t>
            </w:r>
            <w:r>
              <w:rPr>
                <w:rFonts w:eastAsia="仿宋"/>
                <w:kern w:val="0"/>
                <w:sz w:val="18"/>
                <w:szCs w:val="18"/>
              </w:rPr>
              <w:t>要求3</w:t>
            </w:r>
            <w:r>
              <w:rPr>
                <w:rFonts w:hint="eastAsia" w:eastAsia="仿宋"/>
                <w:kern w:val="0"/>
                <w:sz w:val="18"/>
                <w:szCs w:val="18"/>
              </w:rPr>
              <w:t>：设计/开发解决方案</w:t>
            </w:r>
          </w:p>
        </w:tc>
        <w:tc>
          <w:tcPr>
            <w:tcW w:w="1011"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kern w:val="0"/>
                <w:sz w:val="18"/>
                <w:szCs w:val="18"/>
              </w:rPr>
            </w:pPr>
            <w:r>
              <w:rPr>
                <w:rFonts w:hint="eastAsia" w:eastAsia="仿宋"/>
                <w:kern w:val="0"/>
                <w:sz w:val="18"/>
                <w:szCs w:val="18"/>
              </w:rPr>
              <w:t>毕业</w:t>
            </w:r>
            <w:r>
              <w:rPr>
                <w:rFonts w:eastAsia="仿宋"/>
                <w:kern w:val="0"/>
                <w:sz w:val="18"/>
                <w:szCs w:val="18"/>
              </w:rPr>
              <w:t>要求4</w:t>
            </w:r>
            <w:r>
              <w:rPr>
                <w:rFonts w:hint="eastAsia" w:eastAsia="仿宋"/>
                <w:kern w:val="0"/>
                <w:sz w:val="18"/>
                <w:szCs w:val="18"/>
              </w:rPr>
              <w:t>：研究</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kern w:val="0"/>
                <w:sz w:val="18"/>
                <w:szCs w:val="18"/>
              </w:rPr>
            </w:pPr>
            <w:r>
              <w:rPr>
                <w:rFonts w:hint="eastAsia" w:eastAsia="仿宋"/>
                <w:kern w:val="0"/>
                <w:sz w:val="18"/>
                <w:szCs w:val="18"/>
              </w:rPr>
              <w:t>毕业</w:t>
            </w:r>
            <w:r>
              <w:rPr>
                <w:rFonts w:eastAsia="仿宋"/>
                <w:kern w:val="0"/>
                <w:sz w:val="18"/>
                <w:szCs w:val="18"/>
              </w:rPr>
              <w:t>要求5</w:t>
            </w:r>
            <w:r>
              <w:rPr>
                <w:rFonts w:hint="eastAsia" w:eastAsia="仿宋"/>
                <w:kern w:val="0"/>
                <w:sz w:val="18"/>
                <w:szCs w:val="18"/>
              </w:rPr>
              <w:t>：使用现代工具</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kern w:val="0"/>
                <w:sz w:val="18"/>
                <w:szCs w:val="18"/>
              </w:rPr>
            </w:pPr>
            <w:r>
              <w:rPr>
                <w:rFonts w:hint="eastAsia" w:eastAsia="仿宋"/>
                <w:kern w:val="0"/>
                <w:sz w:val="18"/>
                <w:szCs w:val="18"/>
              </w:rPr>
              <w:t>毕业</w:t>
            </w:r>
            <w:r>
              <w:rPr>
                <w:rFonts w:eastAsia="仿宋"/>
                <w:kern w:val="0"/>
                <w:sz w:val="18"/>
                <w:szCs w:val="18"/>
              </w:rPr>
              <w:t>要求6</w:t>
            </w:r>
            <w:r>
              <w:rPr>
                <w:rFonts w:hint="eastAsia" w:eastAsia="仿宋"/>
                <w:kern w:val="0"/>
                <w:sz w:val="18"/>
                <w:szCs w:val="18"/>
              </w:rPr>
              <w:t>：工程与社会</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kern w:val="0"/>
                <w:sz w:val="18"/>
                <w:szCs w:val="18"/>
              </w:rPr>
            </w:pPr>
            <w:r>
              <w:rPr>
                <w:rFonts w:hint="eastAsia" w:eastAsia="仿宋"/>
                <w:kern w:val="0"/>
                <w:sz w:val="18"/>
                <w:szCs w:val="18"/>
              </w:rPr>
              <w:t>毕业</w:t>
            </w:r>
            <w:r>
              <w:rPr>
                <w:rFonts w:eastAsia="仿宋"/>
                <w:kern w:val="0"/>
                <w:sz w:val="18"/>
                <w:szCs w:val="18"/>
              </w:rPr>
              <w:t>要求7</w:t>
            </w:r>
            <w:r>
              <w:rPr>
                <w:rFonts w:hint="eastAsia" w:eastAsia="仿宋"/>
                <w:kern w:val="0"/>
                <w:sz w:val="18"/>
                <w:szCs w:val="18"/>
              </w:rPr>
              <w:t>：环境和可持续发展</w:t>
            </w:r>
          </w:p>
        </w:tc>
        <w:tc>
          <w:tcPr>
            <w:tcW w:w="1011"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kern w:val="0"/>
                <w:sz w:val="18"/>
                <w:szCs w:val="18"/>
              </w:rPr>
            </w:pPr>
            <w:r>
              <w:rPr>
                <w:rFonts w:hint="eastAsia" w:eastAsia="仿宋"/>
                <w:kern w:val="0"/>
                <w:sz w:val="18"/>
                <w:szCs w:val="18"/>
              </w:rPr>
              <w:t>毕业</w:t>
            </w:r>
            <w:r>
              <w:rPr>
                <w:rFonts w:eastAsia="仿宋"/>
                <w:kern w:val="0"/>
                <w:sz w:val="18"/>
                <w:szCs w:val="18"/>
              </w:rPr>
              <w:t>要求8</w:t>
            </w:r>
            <w:r>
              <w:rPr>
                <w:rFonts w:hint="eastAsia" w:eastAsia="仿宋"/>
                <w:kern w:val="0"/>
                <w:sz w:val="18"/>
                <w:szCs w:val="18"/>
              </w:rPr>
              <w:t>：职业规范</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kern w:val="0"/>
                <w:sz w:val="18"/>
                <w:szCs w:val="18"/>
              </w:rPr>
            </w:pPr>
            <w:r>
              <w:rPr>
                <w:rFonts w:hint="eastAsia" w:eastAsia="仿宋"/>
                <w:kern w:val="0"/>
                <w:sz w:val="18"/>
                <w:szCs w:val="18"/>
              </w:rPr>
              <w:t>毕业</w:t>
            </w:r>
            <w:r>
              <w:rPr>
                <w:rFonts w:eastAsia="仿宋"/>
                <w:kern w:val="0"/>
                <w:sz w:val="18"/>
                <w:szCs w:val="18"/>
              </w:rPr>
              <w:t>要求9</w:t>
            </w:r>
            <w:r>
              <w:rPr>
                <w:rFonts w:hint="eastAsia" w:eastAsia="仿宋"/>
                <w:kern w:val="0"/>
                <w:sz w:val="18"/>
                <w:szCs w:val="18"/>
              </w:rPr>
              <w:t>：个人和团队</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kern w:val="0"/>
                <w:sz w:val="18"/>
                <w:szCs w:val="18"/>
              </w:rPr>
            </w:pPr>
            <w:r>
              <w:rPr>
                <w:rFonts w:hint="eastAsia" w:eastAsia="仿宋"/>
                <w:kern w:val="0"/>
                <w:sz w:val="18"/>
                <w:szCs w:val="18"/>
              </w:rPr>
              <w:t>毕业</w:t>
            </w:r>
            <w:r>
              <w:rPr>
                <w:rFonts w:eastAsia="仿宋"/>
                <w:kern w:val="0"/>
                <w:sz w:val="18"/>
                <w:szCs w:val="18"/>
              </w:rPr>
              <w:t>要求10</w:t>
            </w:r>
            <w:r>
              <w:rPr>
                <w:rFonts w:hint="eastAsia" w:eastAsia="仿宋"/>
                <w:kern w:val="0"/>
                <w:sz w:val="18"/>
                <w:szCs w:val="18"/>
              </w:rPr>
              <w:t>：沟通</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kern w:val="0"/>
                <w:sz w:val="18"/>
                <w:szCs w:val="18"/>
              </w:rPr>
            </w:pPr>
            <w:r>
              <w:rPr>
                <w:rFonts w:hint="eastAsia" w:eastAsia="仿宋"/>
                <w:kern w:val="0"/>
                <w:sz w:val="18"/>
                <w:szCs w:val="18"/>
              </w:rPr>
              <w:t>毕业</w:t>
            </w:r>
            <w:r>
              <w:rPr>
                <w:rFonts w:eastAsia="仿宋"/>
                <w:kern w:val="0"/>
                <w:sz w:val="18"/>
                <w:szCs w:val="18"/>
              </w:rPr>
              <w:t>要求11</w:t>
            </w:r>
            <w:r>
              <w:rPr>
                <w:rFonts w:hint="eastAsia" w:eastAsia="仿宋"/>
                <w:kern w:val="0"/>
                <w:sz w:val="18"/>
                <w:szCs w:val="18"/>
              </w:rPr>
              <w:t>：项目管理</w:t>
            </w:r>
          </w:p>
        </w:tc>
        <w:tc>
          <w:tcPr>
            <w:tcW w:w="1011"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kern w:val="0"/>
                <w:sz w:val="18"/>
                <w:szCs w:val="18"/>
              </w:rPr>
            </w:pPr>
            <w:r>
              <w:rPr>
                <w:rFonts w:hint="eastAsia" w:eastAsia="仿宋"/>
                <w:kern w:val="0"/>
                <w:sz w:val="18"/>
                <w:szCs w:val="18"/>
              </w:rPr>
              <w:t>毕业</w:t>
            </w:r>
            <w:r>
              <w:rPr>
                <w:rFonts w:eastAsia="仿宋"/>
                <w:kern w:val="0"/>
                <w:sz w:val="18"/>
                <w:szCs w:val="18"/>
              </w:rPr>
              <w:t>要求</w:t>
            </w:r>
            <w:r>
              <w:rPr>
                <w:rFonts w:hint="eastAsia" w:eastAsia="仿宋"/>
                <w:kern w:val="0"/>
                <w:sz w:val="18"/>
                <w:szCs w:val="18"/>
              </w:rPr>
              <w:t>12：终身学习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kern w:val="0"/>
                <w:sz w:val="18"/>
                <w:szCs w:val="18"/>
              </w:rPr>
              <w:t>思想道德修养与法律基础</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kern w:val="0"/>
                <w:sz w:val="18"/>
                <w:szCs w:val="18"/>
              </w:rPr>
              <w:t>中国近现代史纲要</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kern w:val="0"/>
                <w:sz w:val="18"/>
                <w:szCs w:val="18"/>
              </w:rPr>
              <w:t>马克思主义基本原理</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kern w:val="0"/>
                <w:sz w:val="18"/>
                <w:szCs w:val="18"/>
              </w:rPr>
              <w:t>毛泽东思想和中国特色社会主义理论体系概论</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kern w:val="0"/>
                <w:sz w:val="18"/>
                <w:szCs w:val="18"/>
              </w:rPr>
              <w:t>形势与政策</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kern w:val="0"/>
                <w:sz w:val="18"/>
                <w:szCs w:val="18"/>
              </w:rPr>
              <w:t>大学英语</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kern w:val="0"/>
                <w:sz w:val="18"/>
                <w:szCs w:val="18"/>
              </w:rPr>
              <w:t>大学语文</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kern w:val="0"/>
                <w:sz w:val="18"/>
                <w:szCs w:val="18"/>
              </w:rPr>
              <w:t>体育</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kern w:val="0"/>
                <w:sz w:val="18"/>
                <w:szCs w:val="18"/>
              </w:rPr>
              <w:t>大学计算机基础</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kern w:val="0"/>
                <w:sz w:val="18"/>
                <w:szCs w:val="18"/>
              </w:rPr>
              <w:t>创新创业</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kern w:val="0"/>
                <w:sz w:val="18"/>
                <w:szCs w:val="18"/>
              </w:rPr>
              <w:t>大学生职业生涯与发展规划</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kern w:val="0"/>
                <w:sz w:val="18"/>
                <w:szCs w:val="18"/>
              </w:rPr>
              <w:t>大学生就业指导</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kern w:val="0"/>
                <w:sz w:val="18"/>
                <w:szCs w:val="18"/>
              </w:rPr>
              <w:t>心理健康教育</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kern w:val="0"/>
                <w:sz w:val="18"/>
                <w:szCs w:val="18"/>
              </w:rPr>
              <w:t>军事理论</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kern w:val="0"/>
                <w:sz w:val="18"/>
                <w:szCs w:val="18"/>
              </w:rPr>
              <w:t>贵州省情</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rFonts w:hint="eastAsia"/>
                <w:kern w:val="0"/>
                <w:sz w:val="18"/>
                <w:szCs w:val="18"/>
              </w:rPr>
              <w:t>劳动教育</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000000"/>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rFonts w:hint="eastAsia"/>
                <w:kern w:val="0"/>
                <w:sz w:val="18"/>
                <w:szCs w:val="18"/>
              </w:rPr>
              <w:t>生态文明教育</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kern w:val="0"/>
                <w:sz w:val="18"/>
                <w:szCs w:val="18"/>
              </w:rPr>
              <w:t>高等数学</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rFonts w:hint="eastAsia"/>
                <w:kern w:val="0"/>
                <w:sz w:val="18"/>
                <w:szCs w:val="18"/>
              </w:rPr>
              <w:t>工程数学</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rFonts w:hint="eastAsia"/>
                <w:kern w:val="0"/>
                <w:sz w:val="18"/>
                <w:szCs w:val="18"/>
              </w:rPr>
              <w:t>数学建模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kern w:val="0"/>
                <w:sz w:val="18"/>
                <w:szCs w:val="18"/>
              </w:rPr>
              <w:t>大学物理</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kern w:val="0"/>
                <w:sz w:val="18"/>
                <w:szCs w:val="18"/>
              </w:rPr>
              <w:t>电</w:t>
            </w:r>
            <w:r>
              <w:rPr>
                <w:rFonts w:hint="eastAsia"/>
                <w:kern w:val="0"/>
                <w:sz w:val="18"/>
                <w:szCs w:val="18"/>
              </w:rPr>
              <w:t>工</w:t>
            </w:r>
            <w:r>
              <w:rPr>
                <w:kern w:val="0"/>
                <w:sz w:val="18"/>
                <w:szCs w:val="18"/>
              </w:rPr>
              <w:t>与电子技术</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rFonts w:hint="eastAsia"/>
                <w:kern w:val="0"/>
                <w:sz w:val="18"/>
                <w:szCs w:val="18"/>
              </w:rPr>
              <w:t>地球科学概论</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kern w:val="0"/>
                <w:sz w:val="18"/>
                <w:szCs w:val="18"/>
              </w:rPr>
              <w:t>理论力学</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kern w:val="0"/>
                <w:sz w:val="18"/>
                <w:szCs w:val="18"/>
              </w:rPr>
              <w:t>材料力学</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rFonts w:hint="eastAsia"/>
                <w:kern w:val="0"/>
                <w:sz w:val="18"/>
                <w:szCs w:val="18"/>
              </w:rPr>
              <w:t>工程制图</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rFonts w:hint="eastAsia"/>
                <w:kern w:val="0"/>
                <w:sz w:val="18"/>
                <w:szCs w:val="18"/>
              </w:rPr>
              <w:t>学科教育</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sz w:val="18"/>
                <w:szCs w:val="18"/>
              </w:rPr>
              <w:t>机械设计基础</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sz w:val="18"/>
                <w:szCs w:val="18"/>
              </w:rPr>
              <w:t>矿山测量学</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sz w:val="18"/>
                <w:szCs w:val="18"/>
              </w:rPr>
              <w:t>煤矿地质学</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rFonts w:hint="eastAsia"/>
                <w:kern w:val="0"/>
                <w:sz w:val="18"/>
                <w:szCs w:val="18"/>
              </w:rPr>
              <w:t>现代管理概论</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sz w:val="18"/>
                <w:szCs w:val="18"/>
              </w:rPr>
            </w:pPr>
            <w:r>
              <w:rPr>
                <w:rFonts w:hint="eastAsia"/>
                <w:kern w:val="0"/>
                <w:sz w:val="18"/>
                <w:szCs w:val="18"/>
              </w:rPr>
              <w:t>矿山工程经济</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000000"/>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rFonts w:hint="eastAsia"/>
                <w:sz w:val="18"/>
                <w:szCs w:val="18"/>
              </w:rPr>
              <w:t>采矿工程专业英语</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kern w:val="0"/>
                <w:sz w:val="18"/>
                <w:szCs w:val="18"/>
              </w:rPr>
            </w:pPr>
            <w:r>
              <w:rPr>
                <w:bCs/>
                <w:kern w:val="0"/>
                <w:sz w:val="18"/>
                <w:szCs w:val="18"/>
              </w:rPr>
              <w:t>Python</w:t>
            </w:r>
            <w:r>
              <w:rPr>
                <w:rFonts w:hint="eastAsia"/>
                <w:bCs/>
                <w:kern w:val="0"/>
                <w:sz w:val="18"/>
                <w:szCs w:val="18"/>
              </w:rPr>
              <w:t>语言程序设计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rPr>
            </w:pPr>
            <w:r>
              <w:rPr>
                <w:rFonts w:hint="eastAsia"/>
                <w:kern w:val="0"/>
                <w:sz w:val="18"/>
                <w:szCs w:val="18"/>
              </w:rPr>
              <w:t>流体力学与液压传动</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sz w:val="18"/>
                <w:szCs w:val="18"/>
              </w:rPr>
            </w:pPr>
            <w:r>
              <w:rPr>
                <w:rFonts w:hint="eastAsia"/>
                <w:sz w:val="18"/>
                <w:szCs w:val="18"/>
              </w:rPr>
              <w:t>矿业系统工程</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sz w:val="18"/>
                <w:szCs w:val="18"/>
              </w:rPr>
            </w:pPr>
            <w:r>
              <w:rPr>
                <w:rFonts w:hint="eastAsia"/>
                <w:sz w:val="18"/>
                <w:szCs w:val="18"/>
              </w:rPr>
              <w:t>矿山岩体力学</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sz w:val="18"/>
                <w:szCs w:val="18"/>
              </w:rPr>
            </w:pPr>
            <w:r>
              <w:rPr>
                <w:sz w:val="18"/>
                <w:szCs w:val="18"/>
              </w:rPr>
              <w:t>采矿学</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sz w:val="18"/>
                <w:szCs w:val="18"/>
              </w:rPr>
            </w:pPr>
            <w:r>
              <w:rPr>
                <w:sz w:val="18"/>
                <w:szCs w:val="18"/>
              </w:rPr>
              <w:t>矿山压力与岩层控制</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sz w:val="18"/>
                <w:szCs w:val="18"/>
              </w:rPr>
            </w:pPr>
            <w:r>
              <w:rPr>
                <w:sz w:val="18"/>
                <w:szCs w:val="18"/>
              </w:rPr>
              <w:t>矿井通风与安全</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sz w:val="18"/>
                <w:szCs w:val="18"/>
              </w:rPr>
            </w:pPr>
            <w:r>
              <w:rPr>
                <w:sz w:val="18"/>
                <w:szCs w:val="18"/>
              </w:rPr>
              <w:t>井巷工程</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kern w:val="0"/>
                <w:sz w:val="18"/>
                <w:szCs w:val="18"/>
              </w:rPr>
            </w:pPr>
            <w:r>
              <w:rPr>
                <w:sz w:val="18"/>
                <w:szCs w:val="18"/>
              </w:rPr>
              <w:t>矿山机械与设备</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kern w:val="0"/>
                <w:sz w:val="18"/>
                <w:szCs w:val="18"/>
              </w:rPr>
            </w:pPr>
            <w:r>
              <w:rPr>
                <w:rFonts w:hint="eastAsia"/>
                <w:bCs/>
                <w:kern w:val="0"/>
                <w:sz w:val="18"/>
                <w:szCs w:val="18"/>
              </w:rPr>
              <w:t>开采损害与环境保护</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kern w:val="0"/>
                <w:sz w:val="18"/>
                <w:szCs w:val="18"/>
              </w:rPr>
            </w:pPr>
            <w:r>
              <w:rPr>
                <w:rFonts w:hint="eastAsia"/>
                <w:bCs/>
                <w:kern w:val="0"/>
                <w:sz w:val="18"/>
                <w:szCs w:val="18"/>
              </w:rPr>
              <w:t>瓦斯地质学概论</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000000"/>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000000"/>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kern w:val="0"/>
                <w:sz w:val="18"/>
                <w:szCs w:val="18"/>
              </w:rPr>
            </w:pPr>
            <w:r>
              <w:rPr>
                <w:rFonts w:hint="eastAsia"/>
                <w:bCs/>
                <w:kern w:val="0"/>
                <w:sz w:val="18"/>
                <w:szCs w:val="18"/>
              </w:rPr>
              <w:t>瓦斯开采与利用</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000000"/>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000000"/>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kern w:val="0"/>
                <w:sz w:val="18"/>
                <w:szCs w:val="18"/>
              </w:rPr>
            </w:pPr>
            <w:r>
              <w:rPr>
                <w:rFonts w:hint="eastAsia"/>
                <w:bCs/>
                <w:kern w:val="0"/>
                <w:sz w:val="18"/>
                <w:szCs w:val="18"/>
              </w:rPr>
              <w:t>矿井瓦斯防治</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000000"/>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000000"/>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kern w:val="0"/>
                <w:sz w:val="18"/>
                <w:szCs w:val="18"/>
              </w:rPr>
            </w:pPr>
            <w:r>
              <w:rPr>
                <w:rFonts w:hint="eastAsia"/>
                <w:bCs/>
                <w:kern w:val="0"/>
                <w:sz w:val="18"/>
                <w:szCs w:val="18"/>
              </w:rPr>
              <w:t>物联网概述</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000000"/>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000000"/>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kern w:val="0"/>
                <w:sz w:val="18"/>
                <w:szCs w:val="18"/>
              </w:rPr>
            </w:pPr>
            <w:r>
              <w:rPr>
                <w:rFonts w:hint="eastAsia"/>
                <w:bCs/>
                <w:kern w:val="0"/>
                <w:sz w:val="18"/>
                <w:szCs w:val="18"/>
              </w:rPr>
              <w:t>智能采掘技术</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000000"/>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000000"/>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kern w:val="0"/>
                <w:sz w:val="18"/>
                <w:szCs w:val="18"/>
              </w:rPr>
            </w:pPr>
            <w:r>
              <w:rPr>
                <w:rFonts w:hint="eastAsia"/>
                <w:bCs/>
                <w:kern w:val="0"/>
                <w:sz w:val="18"/>
                <w:szCs w:val="18"/>
              </w:rPr>
              <w:t>采矿工程前言讲座</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kern w:val="0"/>
                <w:sz w:val="18"/>
                <w:szCs w:val="18"/>
              </w:rPr>
            </w:pPr>
            <w:r>
              <w:rPr>
                <w:rFonts w:hint="eastAsia"/>
                <w:bCs/>
                <w:kern w:val="0"/>
                <w:sz w:val="18"/>
                <w:szCs w:val="18"/>
              </w:rPr>
              <w:t>矿山法规</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kern w:val="0"/>
                <w:sz w:val="18"/>
                <w:szCs w:val="18"/>
              </w:rPr>
            </w:pPr>
            <w:r>
              <w:rPr>
                <w:rFonts w:hint="eastAsia"/>
                <w:bCs/>
                <w:kern w:val="0"/>
                <w:sz w:val="18"/>
                <w:szCs w:val="18"/>
              </w:rPr>
              <w:t>科技文献检索与论文写作</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kern w:val="0"/>
                <w:sz w:val="18"/>
                <w:szCs w:val="18"/>
              </w:rPr>
            </w:pPr>
            <w:r>
              <w:rPr>
                <w:rFonts w:hint="eastAsia"/>
                <w:bCs/>
                <w:kern w:val="0"/>
                <w:sz w:val="18"/>
                <w:szCs w:val="18"/>
              </w:rPr>
              <w:t>矿井设计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kern w:val="0"/>
                <w:sz w:val="18"/>
                <w:szCs w:val="18"/>
              </w:rPr>
            </w:pPr>
            <w:r>
              <w:rPr>
                <w:rFonts w:hint="eastAsia"/>
                <w:bCs/>
                <w:kern w:val="0"/>
                <w:sz w:val="18"/>
                <w:szCs w:val="18"/>
              </w:rPr>
              <w:t>矿山电工学</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1"/>
                <w:sz w:val="18"/>
                <w:szCs w:val="18"/>
              </w:rPr>
            </w:pPr>
            <w:r>
              <w:rPr>
                <w:kern w:val="0"/>
                <w:sz w:val="18"/>
                <w:szCs w:val="18"/>
              </w:rPr>
              <w:t>大学物理实验</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1"/>
                <w:sz w:val="18"/>
                <w:szCs w:val="18"/>
              </w:rPr>
            </w:pPr>
            <w:r>
              <w:rPr>
                <w:kern w:val="1"/>
                <w:sz w:val="18"/>
                <w:szCs w:val="18"/>
              </w:rPr>
              <w:t>电路与电子技术综合实验</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1"/>
                <w:sz w:val="18"/>
                <w:szCs w:val="18"/>
              </w:rPr>
            </w:pPr>
            <w:r>
              <w:rPr>
                <w:rFonts w:hint="eastAsia"/>
                <w:kern w:val="1"/>
                <w:sz w:val="18"/>
                <w:szCs w:val="18"/>
              </w:rPr>
              <w:t>工程制图实训</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1"/>
                <w:sz w:val="18"/>
                <w:szCs w:val="18"/>
              </w:rPr>
            </w:pPr>
            <w:r>
              <w:rPr>
                <w:kern w:val="1"/>
                <w:sz w:val="18"/>
                <w:szCs w:val="18"/>
              </w:rPr>
              <w:t>采矿CAD实训</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1"/>
                <w:sz w:val="18"/>
                <w:szCs w:val="18"/>
              </w:rPr>
            </w:pPr>
            <w:r>
              <w:rPr>
                <w:bCs/>
                <w:kern w:val="0"/>
                <w:sz w:val="18"/>
                <w:szCs w:val="18"/>
              </w:rPr>
              <w:t>岩石力学实验</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kern w:val="0"/>
                <w:sz w:val="18"/>
                <w:szCs w:val="18"/>
              </w:rPr>
            </w:pPr>
            <w:r>
              <w:rPr>
                <w:rFonts w:hint="eastAsia"/>
                <w:bCs/>
                <w:kern w:val="0"/>
                <w:sz w:val="18"/>
                <w:szCs w:val="18"/>
              </w:rPr>
              <w:t>采矿工程综合实验</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kern w:val="0"/>
                <w:sz w:val="18"/>
                <w:szCs w:val="18"/>
              </w:rPr>
            </w:pPr>
            <w:r>
              <w:rPr>
                <w:rFonts w:hint="eastAsia"/>
                <w:bCs/>
                <w:kern w:val="0"/>
                <w:sz w:val="18"/>
                <w:szCs w:val="18"/>
              </w:rPr>
              <w:t>采矿工程数值模拟分析</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0"/>
                <w:sz w:val="18"/>
                <w:szCs w:val="18"/>
                <w:lang w:bidi="ar"/>
              </w:rPr>
            </w:pPr>
            <w:r>
              <w:rPr>
                <w:rFonts w:hint="eastAsia"/>
                <w:kern w:val="0"/>
                <w:sz w:val="18"/>
                <w:szCs w:val="18"/>
                <w:lang w:bidi="ar"/>
              </w:rPr>
              <w:t>劳动教育实践</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000000"/>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kern w:val="0"/>
                <w:sz w:val="18"/>
                <w:szCs w:val="18"/>
              </w:rPr>
            </w:pPr>
            <w:r>
              <w:rPr>
                <w:kern w:val="0"/>
                <w:sz w:val="18"/>
                <w:szCs w:val="18"/>
                <w:lang w:bidi="ar"/>
              </w:rPr>
              <w:t>军事训练</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kern w:val="0"/>
                <w:sz w:val="18"/>
                <w:szCs w:val="18"/>
              </w:rPr>
            </w:pPr>
            <w:r>
              <w:rPr>
                <w:kern w:val="0"/>
                <w:sz w:val="18"/>
                <w:szCs w:val="18"/>
                <w:lang w:bidi="ar"/>
              </w:rPr>
              <w:t>毛泽东思想和中国特色社会主义理论体系概论实践</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1"/>
                <w:sz w:val="18"/>
                <w:szCs w:val="18"/>
              </w:rPr>
            </w:pPr>
            <w:bookmarkStart w:id="110" w:name="OLE_LINK69" w:colFirst="2" w:colLast="7"/>
            <w:r>
              <w:rPr>
                <w:kern w:val="1"/>
                <w:sz w:val="18"/>
                <w:szCs w:val="18"/>
              </w:rPr>
              <w:t>金工实习</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r>
      <w:bookmarkEnd w:id="110"/>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1"/>
                <w:sz w:val="18"/>
                <w:szCs w:val="18"/>
              </w:rPr>
            </w:pPr>
            <w:bookmarkStart w:id="111" w:name="OLE_LINK70" w:colFirst="2" w:colLast="7"/>
            <w:r>
              <w:rPr>
                <w:kern w:val="1"/>
                <w:sz w:val="18"/>
                <w:szCs w:val="18"/>
              </w:rPr>
              <w:t>电工实习</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bookmarkEnd w:id="111"/>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1"/>
                <w:sz w:val="18"/>
                <w:szCs w:val="18"/>
              </w:rPr>
            </w:pPr>
            <w:r>
              <w:rPr>
                <w:sz w:val="18"/>
                <w:szCs w:val="18"/>
              </w:rPr>
              <w:t>地质实习</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sz w:val="18"/>
                <w:szCs w:val="18"/>
              </w:rPr>
            </w:pPr>
            <w:r>
              <w:rPr>
                <w:sz w:val="18"/>
                <w:szCs w:val="18"/>
              </w:rPr>
              <w:t>测量实习</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sz w:val="18"/>
                <w:szCs w:val="18"/>
              </w:rPr>
            </w:pPr>
            <w:r>
              <w:rPr>
                <w:rFonts w:hint="eastAsia"/>
                <w:sz w:val="18"/>
                <w:szCs w:val="18"/>
              </w:rPr>
              <w:t>认识实习</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kern w:val="1"/>
                <w:sz w:val="18"/>
                <w:szCs w:val="18"/>
              </w:rPr>
            </w:pPr>
            <w:r>
              <w:rPr>
                <w:sz w:val="18"/>
                <w:szCs w:val="18"/>
              </w:rPr>
              <w:t>生产实习</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kern w:val="0"/>
                <w:sz w:val="18"/>
                <w:szCs w:val="18"/>
              </w:rPr>
            </w:pPr>
            <w:r>
              <w:rPr>
                <w:sz w:val="18"/>
                <w:szCs w:val="18"/>
              </w:rPr>
              <w:t>毕业实习</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sz w:val="18"/>
                <w:szCs w:val="18"/>
              </w:rPr>
            </w:pPr>
            <w:r>
              <w:rPr>
                <w:sz w:val="18"/>
                <w:szCs w:val="18"/>
              </w:rPr>
              <w:t>《采矿学》课程设计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sz w:val="18"/>
                <w:szCs w:val="18"/>
              </w:rPr>
            </w:pPr>
            <w:r>
              <w:rPr>
                <w:sz w:val="18"/>
                <w:szCs w:val="18"/>
              </w:rPr>
              <w:t>《井巷工程》课程设计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sz w:val="18"/>
                <w:szCs w:val="18"/>
              </w:rPr>
            </w:pPr>
            <w:r>
              <w:rPr>
                <w:sz w:val="18"/>
                <w:szCs w:val="18"/>
              </w:rPr>
              <w:t>《矿井通风与安全》课程设计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49"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kern w:val="0"/>
                <w:sz w:val="18"/>
                <w:szCs w:val="18"/>
              </w:rPr>
            </w:pPr>
            <w:r>
              <w:rPr>
                <w:sz w:val="18"/>
                <w:szCs w:val="18"/>
              </w:rPr>
              <w:t>《</w:t>
            </w:r>
            <w:r>
              <w:rPr>
                <w:rFonts w:hint="eastAsia"/>
                <w:sz w:val="18"/>
                <w:szCs w:val="18"/>
              </w:rPr>
              <w:t>矿山机械与设备</w:t>
            </w:r>
            <w:r>
              <w:rPr>
                <w:sz w:val="18"/>
                <w:szCs w:val="18"/>
              </w:rPr>
              <w:t>》课程设计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sz w:val="18"/>
                <w:szCs w:val="18"/>
              </w:rPr>
            </w:pPr>
            <w:r>
              <w:rPr>
                <w:sz w:val="18"/>
                <w:szCs w:val="18"/>
              </w:rPr>
              <w:t>毕业设计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sz w:val="18"/>
                <w:szCs w:val="18"/>
              </w:rPr>
            </w:pPr>
            <w:r>
              <w:rPr>
                <w:rFonts w:hint="eastAsia"/>
                <w:sz w:val="18"/>
                <w:szCs w:val="18"/>
              </w:rPr>
              <w:t>第二课堂</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sz w:val="18"/>
                <w:szCs w:val="18"/>
              </w:rPr>
            </w:pPr>
            <w:r>
              <w:rPr>
                <w:rFonts w:hint="eastAsia"/>
                <w:sz w:val="18"/>
                <w:szCs w:val="18"/>
              </w:rPr>
              <w:t>创新创业实践课</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18"/>
                <w:szCs w:val="18"/>
              </w:rPr>
            </w:pPr>
            <w:r>
              <w:rPr>
                <w:rFonts w:hint="eastAsia" w:ascii="仿宋" w:hAnsi="仿宋" w:eastAsia="仿宋"/>
                <w:color w:val="000000"/>
                <w:kern w:val="0"/>
                <w:sz w:val="18"/>
                <w:szCs w:val="18"/>
              </w:rPr>
              <w:t>√</w:t>
            </w:r>
          </w:p>
        </w:tc>
      </w:tr>
    </w:tbl>
    <w:p>
      <w:pPr>
        <w:autoSpaceDE w:val="0"/>
        <w:autoSpaceDN w:val="0"/>
        <w:adjustRightInd w:val="0"/>
        <w:spacing w:line="570" w:lineRule="exact"/>
        <w:ind w:firstLine="420" w:firstLineChars="200"/>
        <w:jc w:val="left"/>
        <w:rPr>
          <w:rFonts w:ascii="宋体" w:hAnsi="宋体"/>
          <w:bCs/>
          <w:kern w:val="0"/>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numPr>
          <w:ilvl w:val="0"/>
          <w:numId w:val="0"/>
        </w:numPr>
        <w:ind w:left="210" w:leftChars="0"/>
        <w:rPr>
          <w:rFonts w:hint="eastAsia" w:ascii="黑体" w:hAnsi="黑体" w:eastAsia="黑体" w:cs="黑体"/>
        </w:rPr>
      </w:pPr>
      <w:bookmarkStart w:id="112" w:name="_Toc11787"/>
      <w:r>
        <w:rPr>
          <w:rFonts w:hint="eastAsia" w:ascii="黑体" w:hAnsi="黑体" w:eastAsia="黑体" w:cs="黑体"/>
        </w:rPr>
        <w:t>十三、课程统计（分学期）</w:t>
      </w:r>
      <w:bookmarkEnd w:id="112"/>
    </w:p>
    <w:p>
      <w:pPr>
        <w:autoSpaceDE w:val="0"/>
        <w:autoSpaceDN w:val="0"/>
        <w:adjustRightInd w:val="0"/>
        <w:ind w:firstLine="420" w:firstLineChars="200"/>
        <w:jc w:val="center"/>
        <w:rPr>
          <w:rFonts w:ascii="黑体" w:hAnsi="黑体" w:eastAsia="黑体"/>
          <w:bCs/>
          <w:kern w:val="0"/>
          <w:szCs w:val="21"/>
          <w:lang w:val="zh-CN"/>
        </w:rPr>
      </w:pPr>
      <w:r>
        <w:rPr>
          <w:rFonts w:hint="eastAsia" w:ascii="黑体" w:hAnsi="黑体" w:eastAsia="黑体"/>
          <w:bCs/>
          <w:kern w:val="0"/>
          <w:szCs w:val="21"/>
        </w:rPr>
        <w:t>分学期课程统计表</w:t>
      </w:r>
    </w:p>
    <w:tbl>
      <w:tblPr>
        <w:tblStyle w:val="11"/>
        <w:tblW w:w="8660" w:type="dxa"/>
        <w:jc w:val="center"/>
        <w:tblLayout w:type="fixed"/>
        <w:tblCellMar>
          <w:top w:w="0" w:type="dxa"/>
          <w:left w:w="0" w:type="dxa"/>
          <w:bottom w:w="0" w:type="dxa"/>
          <w:right w:w="0" w:type="dxa"/>
        </w:tblCellMar>
      </w:tblPr>
      <w:tblGrid>
        <w:gridCol w:w="560"/>
        <w:gridCol w:w="569"/>
        <w:gridCol w:w="2400"/>
        <w:gridCol w:w="780"/>
        <w:gridCol w:w="750"/>
        <w:gridCol w:w="1329"/>
        <w:gridCol w:w="1225"/>
        <w:gridCol w:w="1047"/>
      </w:tblGrid>
      <w:tr>
        <w:tblPrEx>
          <w:tblCellMar>
            <w:top w:w="0" w:type="dxa"/>
            <w:left w:w="0" w:type="dxa"/>
            <w:bottom w:w="0" w:type="dxa"/>
            <w:right w:w="0" w:type="dxa"/>
          </w:tblCellMar>
        </w:tblPrEx>
        <w:trPr>
          <w:trHeight w:val="284" w:hRule="atLeast"/>
          <w:tblHeader/>
          <w:jc w:val="center"/>
        </w:trPr>
        <w:tc>
          <w:tcPr>
            <w:tcW w:w="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b/>
                <w:kern w:val="0"/>
                <w:sz w:val="18"/>
                <w:szCs w:val="18"/>
              </w:rPr>
            </w:pPr>
            <w:r>
              <w:rPr>
                <w:b/>
                <w:kern w:val="0"/>
                <w:sz w:val="18"/>
                <w:szCs w:val="18"/>
              </w:rPr>
              <w:t>学期</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b/>
                <w:kern w:val="0"/>
                <w:sz w:val="18"/>
                <w:szCs w:val="18"/>
              </w:rPr>
            </w:pPr>
            <w:r>
              <w:rPr>
                <w:b/>
                <w:kern w:val="0"/>
                <w:sz w:val="18"/>
                <w:szCs w:val="18"/>
              </w:rPr>
              <w:t>序号</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b/>
                <w:kern w:val="0"/>
                <w:sz w:val="18"/>
                <w:szCs w:val="18"/>
              </w:rPr>
            </w:pPr>
            <w:r>
              <w:rPr>
                <w:b/>
                <w:kern w:val="0"/>
                <w:sz w:val="18"/>
                <w:szCs w:val="18"/>
              </w:rPr>
              <w:t>课程名称</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b/>
                <w:kern w:val="0"/>
                <w:sz w:val="18"/>
                <w:szCs w:val="18"/>
              </w:rPr>
            </w:pPr>
            <w:r>
              <w:rPr>
                <w:b/>
                <w:kern w:val="0"/>
                <w:sz w:val="18"/>
                <w:szCs w:val="18"/>
              </w:rPr>
              <w:t>学分</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b/>
                <w:kern w:val="0"/>
                <w:sz w:val="18"/>
                <w:szCs w:val="18"/>
              </w:rPr>
            </w:pPr>
            <w:r>
              <w:rPr>
                <w:b/>
                <w:kern w:val="0"/>
                <w:sz w:val="18"/>
                <w:szCs w:val="18"/>
              </w:rPr>
              <w:t>学时</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b/>
                <w:kern w:val="0"/>
                <w:sz w:val="18"/>
                <w:szCs w:val="18"/>
              </w:rPr>
            </w:pPr>
            <w:r>
              <w:rPr>
                <w:b/>
                <w:kern w:val="0"/>
                <w:sz w:val="18"/>
                <w:szCs w:val="18"/>
              </w:rPr>
              <w:t>课程性质</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b/>
                <w:kern w:val="0"/>
                <w:sz w:val="18"/>
                <w:szCs w:val="18"/>
              </w:rPr>
            </w:pPr>
            <w:r>
              <w:rPr>
                <w:b/>
                <w:kern w:val="0"/>
                <w:sz w:val="18"/>
                <w:szCs w:val="18"/>
              </w:rPr>
              <w:t>考核方式</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b/>
                <w:kern w:val="0"/>
                <w:sz w:val="18"/>
                <w:szCs w:val="18"/>
              </w:rPr>
            </w:pPr>
            <w:r>
              <w:rPr>
                <w:b/>
                <w:kern w:val="0"/>
                <w:sz w:val="18"/>
                <w:szCs w:val="18"/>
              </w:rPr>
              <w:t>备注</w:t>
            </w:r>
          </w:p>
        </w:tc>
      </w:tr>
      <w:tr>
        <w:tblPrEx>
          <w:tblCellMar>
            <w:top w:w="0" w:type="dxa"/>
            <w:left w:w="0" w:type="dxa"/>
            <w:bottom w:w="0" w:type="dxa"/>
            <w:right w:w="0" w:type="dxa"/>
          </w:tblCellMar>
        </w:tblPrEx>
        <w:trPr>
          <w:trHeight w:val="284" w:hRule="atLeas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lang w:bidi="ar"/>
              </w:rPr>
              <w:t>I</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lang w:bidi="ar"/>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color w:val="000000"/>
                <w:kern w:val="0"/>
                <w:sz w:val="18"/>
                <w:szCs w:val="18"/>
              </w:rPr>
              <w:t>思想道德修养与法律基础</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lang w:bidi="ar"/>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color w:val="000000"/>
                <w:kern w:val="0"/>
                <w:sz w:val="18"/>
                <w:szCs w:val="18"/>
              </w:rPr>
              <w:t>形势与政策Ⅰ</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lang w:bidi="ar"/>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color w:val="000000"/>
                <w:kern w:val="0"/>
                <w:sz w:val="18"/>
                <w:szCs w:val="18"/>
              </w:rPr>
              <w:t>大学英语Ⅰ</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lang w:bidi="ar"/>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color w:val="000000"/>
                <w:kern w:val="0"/>
                <w:sz w:val="18"/>
                <w:szCs w:val="18"/>
              </w:rPr>
              <w:t>体育Ⅰ</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18"/>
                <w:szCs w:val="18"/>
              </w:rPr>
            </w:pPr>
            <w:r>
              <w:rPr>
                <w:color w:val="000000"/>
                <w:sz w:val="18"/>
                <w:szCs w:val="18"/>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color w:val="000000"/>
                <w:kern w:val="0"/>
                <w:sz w:val="18"/>
                <w:szCs w:val="18"/>
              </w:rPr>
              <w:t>大学生职业生涯与发展规划</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军事理论</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贵州省情</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高等数学A1</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4</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64</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工程制图</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24</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10</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学科教育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工程制图实训</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独立实验</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lang w:bidi="ar"/>
              </w:rPr>
              <w:t>劳动教育实践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军事训练</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2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小计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19.2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323</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000000"/>
                <w:sz w:val="18"/>
                <w:szCs w:val="18"/>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lang w:bidi="ar"/>
              </w:rPr>
              <w:t>II</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lang w:bidi="ar"/>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color w:val="000000"/>
                <w:kern w:val="0"/>
                <w:sz w:val="18"/>
                <w:szCs w:val="18"/>
              </w:rPr>
              <w:t>中国近现代史纲要</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lang w:bidi="ar"/>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color w:val="000000"/>
                <w:kern w:val="0"/>
                <w:sz w:val="18"/>
                <w:szCs w:val="18"/>
              </w:rPr>
              <w:t>形势与政策Ⅱ</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lang w:bidi="ar"/>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color w:val="000000"/>
                <w:kern w:val="0"/>
                <w:sz w:val="18"/>
                <w:szCs w:val="18"/>
              </w:rPr>
              <w:t>大学英语Ⅱ</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lang w:bidi="ar"/>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color w:val="000000"/>
                <w:kern w:val="0"/>
                <w:sz w:val="18"/>
                <w:szCs w:val="18"/>
              </w:rPr>
              <w:t>大学语文</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lang w:bidi="ar"/>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color w:val="000000"/>
                <w:kern w:val="0"/>
                <w:sz w:val="18"/>
                <w:szCs w:val="18"/>
              </w:rPr>
              <w:t>体育Ⅱ</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大学生计算机基础</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心理健康教育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劳动教育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0.2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生态文明教育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10</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人文社科类通识课</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w:t>
            </w:r>
            <w:r>
              <w:rPr>
                <w:color w:val="000000"/>
                <w:sz w:val="18"/>
                <w:szCs w:val="18"/>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FF0000"/>
                <w:sz w:val="18"/>
                <w:szCs w:val="18"/>
              </w:rPr>
              <w:t>选修2学分以上</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高等数学A2</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96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大学物理A1</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地球科学概论</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24</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劳动教育实践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2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小计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27.9</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475</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000000"/>
                <w:sz w:val="18"/>
                <w:szCs w:val="18"/>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Ⅲ</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color w:val="000000"/>
                <w:kern w:val="0"/>
                <w:sz w:val="18"/>
                <w:szCs w:val="18"/>
              </w:rPr>
              <w:t>马克思主义基本原理概论</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形势与政策Ⅲ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0.2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大学英语Ⅲ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体育Ⅲ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创新创业</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人文社科类通识课</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w:t>
            </w:r>
            <w:r>
              <w:rPr>
                <w:color w:val="000000"/>
                <w:sz w:val="18"/>
                <w:szCs w:val="18"/>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FF0000"/>
                <w:sz w:val="18"/>
                <w:szCs w:val="18"/>
              </w:rPr>
              <w:t>若第2学期选修3学分及以上，本学期可不选</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工程数学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4</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64</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大学物理A2</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电工与电子技术</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10</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理论力学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lang w:bidi="ar"/>
              </w:rPr>
              <w:t>有限元分析基础</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学科基础选修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选修2学分</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Python语言程序设计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电工与电子技术综合实验</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独立实验</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劳动教育实践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金工实习</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rPr>
            </w:pPr>
            <w:r>
              <w:rPr>
                <w:color w:val="000000"/>
                <w:kern w:val="0"/>
                <w:sz w:val="18"/>
                <w:szCs w:val="18"/>
              </w:rPr>
              <w:t>电工实习</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2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小计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26.8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443</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000000"/>
                <w:sz w:val="18"/>
                <w:szCs w:val="18"/>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Ⅳ</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毛泽东思想和中国特色社会主义理论体系概论</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形势与政策Ⅳ</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0.2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大学英语Ⅳ</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体育Ⅳ</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kern w:val="0"/>
                <w:sz w:val="18"/>
                <w:szCs w:val="18"/>
              </w:rPr>
            </w:pPr>
            <w:r>
              <w:rPr>
                <w:kern w:val="0"/>
                <w:sz w:val="18"/>
                <w:szCs w:val="18"/>
              </w:rPr>
              <w:t>创新创业类通识课</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kern w:val="0"/>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w:t>
            </w:r>
            <w:r>
              <w:rPr>
                <w:color w:val="000000"/>
                <w:sz w:val="18"/>
                <w:szCs w:val="18"/>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选修</w:t>
            </w:r>
            <w:r>
              <w:rPr>
                <w:color w:val="000000"/>
                <w:sz w:val="18"/>
                <w:szCs w:val="18"/>
              </w:rPr>
              <w:t>2学分</w:t>
            </w:r>
            <w:r>
              <w:rPr>
                <w:rFonts w:hint="eastAsia"/>
                <w:color w:val="000000"/>
                <w:sz w:val="18"/>
                <w:szCs w:val="18"/>
              </w:rPr>
              <w:t>以上</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数学建模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40</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材料力学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机械设计基础</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矿山测量学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10</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煤矿地质学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24</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现代管理概论</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24</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color w:val="000000"/>
                <w:kern w:val="0"/>
                <w:sz w:val="18"/>
                <w:szCs w:val="18"/>
                <w:lang w:bidi="ar"/>
              </w:rPr>
              <w:t>矿山岩体探测技术</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学科基础</w:t>
            </w:r>
            <w:r>
              <w:rPr>
                <w:color w:val="000000"/>
                <w:sz w:val="18"/>
                <w:szCs w:val="18"/>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000000"/>
                <w:sz w:val="18"/>
                <w:szCs w:val="18"/>
                <w:highlight w:val="yellow"/>
              </w:rPr>
            </w:pPr>
            <w:r>
              <w:rPr>
                <w:color w:val="000000"/>
                <w:sz w:val="18"/>
                <w:szCs w:val="18"/>
              </w:rPr>
              <w:t>选修2学分</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流体力学与液压传动</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highlight w:val="yellow"/>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矿业系统工程</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大学物理实验</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独立实验</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kern w:val="0"/>
                <w:sz w:val="18"/>
                <w:szCs w:val="18"/>
              </w:rPr>
            </w:pPr>
            <w:r>
              <w:rPr>
                <w:kern w:val="0"/>
                <w:sz w:val="18"/>
                <w:szCs w:val="18"/>
              </w:rPr>
              <w:t>劳动教育实践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毛泽东思想和中国特色社会主义理论体系概论实践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地质实习</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kern w:val="0"/>
                <w:sz w:val="18"/>
                <w:szCs w:val="18"/>
              </w:rPr>
            </w:pPr>
            <w:r>
              <w:rPr>
                <w:kern w:val="0"/>
                <w:sz w:val="18"/>
                <w:szCs w:val="18"/>
              </w:rPr>
              <w:t>测量实习</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2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小计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28.8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451</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000000"/>
                <w:sz w:val="18"/>
                <w:szCs w:val="18"/>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kern w:val="0"/>
                <w:sz w:val="18"/>
                <w:szCs w:val="18"/>
              </w:rPr>
              <w:t>Ⅴ</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形势与政策Ⅴ</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0.2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kern w:val="0"/>
                <w:sz w:val="18"/>
                <w:szCs w:val="18"/>
              </w:rPr>
            </w:pPr>
            <w:r>
              <w:rPr>
                <w:kern w:val="0"/>
                <w:sz w:val="18"/>
                <w:szCs w:val="18"/>
              </w:rPr>
              <w:t>艺术科学类通识课</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w:t>
            </w:r>
            <w:r>
              <w:rPr>
                <w:color w:val="000000"/>
                <w:sz w:val="18"/>
                <w:szCs w:val="18"/>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选修</w:t>
            </w:r>
            <w:r>
              <w:rPr>
                <w:color w:val="000000"/>
                <w:sz w:val="18"/>
                <w:szCs w:val="18"/>
              </w:rPr>
              <w:t>2学分</w:t>
            </w:r>
            <w:r>
              <w:rPr>
                <w:rFonts w:hint="eastAsia"/>
                <w:color w:val="000000"/>
                <w:sz w:val="18"/>
                <w:szCs w:val="18"/>
              </w:rPr>
              <w:t>以上</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kern w:val="0"/>
                <w:sz w:val="18"/>
                <w:szCs w:val="18"/>
              </w:rPr>
            </w:pPr>
            <w:r>
              <w:rPr>
                <w:kern w:val="0"/>
                <w:sz w:val="18"/>
                <w:szCs w:val="18"/>
              </w:rPr>
              <w:t>信息技术类通识课</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w:t>
            </w:r>
            <w:r>
              <w:rPr>
                <w:color w:val="000000"/>
                <w:sz w:val="18"/>
                <w:szCs w:val="18"/>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选修</w:t>
            </w:r>
            <w:r>
              <w:rPr>
                <w:color w:val="000000"/>
                <w:sz w:val="18"/>
                <w:szCs w:val="18"/>
              </w:rPr>
              <w:t>3学分</w:t>
            </w:r>
            <w:r>
              <w:rPr>
                <w:rFonts w:hint="eastAsia"/>
                <w:color w:val="000000"/>
                <w:sz w:val="18"/>
                <w:szCs w:val="18"/>
              </w:rPr>
              <w:t>以上</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矿山工程经济</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24</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矿山岩体力学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采矿学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4.5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72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采矿CAD实训</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独立实验</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岩石力学实验</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独立实验</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kern w:val="0"/>
                <w:sz w:val="18"/>
                <w:szCs w:val="18"/>
              </w:rPr>
            </w:pPr>
            <w:r>
              <w:rPr>
                <w:color w:val="000000"/>
                <w:kern w:val="0"/>
                <w:sz w:val="18"/>
                <w:szCs w:val="18"/>
                <w:lang w:bidi="ar"/>
              </w:rPr>
              <w:t>劳动教育实践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10</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认识实习</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《采矿学》课程设计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2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小计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17.8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283</w:t>
            </w:r>
          </w:p>
        </w:tc>
        <w:tc>
          <w:tcPr>
            <w:tcW w:w="1329"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000000"/>
                <w:sz w:val="18"/>
                <w:szCs w:val="18"/>
              </w:rPr>
            </w:pPr>
          </w:p>
        </w:tc>
        <w:tc>
          <w:tcPr>
            <w:tcW w:w="1047"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kern w:val="0"/>
                <w:sz w:val="18"/>
                <w:szCs w:val="18"/>
              </w:rPr>
              <w:t>Ⅵ</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形势与政策Ⅵ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0.2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大学生就业指导</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矿山压力与岩层控制</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40</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矿井通风与安全</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井巷工程</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24</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矿山机械与设备</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FF0000"/>
                <w:kern w:val="0"/>
                <w:sz w:val="18"/>
                <w:szCs w:val="18"/>
                <w:lang w:bidi="ar"/>
              </w:rPr>
            </w:pPr>
            <w:r>
              <w:rPr>
                <w:color w:val="FF0000"/>
                <w:kern w:val="0"/>
                <w:sz w:val="18"/>
                <w:szCs w:val="18"/>
              </w:rPr>
              <w:t>物联网概述</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专业选修</w:t>
            </w:r>
          </w:p>
          <w:p>
            <w:pPr>
              <w:jc w:val="center"/>
              <w:rPr>
                <w:color w:val="000000"/>
                <w:sz w:val="18"/>
                <w:szCs w:val="18"/>
              </w:rPr>
            </w:pPr>
            <w:r>
              <w:rPr>
                <w:rFonts w:hint="eastAsia"/>
                <w:color w:val="000000"/>
                <w:sz w:val="18"/>
                <w:szCs w:val="18"/>
              </w:rPr>
              <w:t>（</w:t>
            </w:r>
            <w:r>
              <w:rPr>
                <w:color w:val="000000"/>
                <w:sz w:val="18"/>
                <w:szCs w:val="18"/>
              </w:rPr>
              <w:t>创新创业类</w:t>
            </w:r>
            <w:r>
              <w:rPr>
                <w:rFonts w:hint="eastAsia"/>
                <w:color w:val="000000"/>
                <w:sz w:val="18"/>
                <w:szCs w:val="18"/>
              </w:rPr>
              <w:t>）</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选修2学分</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FF0000"/>
                <w:kern w:val="0"/>
                <w:sz w:val="18"/>
                <w:szCs w:val="18"/>
                <w:lang w:bidi="ar"/>
              </w:rPr>
            </w:pPr>
            <w:r>
              <w:rPr>
                <w:color w:val="FF0000"/>
                <w:kern w:val="0"/>
                <w:sz w:val="18"/>
                <w:szCs w:val="18"/>
              </w:rPr>
              <w:t>智能采掘技术</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rPr>
                <w:color w:val="000000"/>
                <w:kern w:val="0"/>
                <w:sz w:val="18"/>
                <w:szCs w:val="18"/>
                <w:lang w:bidi="ar"/>
              </w:rPr>
            </w:pPr>
            <w:r>
              <w:rPr>
                <w:kern w:val="0"/>
                <w:sz w:val="18"/>
                <w:szCs w:val="18"/>
              </w:rPr>
              <w:t>工业4.0技术概述</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10</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rPr>
                <w:color w:val="000000"/>
                <w:kern w:val="0"/>
                <w:sz w:val="18"/>
                <w:szCs w:val="18"/>
                <w:lang w:bidi="ar"/>
              </w:rPr>
            </w:pPr>
            <w:r>
              <w:rPr>
                <w:kern w:val="0"/>
                <w:sz w:val="18"/>
                <w:szCs w:val="18"/>
              </w:rPr>
              <w:t>地理信息系统基础</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现代爆破技术</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专业选修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选修1学分</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顶板灾害与防治</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煤矿特殊开采方法</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采矿事故案例分析</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矿山信息技术</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color w:val="000000"/>
                <w:kern w:val="0"/>
                <w:sz w:val="18"/>
                <w:szCs w:val="18"/>
                <w:lang w:bidi="ar"/>
              </w:rPr>
              <w:t>矿山法规</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采矿工程综合实验</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独立实验</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采矿工程数值模拟分析</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独立实验</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color w:val="000000"/>
                <w:kern w:val="0"/>
                <w:sz w:val="18"/>
                <w:szCs w:val="18"/>
                <w:lang w:bidi="ar"/>
              </w:rPr>
              <w:t>劳动教育实践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20</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color w:val="000000"/>
                <w:kern w:val="0"/>
                <w:sz w:val="18"/>
                <w:szCs w:val="18"/>
                <w:lang w:bidi="ar"/>
              </w:rPr>
              <w:t>生产实习</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4周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21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《井巷工程》课程设计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2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小计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17.8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283</w:t>
            </w:r>
          </w:p>
        </w:tc>
        <w:tc>
          <w:tcPr>
            <w:tcW w:w="1329"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000000"/>
                <w:sz w:val="18"/>
                <w:szCs w:val="18"/>
              </w:rPr>
            </w:pPr>
          </w:p>
        </w:tc>
        <w:tc>
          <w:tcPr>
            <w:tcW w:w="1047"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000000"/>
                <w:sz w:val="18"/>
                <w:szCs w:val="18"/>
              </w:rPr>
            </w:pPr>
          </w:p>
        </w:tc>
      </w:tr>
      <w:tr>
        <w:trPr>
          <w:trHeight w:val="284" w:hRule="atLeas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kern w:val="0"/>
                <w:sz w:val="18"/>
                <w:szCs w:val="18"/>
              </w:rPr>
              <w:t>Ⅶ</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形势与政策Ⅶ</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采矿工程专业英语</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开采损害与环境保护</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color w:val="FF0000"/>
                <w:kern w:val="0"/>
                <w:sz w:val="18"/>
                <w:szCs w:val="18"/>
              </w:rPr>
              <w:t>瓦斯地质学概论</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瓦斯防治利用</w:t>
            </w:r>
          </w:p>
          <w:p>
            <w:pPr>
              <w:jc w:val="center"/>
              <w:rPr>
                <w:color w:val="000000"/>
                <w:sz w:val="18"/>
                <w:szCs w:val="18"/>
              </w:rPr>
            </w:pPr>
            <w:r>
              <w:rPr>
                <w:color w:val="000000"/>
                <w:sz w:val="18"/>
                <w:szCs w:val="18"/>
              </w:rPr>
              <w:t>方向</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S</w:t>
            </w:r>
          </w:p>
        </w:tc>
        <w:tc>
          <w:tcPr>
            <w:tcW w:w="104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选修一个方向，3.5学分</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FF0000"/>
                <w:kern w:val="0"/>
                <w:sz w:val="18"/>
                <w:szCs w:val="18"/>
                <w:lang w:bidi="ar"/>
              </w:rPr>
            </w:pPr>
            <w:r>
              <w:rPr>
                <w:color w:val="FF0000"/>
                <w:kern w:val="0"/>
                <w:sz w:val="18"/>
                <w:szCs w:val="18"/>
              </w:rPr>
              <w:t>瓦斯开采与利用</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FF0000"/>
                <w:kern w:val="0"/>
                <w:sz w:val="18"/>
                <w:szCs w:val="18"/>
                <w:lang w:bidi="ar"/>
              </w:rPr>
            </w:pPr>
            <w:r>
              <w:rPr>
                <w:color w:val="FF0000"/>
                <w:kern w:val="0"/>
                <w:sz w:val="18"/>
                <w:szCs w:val="18"/>
              </w:rPr>
              <w:t>矿井瓦斯防治</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24</w:t>
            </w:r>
          </w:p>
        </w:tc>
        <w:tc>
          <w:tcPr>
            <w:tcW w:w="13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10</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现代爆破技术</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金属矿床开采</w:t>
            </w:r>
          </w:p>
          <w:p>
            <w:pPr>
              <w:jc w:val="center"/>
              <w:rPr>
                <w:color w:val="000000"/>
                <w:sz w:val="18"/>
                <w:szCs w:val="18"/>
              </w:rPr>
            </w:pPr>
            <w:r>
              <w:rPr>
                <w:color w:val="000000"/>
                <w:sz w:val="18"/>
                <w:szCs w:val="18"/>
              </w:rPr>
              <w:t>方向</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金属矿床露天开采</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color w:val="000000"/>
                <w:kern w:val="0"/>
                <w:sz w:val="18"/>
                <w:szCs w:val="18"/>
                <w:lang w:bidi="ar"/>
              </w:rPr>
            </w:pPr>
            <w:r>
              <w:rPr>
                <w:kern w:val="0"/>
                <w:sz w:val="18"/>
                <w:szCs w:val="18"/>
              </w:rPr>
              <w:t>金属矿床地下开采</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24</w:t>
            </w:r>
          </w:p>
        </w:tc>
        <w:tc>
          <w:tcPr>
            <w:tcW w:w="13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S</w:t>
            </w:r>
          </w:p>
        </w:tc>
        <w:tc>
          <w:tcPr>
            <w:tcW w:w="104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rPr>
                <w:kern w:val="0"/>
                <w:sz w:val="18"/>
                <w:szCs w:val="18"/>
              </w:rPr>
            </w:pPr>
            <w:r>
              <w:rPr>
                <w:color w:val="FF0000"/>
                <w:kern w:val="0"/>
                <w:sz w:val="18"/>
                <w:szCs w:val="18"/>
              </w:rPr>
              <w:t>采矿工程前沿讲座</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专业选修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选修4学分</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rPr>
                <w:kern w:val="0"/>
                <w:sz w:val="18"/>
                <w:szCs w:val="18"/>
              </w:rPr>
            </w:pPr>
            <w:r>
              <w:rPr>
                <w:color w:val="FF0000"/>
                <w:kern w:val="0"/>
                <w:sz w:val="18"/>
                <w:szCs w:val="18"/>
              </w:rPr>
              <w:t>科技文献检索与论文写作</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rPr>
                <w:kern w:val="0"/>
                <w:sz w:val="18"/>
                <w:szCs w:val="18"/>
              </w:rPr>
            </w:pPr>
            <w:r>
              <w:rPr>
                <w:kern w:val="0"/>
                <w:sz w:val="18"/>
                <w:szCs w:val="18"/>
              </w:rPr>
              <w:t>防治煤与瓦斯突出规定</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rPr>
                <w:kern w:val="0"/>
                <w:sz w:val="18"/>
                <w:szCs w:val="18"/>
              </w:rPr>
            </w:pPr>
            <w:r>
              <w:rPr>
                <w:kern w:val="0"/>
                <w:sz w:val="18"/>
                <w:szCs w:val="18"/>
              </w:rPr>
              <w:t>瓦斯抽采规范</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rPr>
                <w:kern w:val="0"/>
                <w:sz w:val="18"/>
                <w:szCs w:val="18"/>
              </w:rPr>
            </w:pPr>
            <w:r>
              <w:rPr>
                <w:color w:val="FF0000"/>
                <w:kern w:val="0"/>
                <w:sz w:val="18"/>
                <w:szCs w:val="18"/>
              </w:rPr>
              <w:t>矿井设计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rPr>
                <w:kern w:val="0"/>
                <w:sz w:val="18"/>
                <w:szCs w:val="18"/>
              </w:rPr>
            </w:pPr>
            <w:r>
              <w:rPr>
                <w:kern w:val="0"/>
                <w:sz w:val="18"/>
                <w:szCs w:val="18"/>
              </w:rPr>
              <w:t>冲击地压理论与技术</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rPr>
                <w:kern w:val="0"/>
                <w:sz w:val="18"/>
                <w:szCs w:val="18"/>
              </w:rPr>
            </w:pPr>
            <w:r>
              <w:rPr>
                <w:kern w:val="0"/>
                <w:sz w:val="18"/>
                <w:szCs w:val="18"/>
              </w:rPr>
              <w:t>矿井粉尘防治技术</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20</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rPr>
                <w:kern w:val="0"/>
                <w:sz w:val="18"/>
                <w:szCs w:val="18"/>
              </w:rPr>
            </w:pPr>
            <w:r>
              <w:rPr>
                <w:kern w:val="0"/>
                <w:sz w:val="18"/>
                <w:szCs w:val="18"/>
              </w:rPr>
              <w:t>矿井火灾防治</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21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rPr>
                <w:kern w:val="0"/>
                <w:sz w:val="18"/>
                <w:szCs w:val="18"/>
              </w:rPr>
            </w:pPr>
            <w:r>
              <w:rPr>
                <w:color w:val="FF0000"/>
                <w:kern w:val="0"/>
                <w:sz w:val="18"/>
                <w:szCs w:val="18"/>
              </w:rPr>
              <w:t>矿山电工学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22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rPr>
                <w:kern w:val="0"/>
                <w:sz w:val="18"/>
                <w:szCs w:val="18"/>
              </w:rPr>
            </w:pPr>
            <w:r>
              <w:rPr>
                <w:kern w:val="0"/>
                <w:sz w:val="18"/>
                <w:szCs w:val="18"/>
              </w:rPr>
              <w:t>矿山安全规程</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23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kern w:val="0"/>
                <w:sz w:val="18"/>
                <w:szCs w:val="18"/>
              </w:rPr>
            </w:pPr>
            <w:r>
              <w:rPr>
                <w:kern w:val="0"/>
                <w:sz w:val="18"/>
                <w:szCs w:val="18"/>
              </w:rPr>
              <w:t>煤矿防治水细则</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16</w:t>
            </w:r>
          </w:p>
        </w:tc>
        <w:tc>
          <w:tcPr>
            <w:tcW w:w="13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24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kern w:val="0"/>
                <w:sz w:val="18"/>
                <w:szCs w:val="18"/>
              </w:rPr>
            </w:pPr>
            <w:r>
              <w:rPr>
                <w:kern w:val="0"/>
                <w:sz w:val="18"/>
                <w:szCs w:val="18"/>
              </w:rPr>
              <w:t>劳动教育实践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25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kern w:val="0"/>
                <w:sz w:val="18"/>
                <w:szCs w:val="18"/>
              </w:rPr>
            </w:pPr>
            <w:r>
              <w:rPr>
                <w:kern w:val="0"/>
                <w:sz w:val="18"/>
                <w:szCs w:val="18"/>
              </w:rPr>
              <w:t>毕业实习</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26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kern w:val="0"/>
                <w:sz w:val="18"/>
                <w:szCs w:val="18"/>
              </w:rPr>
            </w:pPr>
            <w:r>
              <w:rPr>
                <w:kern w:val="0"/>
                <w:sz w:val="18"/>
                <w:szCs w:val="18"/>
              </w:rPr>
              <w:t>《矿井通风与安全》课程设计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27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kern w:val="0"/>
                <w:sz w:val="18"/>
                <w:szCs w:val="18"/>
              </w:rPr>
            </w:pPr>
            <w:r>
              <w:rPr>
                <w:kern w:val="0"/>
                <w:sz w:val="18"/>
                <w:szCs w:val="18"/>
              </w:rPr>
              <w:t>《矿山机械与设备》课程设计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2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kern w:val="0"/>
                <w:sz w:val="18"/>
                <w:szCs w:val="18"/>
              </w:rPr>
            </w:pPr>
            <w:r>
              <w:rPr>
                <w:kern w:val="0"/>
                <w:sz w:val="18"/>
                <w:szCs w:val="18"/>
              </w:rPr>
              <w:t>小计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15.1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195</w:t>
            </w:r>
          </w:p>
        </w:tc>
        <w:tc>
          <w:tcPr>
            <w:tcW w:w="1329"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000000"/>
                <w:sz w:val="18"/>
                <w:szCs w:val="18"/>
              </w:rPr>
            </w:pPr>
          </w:p>
        </w:tc>
        <w:tc>
          <w:tcPr>
            <w:tcW w:w="1047"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kern w:val="0"/>
                <w:sz w:val="18"/>
                <w:szCs w:val="18"/>
              </w:rPr>
              <w:t>Ⅷ</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kern w:val="0"/>
                <w:sz w:val="18"/>
                <w:szCs w:val="18"/>
              </w:rPr>
            </w:pPr>
            <w:r>
              <w:rPr>
                <w:kern w:val="0"/>
                <w:sz w:val="18"/>
                <w:szCs w:val="18"/>
              </w:rPr>
              <w:t>形势与政策Ⅷ</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kern w:val="0"/>
                <w:sz w:val="18"/>
                <w:szCs w:val="18"/>
              </w:rPr>
            </w:pPr>
            <w:r>
              <w:rPr>
                <w:kern w:val="0"/>
                <w:sz w:val="18"/>
                <w:szCs w:val="18"/>
              </w:rPr>
              <w:t>劳动教育实践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kern w:val="0"/>
                <w:sz w:val="18"/>
                <w:szCs w:val="18"/>
              </w:rPr>
            </w:pPr>
            <w:r>
              <w:rPr>
                <w:kern w:val="0"/>
                <w:sz w:val="18"/>
                <w:szCs w:val="18"/>
              </w:rPr>
              <w:t>毕业设计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kern w:val="0"/>
                <w:sz w:val="18"/>
                <w:szCs w:val="18"/>
              </w:rPr>
            </w:pPr>
            <w:r>
              <w:rPr>
                <w:kern w:val="0"/>
                <w:sz w:val="18"/>
                <w:szCs w:val="18"/>
              </w:rPr>
              <w:t>第二课堂</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创新创业实践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18"/>
                <w:szCs w:val="18"/>
                <w:lang w:bidi="ar"/>
              </w:rPr>
            </w:pPr>
            <w:r>
              <w:rPr>
                <w:color w:val="000000"/>
                <w:kern w:val="0"/>
                <w:sz w:val="18"/>
                <w:szCs w:val="18"/>
                <w:lang w:bidi="ar"/>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kern w:val="0"/>
                <w:sz w:val="18"/>
                <w:szCs w:val="18"/>
              </w:rPr>
            </w:pPr>
            <w:r>
              <w:rPr>
                <w:kern w:val="0"/>
                <w:sz w:val="18"/>
                <w:szCs w:val="18"/>
              </w:rPr>
              <w:t>创新创业实践课</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创新创业实践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p>
        </w:tc>
        <w:tc>
          <w:tcPr>
            <w:tcW w:w="2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kern w:val="0"/>
                <w:sz w:val="18"/>
                <w:szCs w:val="18"/>
              </w:rPr>
            </w:pPr>
            <w:r>
              <w:rPr>
                <w:kern w:val="0"/>
                <w:sz w:val="18"/>
                <w:szCs w:val="18"/>
              </w:rPr>
              <w:t>小计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10.6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color w:val="000000"/>
                <w:sz w:val="18"/>
                <w:szCs w:val="18"/>
              </w:rPr>
              <w:t>11</w:t>
            </w:r>
          </w:p>
        </w:tc>
        <w:tc>
          <w:tcPr>
            <w:tcW w:w="1329"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000000"/>
                <w:sz w:val="18"/>
                <w:szCs w:val="18"/>
              </w:rPr>
            </w:pPr>
          </w:p>
        </w:tc>
        <w:tc>
          <w:tcPr>
            <w:tcW w:w="1047"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000000"/>
                <w:sz w:val="18"/>
                <w:szCs w:val="18"/>
              </w:rPr>
            </w:pPr>
          </w:p>
        </w:tc>
      </w:tr>
      <w:tr>
        <w:tblPrEx>
          <w:tblCellMar>
            <w:top w:w="0" w:type="dxa"/>
            <w:left w:w="0" w:type="dxa"/>
            <w:bottom w:w="0" w:type="dxa"/>
            <w:right w:w="0" w:type="dxa"/>
          </w:tblCellMar>
        </w:tblPrEx>
        <w:trPr>
          <w:trHeight w:val="284" w:hRule="atLeast"/>
          <w:jc w:val="center"/>
        </w:trPr>
        <w:tc>
          <w:tcPr>
            <w:tcW w:w="352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kern w:val="0"/>
                <w:sz w:val="18"/>
                <w:szCs w:val="18"/>
              </w:rPr>
            </w:pPr>
            <w:r>
              <w:rPr>
                <w:kern w:val="0"/>
                <w:sz w:val="18"/>
                <w:szCs w:val="18"/>
              </w:rPr>
              <w:t>总计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1</w:t>
            </w:r>
            <w:r>
              <w:rPr>
                <w:color w:val="000000"/>
                <w:sz w:val="18"/>
                <w:szCs w:val="18"/>
              </w:rPr>
              <w:t>64</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18"/>
                <w:szCs w:val="18"/>
              </w:rPr>
            </w:pPr>
            <w:r>
              <w:rPr>
                <w:rFonts w:hint="eastAsia"/>
                <w:color w:val="000000"/>
                <w:sz w:val="18"/>
                <w:szCs w:val="18"/>
              </w:rPr>
              <w:t>2</w:t>
            </w:r>
            <w:r>
              <w:rPr>
                <w:color w:val="000000"/>
                <w:sz w:val="18"/>
                <w:szCs w:val="18"/>
              </w:rPr>
              <w:t>464</w:t>
            </w:r>
          </w:p>
        </w:tc>
        <w:tc>
          <w:tcPr>
            <w:tcW w:w="1329"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000000"/>
                <w:sz w:val="18"/>
                <w:szCs w:val="18"/>
              </w:rPr>
            </w:pPr>
          </w:p>
        </w:tc>
        <w:tc>
          <w:tcPr>
            <w:tcW w:w="1225"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000000"/>
                <w:sz w:val="18"/>
                <w:szCs w:val="18"/>
              </w:rPr>
            </w:pPr>
          </w:p>
        </w:tc>
        <w:tc>
          <w:tcPr>
            <w:tcW w:w="1047"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000000"/>
                <w:sz w:val="18"/>
                <w:szCs w:val="18"/>
              </w:rPr>
            </w:pPr>
          </w:p>
        </w:tc>
      </w:tr>
    </w:tbl>
    <w:p>
      <w:pPr>
        <w:autoSpaceDE w:val="0"/>
        <w:autoSpaceDN w:val="0"/>
        <w:adjustRightInd w:val="0"/>
        <w:spacing w:line="570" w:lineRule="exact"/>
        <w:jc w:val="left"/>
        <w:rPr>
          <w:rFonts w:ascii="宋体" w:hAnsi="宋体"/>
          <w:bCs/>
          <w:kern w:val="0"/>
          <w:sz w:val="24"/>
          <w:lang w:val="zh-CN"/>
        </w:rPr>
      </w:pPr>
    </w:p>
    <w:p>
      <w:pPr>
        <w:autoSpaceDE w:val="0"/>
        <w:autoSpaceDN w:val="0"/>
        <w:adjustRightInd w:val="0"/>
        <w:spacing w:line="570" w:lineRule="exact"/>
        <w:jc w:val="left"/>
        <w:rPr>
          <w:rFonts w:ascii="宋体" w:hAnsi="宋体"/>
          <w:bCs/>
          <w:kern w:val="0"/>
          <w:sz w:val="24"/>
          <w:lang w:val="zh-CN"/>
        </w:rPr>
      </w:pPr>
    </w:p>
    <w:p>
      <w:pPr>
        <w:autoSpaceDE w:val="0"/>
        <w:autoSpaceDN w:val="0"/>
        <w:adjustRightInd w:val="0"/>
        <w:spacing w:line="570" w:lineRule="exact"/>
        <w:jc w:val="left"/>
        <w:rPr>
          <w:rFonts w:ascii="宋体" w:hAnsi="宋体"/>
          <w:bCs/>
          <w:kern w:val="0"/>
          <w:sz w:val="24"/>
          <w:lang w:val="zh-CN"/>
        </w:rPr>
      </w:pPr>
    </w:p>
    <w:p>
      <w:pPr>
        <w:autoSpaceDE w:val="0"/>
        <w:autoSpaceDN w:val="0"/>
        <w:adjustRightInd w:val="0"/>
        <w:spacing w:line="570" w:lineRule="exact"/>
        <w:jc w:val="left"/>
        <w:rPr>
          <w:rFonts w:ascii="宋体" w:hAnsi="宋体"/>
          <w:bCs/>
          <w:kern w:val="0"/>
          <w:sz w:val="24"/>
          <w:lang w:val="zh-CN"/>
        </w:rPr>
      </w:pPr>
    </w:p>
    <w:p>
      <w:pPr>
        <w:autoSpaceDE w:val="0"/>
        <w:autoSpaceDN w:val="0"/>
        <w:adjustRightInd w:val="0"/>
        <w:spacing w:line="570" w:lineRule="exact"/>
        <w:jc w:val="left"/>
        <w:rPr>
          <w:rFonts w:ascii="宋体" w:hAnsi="宋体"/>
          <w:bCs/>
          <w:kern w:val="0"/>
          <w:sz w:val="24"/>
          <w:lang w:val="zh-CN"/>
        </w:rPr>
      </w:pPr>
    </w:p>
    <w:p>
      <w:pPr>
        <w:autoSpaceDE w:val="0"/>
        <w:autoSpaceDN w:val="0"/>
        <w:adjustRightInd w:val="0"/>
        <w:spacing w:line="570" w:lineRule="exact"/>
        <w:jc w:val="left"/>
        <w:rPr>
          <w:rFonts w:ascii="宋体" w:hAnsi="宋体"/>
          <w:bCs/>
          <w:kern w:val="0"/>
          <w:sz w:val="24"/>
          <w:lang w:val="zh-CN"/>
        </w:rPr>
      </w:pPr>
    </w:p>
    <w:p>
      <w:pPr>
        <w:autoSpaceDE w:val="0"/>
        <w:autoSpaceDN w:val="0"/>
        <w:adjustRightInd w:val="0"/>
        <w:spacing w:line="570" w:lineRule="exact"/>
        <w:jc w:val="left"/>
        <w:rPr>
          <w:rFonts w:ascii="宋体" w:hAnsi="宋体"/>
          <w:bCs/>
          <w:kern w:val="0"/>
          <w:sz w:val="24"/>
          <w:lang w:val="zh-CN"/>
        </w:rPr>
      </w:pPr>
    </w:p>
    <w:p>
      <w:pPr>
        <w:autoSpaceDE w:val="0"/>
        <w:autoSpaceDN w:val="0"/>
        <w:adjustRightInd w:val="0"/>
        <w:spacing w:line="570" w:lineRule="exact"/>
        <w:jc w:val="left"/>
        <w:rPr>
          <w:rFonts w:ascii="宋体" w:hAnsi="宋体"/>
          <w:bCs/>
          <w:kern w:val="0"/>
          <w:sz w:val="24"/>
          <w:lang w:val="zh-CN"/>
        </w:rPr>
      </w:pPr>
    </w:p>
    <w:p>
      <w:pPr>
        <w:pStyle w:val="2"/>
        <w:pageBreakBefore w:val="0"/>
        <w:widowControl w:val="0"/>
        <w:numPr>
          <w:ilvl w:val="0"/>
          <w:numId w:val="0"/>
        </w:numPr>
        <w:kinsoku/>
        <w:wordWrap/>
        <w:overflowPunct/>
        <w:topLinePunct w:val="0"/>
        <w:bidi w:val="0"/>
        <w:snapToGrid/>
        <w:spacing w:line="300" w:lineRule="exact"/>
        <w:ind w:left="210" w:leftChars="0"/>
        <w:textAlignment w:val="auto"/>
        <w:rPr>
          <w:rFonts w:hint="eastAsia" w:ascii="黑体" w:hAnsi="黑体" w:eastAsia="黑体" w:cs="黑体"/>
          <w:sz w:val="28"/>
          <w:szCs w:val="28"/>
        </w:rPr>
      </w:pPr>
      <w:bookmarkStart w:id="113" w:name="_Toc13417"/>
      <w:r>
        <w:rPr>
          <w:rFonts w:hint="eastAsia" w:ascii="黑体" w:hAnsi="黑体" w:eastAsia="黑体" w:cs="黑体"/>
          <w:sz w:val="28"/>
          <w:szCs w:val="28"/>
        </w:rPr>
        <w:t>十四、说明</w:t>
      </w:r>
      <w:bookmarkEnd w:id="113"/>
    </w:p>
    <w:p>
      <w:pPr>
        <w:pStyle w:val="3"/>
        <w:pageBreakBefore w:val="0"/>
        <w:widowControl w:val="0"/>
        <w:kinsoku/>
        <w:wordWrap/>
        <w:overflowPunct/>
        <w:topLinePunct w:val="0"/>
        <w:bidi w:val="0"/>
        <w:snapToGrid/>
        <w:spacing w:line="300" w:lineRule="exac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（一）适用对象</w:t>
      </w:r>
    </w:p>
    <w:p>
      <w:pPr>
        <w:pageBreakBefore w:val="0"/>
        <w:widowControl w:val="0"/>
        <w:kinsoku/>
        <w:wordWrap/>
        <w:overflowPunct/>
        <w:topLinePunct w:val="0"/>
        <w:autoSpaceDE w:val="0"/>
        <w:autoSpaceDN w:val="0"/>
        <w:bidi w:val="0"/>
        <w:adjustRightInd w:val="0"/>
        <w:snapToGrid/>
        <w:spacing w:line="300" w:lineRule="exact"/>
        <w:ind w:firstLine="480" w:firstLineChars="200"/>
        <w:jc w:val="left"/>
        <w:textAlignment w:val="auto"/>
        <w:rPr>
          <w:rFonts w:hint="eastAsia" w:ascii="宋体" w:hAnsi="宋体" w:eastAsia="宋体" w:cs="Times New Roman"/>
          <w:bCs/>
          <w:kern w:val="0"/>
          <w:sz w:val="24"/>
          <w:lang w:val="zh-CN"/>
        </w:rPr>
      </w:pPr>
      <w:r>
        <w:rPr>
          <w:rFonts w:hint="eastAsia" w:ascii="宋体" w:hAnsi="宋体" w:eastAsia="宋体" w:cs="Times New Roman"/>
          <w:bCs/>
          <w:kern w:val="0"/>
          <w:sz w:val="24"/>
        </w:rPr>
        <w:t>本培养方案适用于采矿工程专业2020级学生，后续年级将根据使用情况进行适当修订。</w:t>
      </w:r>
    </w:p>
    <w:p>
      <w:pPr>
        <w:pStyle w:val="3"/>
        <w:pageBreakBefore w:val="0"/>
        <w:widowControl w:val="0"/>
        <w:kinsoku/>
        <w:wordWrap/>
        <w:overflowPunct/>
        <w:topLinePunct w:val="0"/>
        <w:bidi w:val="0"/>
        <w:snapToGrid/>
        <w:spacing w:line="300" w:lineRule="exac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（二）修订过程</w:t>
      </w:r>
    </w:p>
    <w:p>
      <w:pPr>
        <w:autoSpaceDE w:val="0"/>
        <w:autoSpaceDN w:val="0"/>
        <w:adjustRightInd w:val="0"/>
        <w:spacing w:line="360" w:lineRule="auto"/>
        <w:ind w:firstLine="480" w:firstLineChars="200"/>
        <w:jc w:val="left"/>
        <w:rPr>
          <w:rFonts w:ascii="宋体" w:hAnsi="宋体"/>
          <w:bCs/>
          <w:kern w:val="0"/>
          <w:sz w:val="24"/>
        </w:rPr>
      </w:pPr>
      <w:r>
        <w:rPr>
          <w:rFonts w:hint="eastAsia" w:ascii="宋体" w:hAnsi="宋体"/>
          <w:bCs/>
          <w:kern w:val="0"/>
          <w:sz w:val="24"/>
        </w:rPr>
        <w:t>根据人才培养方案“反向设计”原则，采矿工程系采取“企业（行业）调研——毕业生就业岗位、能力分析——培养目标、毕业要求制定——课程体系及教学环节设计——初稿校企专家论证——终稿学校审批”的路线。</w:t>
      </w:r>
    </w:p>
    <w:p>
      <w:pPr>
        <w:autoSpaceDE w:val="0"/>
        <w:autoSpaceDN w:val="0"/>
        <w:adjustRightInd w:val="0"/>
        <w:spacing w:line="360" w:lineRule="auto"/>
        <w:ind w:firstLine="480" w:firstLineChars="200"/>
        <w:jc w:val="left"/>
        <w:rPr>
          <w:bCs/>
          <w:kern w:val="0"/>
          <w:sz w:val="24"/>
        </w:rPr>
      </w:pPr>
      <w:r>
        <w:rPr>
          <w:bCs/>
          <w:kern w:val="0"/>
          <w:sz w:val="24"/>
        </w:rPr>
        <w:t>2020年4月~10月，</w:t>
      </w:r>
      <w:r>
        <w:rPr>
          <w:rFonts w:hint="eastAsia"/>
          <w:bCs/>
          <w:kern w:val="0"/>
          <w:sz w:val="24"/>
        </w:rPr>
        <w:t>采矿工程系</w:t>
      </w:r>
      <w:r>
        <w:rPr>
          <w:bCs/>
          <w:kern w:val="0"/>
          <w:sz w:val="24"/>
        </w:rPr>
        <w:t>组织教师到多家煤炭企业</w:t>
      </w:r>
      <w:r>
        <w:rPr>
          <w:rFonts w:hint="eastAsia"/>
          <w:bCs/>
          <w:kern w:val="0"/>
          <w:sz w:val="24"/>
        </w:rPr>
        <w:t>、高校</w:t>
      </w:r>
      <w:r>
        <w:rPr>
          <w:bCs/>
          <w:kern w:val="0"/>
          <w:sz w:val="24"/>
        </w:rPr>
        <w:t>进行调研，参考国内其他高校采矿工程专业培养方案，结合六盘水师范</w:t>
      </w:r>
      <w:r>
        <w:rPr>
          <w:rFonts w:ascii="宋体" w:hAnsi="宋体"/>
          <w:bCs/>
          <w:kern w:val="0"/>
          <w:sz w:val="24"/>
        </w:rPr>
        <w:t>学院“地方性”、“应用型”两</w:t>
      </w:r>
      <w:r>
        <w:rPr>
          <w:bCs/>
          <w:kern w:val="0"/>
          <w:sz w:val="24"/>
        </w:rPr>
        <w:t>大属性和服务地方经济发展的办学定位，制定了采矿工程专业的培养目标，进而确定毕业要求和课程体系</w:t>
      </w:r>
      <w:r>
        <w:rPr>
          <w:rFonts w:hint="eastAsia"/>
          <w:bCs/>
          <w:kern w:val="0"/>
          <w:sz w:val="24"/>
        </w:rPr>
        <w:t>，并根据《六盘水师范学院党政办公室关于2020级本科专业人才培养方案修订事宜的补充通知》，进一步对培养方案进行了修订。</w:t>
      </w:r>
      <w:r>
        <w:rPr>
          <w:bCs/>
          <w:kern w:val="0"/>
          <w:sz w:val="24"/>
        </w:rPr>
        <w:t>2021</w:t>
      </w:r>
      <w:r>
        <w:rPr>
          <w:rFonts w:hint="eastAsia"/>
          <w:bCs/>
          <w:kern w:val="0"/>
          <w:sz w:val="24"/>
        </w:rPr>
        <w:t>年1月~</w:t>
      </w:r>
      <w:r>
        <w:rPr>
          <w:bCs/>
          <w:kern w:val="0"/>
          <w:sz w:val="24"/>
        </w:rPr>
        <w:t>2021</w:t>
      </w:r>
      <w:r>
        <w:rPr>
          <w:rFonts w:hint="eastAsia"/>
          <w:bCs/>
          <w:kern w:val="0"/>
          <w:sz w:val="24"/>
        </w:rPr>
        <w:t>年</w:t>
      </w:r>
      <w:r>
        <w:rPr>
          <w:bCs/>
          <w:kern w:val="0"/>
          <w:sz w:val="24"/>
        </w:rPr>
        <w:t>3</w:t>
      </w:r>
      <w:r>
        <w:rPr>
          <w:rFonts w:hint="eastAsia"/>
          <w:bCs/>
          <w:kern w:val="0"/>
          <w:sz w:val="24"/>
        </w:rPr>
        <w:t>月，根据校外专家评审意见，进一步修改了培养目标、毕业要求和课程体系，经学院教学指导委员会审定，形成此终稿。</w:t>
      </w:r>
    </w:p>
    <w:p>
      <w:pPr>
        <w:autoSpaceDE w:val="0"/>
        <w:autoSpaceDN w:val="0"/>
        <w:adjustRightInd w:val="0"/>
        <w:spacing w:line="360" w:lineRule="auto"/>
        <w:ind w:firstLine="480" w:firstLineChars="200"/>
        <w:jc w:val="left"/>
        <w:rPr>
          <w:rFonts w:ascii="宋体" w:hAnsi="宋体"/>
          <w:bCs/>
          <w:kern w:val="0"/>
          <w:sz w:val="24"/>
        </w:rPr>
      </w:pPr>
    </w:p>
    <w:p>
      <w:pPr>
        <w:autoSpaceDE w:val="0"/>
        <w:autoSpaceDN w:val="0"/>
        <w:adjustRightInd w:val="0"/>
        <w:spacing w:line="570" w:lineRule="exact"/>
        <w:ind w:firstLine="3259" w:firstLineChars="1358"/>
        <w:jc w:val="left"/>
        <w:rPr>
          <w:bCs/>
          <w:kern w:val="0"/>
          <w:sz w:val="24"/>
        </w:rPr>
      </w:pPr>
    </w:p>
    <w:p>
      <w:pPr>
        <w:autoSpaceDE w:val="0"/>
        <w:autoSpaceDN w:val="0"/>
        <w:adjustRightInd w:val="0"/>
        <w:spacing w:line="570" w:lineRule="exact"/>
        <w:ind w:firstLine="3259" w:firstLineChars="1358"/>
        <w:jc w:val="left"/>
        <w:rPr>
          <w:bCs/>
          <w:kern w:val="0"/>
          <w:sz w:val="24"/>
          <w:lang w:val="zh-CN"/>
        </w:rPr>
      </w:pPr>
    </w:p>
    <w:p>
      <w:pPr>
        <w:autoSpaceDE w:val="0"/>
        <w:autoSpaceDN w:val="0"/>
        <w:adjustRightInd w:val="0"/>
        <w:spacing w:line="570" w:lineRule="exact"/>
        <w:ind w:firstLine="3259" w:firstLineChars="1358"/>
        <w:jc w:val="left"/>
        <w:rPr>
          <w:bCs/>
          <w:kern w:val="0"/>
          <w:sz w:val="24"/>
        </w:rPr>
      </w:pPr>
      <w:r>
        <w:rPr>
          <w:bCs/>
          <w:kern w:val="0"/>
          <w:sz w:val="24"/>
          <w:lang w:val="zh-CN"/>
        </w:rPr>
        <w:t>编  制：</w:t>
      </w:r>
      <w:r>
        <w:rPr>
          <w:rFonts w:hint="eastAsia"/>
          <w:bCs/>
          <w:kern w:val="0"/>
          <w:sz w:val="24"/>
        </w:rPr>
        <w:t>采矿工程</w:t>
      </w:r>
      <w:r>
        <w:rPr>
          <w:bCs/>
          <w:kern w:val="0"/>
          <w:sz w:val="24"/>
        </w:rPr>
        <w:t>系</w:t>
      </w:r>
    </w:p>
    <w:p>
      <w:pPr>
        <w:autoSpaceDE w:val="0"/>
        <w:autoSpaceDN w:val="0"/>
        <w:adjustRightInd w:val="0"/>
        <w:spacing w:line="570" w:lineRule="exact"/>
        <w:ind w:firstLine="3259" w:firstLineChars="1358"/>
        <w:jc w:val="left"/>
        <w:rPr>
          <w:bCs/>
          <w:kern w:val="0"/>
          <w:sz w:val="24"/>
        </w:rPr>
      </w:pPr>
      <w:r>
        <w:rPr>
          <w:bCs/>
          <w:kern w:val="0"/>
          <w:sz w:val="24"/>
          <w:lang w:val="zh-CN"/>
        </w:rPr>
        <w:t>执笔人：</w:t>
      </w:r>
      <w:r>
        <w:rPr>
          <w:rFonts w:hint="eastAsia"/>
          <w:bCs/>
          <w:kern w:val="0"/>
          <w:sz w:val="24"/>
        </w:rPr>
        <w:t>刘洪洋</w:t>
      </w:r>
    </w:p>
    <w:p>
      <w:pPr>
        <w:autoSpaceDE w:val="0"/>
        <w:autoSpaceDN w:val="0"/>
        <w:adjustRightInd w:val="0"/>
        <w:spacing w:line="570" w:lineRule="exact"/>
        <w:ind w:firstLine="3259" w:firstLineChars="1358"/>
        <w:jc w:val="left"/>
        <w:rPr>
          <w:bCs/>
          <w:kern w:val="0"/>
          <w:sz w:val="24"/>
          <w:lang w:val="zh-CN"/>
        </w:rPr>
      </w:pPr>
      <w:r>
        <w:rPr>
          <w:bCs/>
          <w:kern w:val="0"/>
          <w:sz w:val="24"/>
          <w:lang w:val="zh-CN"/>
        </w:rPr>
        <w:t>审  核：</w:t>
      </w:r>
      <w:r>
        <w:rPr>
          <w:rFonts w:hint="eastAsia"/>
          <w:bCs/>
          <w:kern w:val="0"/>
          <w:sz w:val="24"/>
        </w:rPr>
        <w:t>矿业与土木工程</w:t>
      </w:r>
      <w:r>
        <w:rPr>
          <w:bCs/>
          <w:kern w:val="0"/>
          <w:sz w:val="24"/>
          <w:lang w:val="zh-CN"/>
        </w:rPr>
        <w:t>学院教学指导</w:t>
      </w:r>
      <w:r>
        <w:rPr>
          <w:bCs/>
          <w:kern w:val="0"/>
          <w:sz w:val="24"/>
        </w:rPr>
        <w:t>委员</w:t>
      </w:r>
      <w:r>
        <w:rPr>
          <w:bCs/>
          <w:kern w:val="0"/>
          <w:sz w:val="24"/>
          <w:lang w:val="zh-CN"/>
        </w:rPr>
        <w:t>会</w:t>
      </w:r>
    </w:p>
    <w:p>
      <w:pPr>
        <w:autoSpaceDE w:val="0"/>
        <w:autoSpaceDN w:val="0"/>
        <w:adjustRightInd w:val="0"/>
        <w:spacing w:line="570" w:lineRule="exact"/>
        <w:ind w:firstLine="3259" w:firstLineChars="1358"/>
        <w:jc w:val="left"/>
        <w:rPr>
          <w:bCs/>
          <w:kern w:val="0"/>
          <w:sz w:val="24"/>
          <w:lang w:val="zh-CN"/>
        </w:rPr>
      </w:pPr>
      <w:r>
        <w:rPr>
          <w:bCs/>
          <w:kern w:val="0"/>
          <w:sz w:val="24"/>
          <w:lang w:val="zh-CN"/>
        </w:rPr>
        <w:t>审  定：</w:t>
      </w:r>
      <w:r>
        <w:rPr>
          <w:rFonts w:hint="eastAsia"/>
          <w:bCs/>
          <w:kern w:val="0"/>
          <w:sz w:val="24"/>
          <w:lang w:val="zh-CN"/>
        </w:rPr>
        <w:t>六盘水师范学院</w:t>
      </w:r>
      <w:r>
        <w:rPr>
          <w:bCs/>
          <w:kern w:val="0"/>
          <w:sz w:val="24"/>
          <w:lang w:val="zh-CN"/>
        </w:rPr>
        <w:t>教学指导委员会</w:t>
      </w:r>
    </w:p>
    <w:p>
      <w:pPr>
        <w:autoSpaceDE w:val="0"/>
        <w:autoSpaceDN w:val="0"/>
        <w:adjustRightInd w:val="0"/>
        <w:spacing w:line="570" w:lineRule="exact"/>
        <w:ind w:firstLine="3734" w:firstLineChars="1556"/>
        <w:jc w:val="left"/>
        <w:rPr>
          <w:bCs/>
          <w:kern w:val="0"/>
          <w:sz w:val="24"/>
          <w:lang w:val="zh-CN"/>
        </w:rPr>
      </w:pPr>
      <w:r>
        <w:rPr>
          <w:bCs/>
          <w:kern w:val="0"/>
          <w:sz w:val="24"/>
          <w:lang w:val="zh-CN"/>
        </w:rPr>
        <w:t>202</w:t>
      </w:r>
      <w:r>
        <w:rPr>
          <w:rFonts w:hint="eastAsia"/>
          <w:bCs/>
          <w:kern w:val="0"/>
          <w:sz w:val="24"/>
          <w:lang w:val="en-US" w:eastAsia="zh-CN"/>
        </w:rPr>
        <w:t>0</w:t>
      </w:r>
      <w:r>
        <w:rPr>
          <w:bCs/>
          <w:kern w:val="0"/>
          <w:sz w:val="24"/>
          <w:lang w:val="zh-CN"/>
        </w:rPr>
        <w:t>年</w:t>
      </w:r>
      <w:r>
        <w:rPr>
          <w:rFonts w:hint="eastAsia"/>
          <w:bCs/>
          <w:kern w:val="0"/>
          <w:sz w:val="24"/>
          <w:lang w:val="en-US" w:eastAsia="zh-CN"/>
        </w:rPr>
        <w:t>9</w:t>
      </w:r>
      <w:r>
        <w:rPr>
          <w:bCs/>
          <w:kern w:val="0"/>
          <w:sz w:val="24"/>
          <w:lang w:val="zh-CN"/>
        </w:rPr>
        <w:t>月1</w:t>
      </w:r>
      <w:r>
        <w:rPr>
          <w:rFonts w:hint="eastAsia"/>
          <w:bCs/>
          <w:kern w:val="0"/>
          <w:sz w:val="24"/>
          <w:lang w:val="en-US" w:eastAsia="zh-CN"/>
        </w:rPr>
        <w:t>1</w:t>
      </w:r>
      <w:r>
        <w:rPr>
          <w:bCs/>
          <w:kern w:val="0"/>
          <w:sz w:val="24"/>
          <w:lang w:val="zh-CN"/>
        </w:rPr>
        <w:t>日</w:t>
      </w:r>
    </w:p>
    <w:p>
      <w:pPr>
        <w:autoSpaceDE w:val="0"/>
        <w:autoSpaceDN w:val="0"/>
        <w:adjustRightInd w:val="0"/>
        <w:spacing w:line="570" w:lineRule="exact"/>
        <w:ind w:firstLine="3259" w:firstLineChars="1358"/>
        <w:jc w:val="left"/>
        <w:rPr>
          <w:bCs/>
          <w:kern w:val="0"/>
          <w:sz w:val="24"/>
          <w:lang w:val="zh-CN"/>
        </w:rPr>
      </w:pPr>
    </w:p>
    <w:p>
      <w:pPr>
        <w:autoSpaceDE w:val="0"/>
        <w:autoSpaceDN w:val="0"/>
        <w:adjustRightInd w:val="0"/>
        <w:spacing w:line="570" w:lineRule="exact"/>
        <w:ind w:firstLine="3259" w:firstLineChars="1358"/>
        <w:jc w:val="left"/>
        <w:rPr>
          <w:bCs/>
          <w:kern w:val="0"/>
          <w:sz w:val="24"/>
          <w:lang w:val="zh-CN"/>
        </w:rPr>
      </w:pPr>
    </w:p>
    <w:p>
      <w:pPr>
        <w:autoSpaceDE w:val="0"/>
        <w:autoSpaceDN w:val="0"/>
        <w:adjustRightInd w:val="0"/>
        <w:spacing w:line="570" w:lineRule="exact"/>
        <w:ind w:firstLine="3259" w:firstLineChars="1358"/>
        <w:jc w:val="left"/>
        <w:rPr>
          <w:bCs/>
          <w:kern w:val="0"/>
          <w:sz w:val="24"/>
          <w:lang w:val="zh-CN"/>
        </w:rPr>
      </w:pPr>
    </w:p>
    <w:p>
      <w:pPr>
        <w:keepNext w:val="0"/>
        <w:keepLines w:val="0"/>
        <w:widowControl w:val="0"/>
        <w:suppressLineNumbers w:val="0"/>
        <w:spacing w:before="0" w:beforeAutospacing="0" w:after="0" w:afterAutospacing="0"/>
        <w:ind w:left="0" w:right="0"/>
        <w:jc w:val="both"/>
        <w:rPr>
          <w:lang w:val="en-US"/>
        </w:rPr>
      </w:pPr>
    </w:p>
    <w:p>
      <w:pPr>
        <w:autoSpaceDE w:val="0"/>
        <w:autoSpaceDN w:val="0"/>
        <w:adjustRightInd w:val="0"/>
        <w:spacing w:line="570" w:lineRule="exact"/>
        <w:jc w:val="center"/>
        <w:outlineLvl w:val="0"/>
        <w:rPr>
          <w:rFonts w:ascii="黑体" w:hAnsi="黑体" w:eastAsia="黑体"/>
          <w:bCs/>
          <w:color w:val="auto"/>
          <w:kern w:val="0"/>
          <w:sz w:val="32"/>
          <w:szCs w:val="32"/>
          <w:shd w:val="clear" w:color="auto" w:fill="auto"/>
          <w:lang w:val="zh-CN"/>
        </w:rPr>
      </w:pPr>
      <w:bookmarkStart w:id="114" w:name="_Toc5380"/>
      <w:r>
        <w:rPr>
          <w:rFonts w:hint="eastAsia" w:ascii="黑体" w:hAnsi="黑体" w:eastAsia="黑体"/>
          <w:bCs/>
          <w:color w:val="auto"/>
          <w:kern w:val="0"/>
          <w:sz w:val="32"/>
          <w:szCs w:val="32"/>
          <w:shd w:val="clear" w:color="auto" w:fill="auto"/>
          <w:lang w:val="zh-CN"/>
        </w:rPr>
        <w:t>20</w:t>
      </w:r>
      <w:r>
        <w:rPr>
          <w:rFonts w:hint="eastAsia" w:ascii="黑体" w:hAnsi="黑体" w:eastAsia="黑体"/>
          <w:bCs/>
          <w:color w:val="auto"/>
          <w:kern w:val="0"/>
          <w:sz w:val="32"/>
          <w:szCs w:val="32"/>
          <w:shd w:val="clear" w:color="auto" w:fill="auto"/>
        </w:rPr>
        <w:t>20</w:t>
      </w:r>
      <w:r>
        <w:rPr>
          <w:rFonts w:hint="eastAsia" w:ascii="黑体" w:hAnsi="黑体" w:eastAsia="黑体"/>
          <w:bCs/>
          <w:color w:val="auto"/>
          <w:kern w:val="0"/>
          <w:sz w:val="32"/>
          <w:szCs w:val="32"/>
          <w:shd w:val="clear" w:color="auto" w:fill="auto"/>
          <w:lang w:val="zh-CN"/>
        </w:rPr>
        <w:t>级地质工程专业本科人才培养方案</w:t>
      </w:r>
      <w:bookmarkEnd w:id="114"/>
    </w:p>
    <w:p>
      <w:pPr>
        <w:autoSpaceDE w:val="0"/>
        <w:autoSpaceDN w:val="0"/>
        <w:adjustRightInd w:val="0"/>
        <w:spacing w:line="570" w:lineRule="exact"/>
        <w:jc w:val="center"/>
        <w:outlineLvl w:val="0"/>
        <w:rPr>
          <w:rFonts w:ascii="黑体" w:hAnsi="黑体" w:eastAsia="黑体"/>
          <w:bCs/>
          <w:color w:val="auto"/>
          <w:kern w:val="0"/>
          <w:sz w:val="32"/>
          <w:szCs w:val="32"/>
          <w:shd w:val="clear" w:color="auto" w:fill="auto"/>
          <w:lang w:val="zh-CN"/>
        </w:rPr>
      </w:pPr>
      <w:bookmarkStart w:id="115" w:name="_Toc17309"/>
      <w:r>
        <w:rPr>
          <w:rFonts w:hint="eastAsia" w:ascii="黑体" w:hAnsi="黑体" w:eastAsia="黑体"/>
          <w:bCs/>
          <w:color w:val="auto"/>
          <w:kern w:val="0"/>
          <w:sz w:val="32"/>
          <w:szCs w:val="32"/>
          <w:shd w:val="clear" w:color="auto" w:fill="auto"/>
          <w:lang w:val="zh-CN"/>
        </w:rPr>
        <w:t>（专业代码</w:t>
      </w:r>
      <w:r>
        <w:rPr>
          <w:rFonts w:hint="eastAsia" w:ascii="黑体" w:eastAsia="黑体"/>
          <w:color w:val="auto"/>
          <w:sz w:val="32"/>
          <w:szCs w:val="32"/>
          <w:shd w:val="clear" w:color="auto" w:fill="auto"/>
        </w:rPr>
        <w:t>081401</w:t>
      </w:r>
      <w:r>
        <w:rPr>
          <w:rFonts w:hint="eastAsia" w:ascii="黑体" w:hAnsi="黑体" w:eastAsia="黑体"/>
          <w:bCs/>
          <w:color w:val="auto"/>
          <w:kern w:val="0"/>
          <w:sz w:val="32"/>
          <w:szCs w:val="32"/>
          <w:shd w:val="clear" w:color="auto" w:fill="auto"/>
          <w:lang w:val="zh-CN"/>
        </w:rPr>
        <w:t>）</w:t>
      </w:r>
      <w:bookmarkEnd w:id="115"/>
    </w:p>
    <w:p>
      <w:pPr>
        <w:autoSpaceDE w:val="0"/>
        <w:autoSpaceDN w:val="0"/>
        <w:adjustRightInd w:val="0"/>
        <w:spacing w:line="570" w:lineRule="exact"/>
        <w:ind w:firstLine="560" w:firstLineChars="200"/>
        <w:jc w:val="left"/>
        <w:outlineLvl w:val="0"/>
        <w:rPr>
          <w:rFonts w:ascii="黑体" w:hAnsi="黑体" w:eastAsia="黑体"/>
          <w:bCs/>
          <w:color w:val="auto"/>
          <w:kern w:val="0"/>
          <w:sz w:val="28"/>
          <w:szCs w:val="28"/>
          <w:shd w:val="clear" w:color="auto" w:fill="auto"/>
          <w:lang w:val="zh-CN"/>
        </w:rPr>
      </w:pPr>
      <w:bookmarkStart w:id="116" w:name="_Toc18247"/>
      <w:r>
        <w:rPr>
          <w:rFonts w:hint="eastAsia" w:ascii="黑体" w:hAnsi="黑体" w:eastAsia="黑体"/>
          <w:bCs/>
          <w:color w:val="auto"/>
          <w:kern w:val="0"/>
          <w:sz w:val="28"/>
          <w:szCs w:val="28"/>
          <w:shd w:val="clear" w:color="auto" w:fill="auto"/>
          <w:lang w:val="zh-CN"/>
        </w:rPr>
        <w:t>一、专业简介</w:t>
      </w:r>
      <w:bookmarkEnd w:id="116"/>
    </w:p>
    <w:p>
      <w:pPr>
        <w:autoSpaceDE w:val="0"/>
        <w:autoSpaceDN w:val="0"/>
        <w:adjustRightInd w:val="0"/>
        <w:spacing w:line="570" w:lineRule="exact"/>
        <w:ind w:firstLine="480" w:firstLineChars="200"/>
        <w:jc w:val="left"/>
        <w:rPr>
          <w:bCs/>
          <w:color w:val="auto"/>
          <w:kern w:val="0"/>
          <w:sz w:val="24"/>
          <w:shd w:val="clear" w:color="auto" w:fill="auto"/>
          <w:lang w:val="zh-CN"/>
        </w:rPr>
      </w:pPr>
      <w:r>
        <w:rPr>
          <w:rFonts w:hint="eastAsia"/>
          <w:bCs/>
          <w:color w:val="auto"/>
          <w:kern w:val="0"/>
          <w:sz w:val="24"/>
          <w:shd w:val="clear" w:color="auto" w:fill="auto"/>
          <w:lang w:val="zh-CN"/>
        </w:rPr>
        <w:t>六盘水师范学院</w:t>
      </w:r>
      <w:r>
        <w:rPr>
          <w:bCs/>
          <w:color w:val="auto"/>
          <w:kern w:val="0"/>
          <w:sz w:val="24"/>
          <w:shd w:val="clear" w:color="auto" w:fill="auto"/>
          <w:lang w:val="zh-CN"/>
        </w:rPr>
        <w:t>2009年开设了</w:t>
      </w:r>
      <w:r>
        <w:rPr>
          <w:rFonts w:hint="eastAsia"/>
          <w:bCs/>
          <w:color w:val="auto"/>
          <w:kern w:val="0"/>
          <w:sz w:val="24"/>
          <w:shd w:val="clear" w:color="auto" w:fill="auto"/>
          <w:lang w:val="zh-CN"/>
        </w:rPr>
        <w:t>矿山地质专科</w:t>
      </w:r>
      <w:r>
        <w:rPr>
          <w:bCs/>
          <w:color w:val="auto"/>
          <w:kern w:val="0"/>
          <w:sz w:val="24"/>
          <w:shd w:val="clear" w:color="auto" w:fill="auto"/>
          <w:lang w:val="zh-CN"/>
        </w:rPr>
        <w:t>专业</w:t>
      </w:r>
      <w:r>
        <w:rPr>
          <w:rFonts w:hint="eastAsia"/>
          <w:bCs/>
          <w:color w:val="auto"/>
          <w:kern w:val="0"/>
          <w:sz w:val="24"/>
          <w:shd w:val="clear" w:color="auto" w:fill="auto"/>
          <w:lang w:val="zh-CN"/>
        </w:rPr>
        <w:t>，</w:t>
      </w:r>
      <w:r>
        <w:rPr>
          <w:bCs/>
          <w:color w:val="auto"/>
          <w:kern w:val="0"/>
          <w:sz w:val="24"/>
          <w:shd w:val="clear" w:color="auto" w:fill="auto"/>
          <w:lang w:val="zh-CN"/>
        </w:rPr>
        <w:t>2013年批准设置</w:t>
      </w:r>
      <w:r>
        <w:rPr>
          <w:rFonts w:hint="eastAsia"/>
          <w:bCs/>
          <w:color w:val="auto"/>
          <w:kern w:val="0"/>
          <w:sz w:val="24"/>
          <w:shd w:val="clear" w:color="auto" w:fill="auto"/>
          <w:lang w:val="zh-CN"/>
        </w:rPr>
        <w:t>地质</w:t>
      </w:r>
      <w:r>
        <w:rPr>
          <w:bCs/>
          <w:color w:val="auto"/>
          <w:kern w:val="0"/>
          <w:sz w:val="24"/>
          <w:shd w:val="clear" w:color="auto" w:fill="auto"/>
          <w:lang w:val="zh-CN"/>
        </w:rPr>
        <w:t>工程本科专业</w:t>
      </w:r>
      <w:r>
        <w:rPr>
          <w:rFonts w:hint="eastAsia"/>
          <w:bCs/>
          <w:color w:val="auto"/>
          <w:kern w:val="0"/>
          <w:sz w:val="24"/>
          <w:shd w:val="clear" w:color="auto" w:fill="auto"/>
          <w:lang w:val="zh-CN"/>
        </w:rPr>
        <w:t>并开始</w:t>
      </w:r>
      <w:r>
        <w:rPr>
          <w:bCs/>
          <w:color w:val="auto"/>
          <w:kern w:val="0"/>
          <w:sz w:val="24"/>
          <w:shd w:val="clear" w:color="auto" w:fill="auto"/>
          <w:lang w:val="zh-CN"/>
        </w:rPr>
        <w:t>招生。</w:t>
      </w:r>
      <w:r>
        <w:rPr>
          <w:rFonts w:hint="eastAsia"/>
          <w:bCs/>
          <w:color w:val="auto"/>
          <w:kern w:val="0"/>
          <w:sz w:val="24"/>
          <w:shd w:val="clear" w:color="auto" w:fill="auto"/>
          <w:lang w:val="zh-CN"/>
        </w:rPr>
        <w:t>地质工程专业毕业生要求在牢固掌握数学、物理、化学、外语、计算机等知识的基础上，系统学习地质学、工程力学、工程地质学等专业课程的基本理论和基础知识，接受工程师的基本训练，具备从事工程勘察、地质灾害防治、地质工程设计与施工、工程管理、资源勘探与采掘、岩土钻掘工艺与设备开发等能力。</w:t>
      </w:r>
      <w:r>
        <w:rPr>
          <w:bCs/>
          <w:color w:val="auto"/>
          <w:kern w:val="0"/>
          <w:sz w:val="24"/>
          <w:shd w:val="clear" w:color="auto" w:fill="auto"/>
          <w:lang w:val="zh-CN"/>
        </w:rPr>
        <w:t>本专业依托地质资源与地质工程一级学科，</w:t>
      </w:r>
      <w:r>
        <w:rPr>
          <w:rFonts w:hint="eastAsia"/>
          <w:bCs/>
          <w:color w:val="auto"/>
          <w:kern w:val="0"/>
          <w:sz w:val="24"/>
          <w:shd w:val="clear" w:color="auto" w:fill="auto"/>
          <w:lang w:val="zh-CN"/>
        </w:rPr>
        <w:t>立足六盘水、面向贵州，人才培养侧重于工程地质专业方向。培养能在工程建设及矿产资源开发领域从事</w:t>
      </w:r>
      <w:r>
        <w:rPr>
          <w:bCs/>
          <w:color w:val="auto"/>
          <w:kern w:val="0"/>
          <w:sz w:val="24"/>
          <w:shd w:val="clear" w:color="auto" w:fill="auto"/>
          <w:lang w:val="zh-CN"/>
        </w:rPr>
        <w:t>勘察、设计、施工</w:t>
      </w:r>
      <w:r>
        <w:rPr>
          <w:rFonts w:hint="eastAsia"/>
          <w:bCs/>
          <w:color w:val="auto"/>
          <w:kern w:val="0"/>
          <w:sz w:val="24"/>
          <w:shd w:val="clear" w:color="auto" w:fill="auto"/>
          <w:lang w:val="zh-CN"/>
        </w:rPr>
        <w:t>及</w:t>
      </w:r>
      <w:r>
        <w:rPr>
          <w:bCs/>
          <w:color w:val="auto"/>
          <w:kern w:val="0"/>
          <w:sz w:val="24"/>
          <w:shd w:val="clear" w:color="auto" w:fill="auto"/>
          <w:lang w:val="zh-CN"/>
        </w:rPr>
        <w:t>工程管理</w:t>
      </w:r>
      <w:r>
        <w:rPr>
          <w:rFonts w:hint="eastAsia"/>
          <w:bCs/>
          <w:color w:val="auto"/>
          <w:kern w:val="0"/>
          <w:sz w:val="24"/>
          <w:shd w:val="clear" w:color="auto" w:fill="auto"/>
          <w:lang w:val="zh-CN"/>
        </w:rPr>
        <w:t>的应用型高级工程技术人才。专业</w:t>
      </w:r>
      <w:r>
        <w:rPr>
          <w:bCs/>
          <w:color w:val="auto"/>
          <w:kern w:val="0"/>
          <w:sz w:val="24"/>
          <w:shd w:val="clear" w:color="auto" w:fill="auto"/>
          <w:lang w:val="zh-CN"/>
        </w:rPr>
        <w:t>现有专任教师</w:t>
      </w:r>
      <w:r>
        <w:rPr>
          <w:rFonts w:hint="eastAsia"/>
          <w:bCs/>
          <w:color w:val="auto"/>
          <w:kern w:val="0"/>
          <w:sz w:val="24"/>
          <w:shd w:val="clear" w:color="auto" w:fill="auto"/>
          <w:lang w:val="zh-CN"/>
        </w:rPr>
        <w:t>8</w:t>
      </w:r>
      <w:r>
        <w:rPr>
          <w:bCs/>
          <w:color w:val="auto"/>
          <w:kern w:val="0"/>
          <w:sz w:val="24"/>
          <w:shd w:val="clear" w:color="auto" w:fill="auto"/>
          <w:lang w:val="zh-CN"/>
        </w:rPr>
        <w:t>人</w:t>
      </w:r>
      <w:r>
        <w:rPr>
          <w:rFonts w:hint="eastAsia"/>
          <w:bCs/>
          <w:color w:val="auto"/>
          <w:kern w:val="0"/>
          <w:sz w:val="24"/>
          <w:shd w:val="clear" w:color="auto" w:fill="auto"/>
          <w:lang w:val="zh-CN"/>
        </w:rPr>
        <w:t>，</w:t>
      </w:r>
      <w:r>
        <w:rPr>
          <w:bCs/>
          <w:color w:val="auto"/>
          <w:kern w:val="0"/>
          <w:sz w:val="24"/>
          <w:shd w:val="clear" w:color="auto" w:fill="auto"/>
          <w:lang w:val="zh-CN"/>
        </w:rPr>
        <w:t>实验教学人员</w:t>
      </w:r>
      <w:r>
        <w:rPr>
          <w:rFonts w:hint="eastAsia"/>
          <w:bCs/>
          <w:color w:val="auto"/>
          <w:kern w:val="0"/>
          <w:sz w:val="24"/>
          <w:shd w:val="clear" w:color="auto" w:fill="auto"/>
          <w:lang w:val="zh-CN"/>
        </w:rPr>
        <w:t>1</w:t>
      </w:r>
      <w:r>
        <w:rPr>
          <w:bCs/>
          <w:color w:val="auto"/>
          <w:kern w:val="0"/>
          <w:sz w:val="24"/>
          <w:shd w:val="clear" w:color="auto" w:fill="auto"/>
          <w:lang w:val="zh-CN"/>
        </w:rPr>
        <w:t>人。专任教师中教授</w:t>
      </w:r>
      <w:r>
        <w:rPr>
          <w:rFonts w:hint="eastAsia"/>
          <w:bCs/>
          <w:color w:val="auto"/>
          <w:kern w:val="0"/>
          <w:sz w:val="24"/>
          <w:shd w:val="clear" w:color="auto" w:fill="auto"/>
          <w:lang w:val="zh-CN"/>
        </w:rPr>
        <w:t>1</w:t>
      </w:r>
      <w:r>
        <w:rPr>
          <w:bCs/>
          <w:color w:val="auto"/>
          <w:kern w:val="0"/>
          <w:sz w:val="24"/>
          <w:shd w:val="clear" w:color="auto" w:fill="auto"/>
          <w:lang w:val="zh-CN"/>
        </w:rPr>
        <w:t>人，副教授</w:t>
      </w:r>
      <w:r>
        <w:rPr>
          <w:rFonts w:hint="eastAsia"/>
          <w:bCs/>
          <w:color w:val="auto"/>
          <w:kern w:val="0"/>
          <w:sz w:val="24"/>
          <w:shd w:val="clear" w:color="auto" w:fill="auto"/>
          <w:lang w:val="zh-CN"/>
        </w:rPr>
        <w:t>2</w:t>
      </w:r>
      <w:r>
        <w:rPr>
          <w:bCs/>
          <w:color w:val="auto"/>
          <w:kern w:val="0"/>
          <w:sz w:val="24"/>
          <w:shd w:val="clear" w:color="auto" w:fill="auto"/>
          <w:lang w:val="zh-CN"/>
        </w:rPr>
        <w:t>人，</w:t>
      </w:r>
      <w:r>
        <w:rPr>
          <w:rFonts w:hint="eastAsia"/>
          <w:bCs/>
          <w:color w:val="auto"/>
          <w:kern w:val="0"/>
          <w:sz w:val="24"/>
          <w:shd w:val="clear" w:color="auto" w:fill="auto"/>
          <w:lang w:val="zh-CN"/>
        </w:rPr>
        <w:t>硕士</w:t>
      </w:r>
      <w:r>
        <w:rPr>
          <w:bCs/>
          <w:color w:val="auto"/>
          <w:kern w:val="0"/>
          <w:sz w:val="24"/>
          <w:shd w:val="clear" w:color="auto" w:fill="auto"/>
          <w:lang w:val="zh-CN"/>
        </w:rPr>
        <w:t>博士学位占比</w:t>
      </w:r>
      <w:r>
        <w:rPr>
          <w:rFonts w:hint="eastAsia"/>
          <w:bCs/>
          <w:color w:val="auto"/>
          <w:kern w:val="0"/>
          <w:sz w:val="24"/>
          <w:shd w:val="clear" w:color="auto" w:fill="auto"/>
          <w:lang w:val="zh-CN"/>
        </w:rPr>
        <w:t>100</w:t>
      </w:r>
      <w:r>
        <w:rPr>
          <w:bCs/>
          <w:color w:val="auto"/>
          <w:kern w:val="0"/>
          <w:sz w:val="24"/>
          <w:shd w:val="clear" w:color="auto" w:fill="auto"/>
          <w:lang w:val="zh-CN"/>
        </w:rPr>
        <w:t>%</w:t>
      </w:r>
      <w:r>
        <w:rPr>
          <w:rFonts w:hint="eastAsia"/>
          <w:bCs/>
          <w:color w:val="auto"/>
          <w:kern w:val="0"/>
          <w:sz w:val="24"/>
          <w:shd w:val="clear" w:color="auto" w:fill="auto"/>
          <w:lang w:val="zh-CN"/>
        </w:rPr>
        <w:t>。</w:t>
      </w:r>
      <w:r>
        <w:rPr>
          <w:bCs/>
          <w:color w:val="auto"/>
          <w:kern w:val="0"/>
          <w:sz w:val="24"/>
          <w:shd w:val="clear" w:color="auto" w:fill="auto"/>
          <w:lang w:val="zh-CN"/>
        </w:rPr>
        <w:t>100%的教师为本专业或相近专业毕业</w:t>
      </w:r>
      <w:r>
        <w:rPr>
          <w:rFonts w:hint="eastAsia"/>
          <w:bCs/>
          <w:color w:val="auto"/>
          <w:kern w:val="0"/>
          <w:sz w:val="24"/>
          <w:shd w:val="clear" w:color="auto" w:fill="auto"/>
          <w:lang w:val="zh-CN"/>
        </w:rPr>
        <w:t>且</w:t>
      </w:r>
      <w:r>
        <w:rPr>
          <w:bCs/>
          <w:color w:val="auto"/>
          <w:kern w:val="0"/>
          <w:sz w:val="24"/>
          <w:shd w:val="clear" w:color="auto" w:fill="auto"/>
          <w:lang w:val="zh-CN"/>
        </w:rPr>
        <w:t>具有外校学习或企业工作经历。</w:t>
      </w:r>
      <w:r>
        <w:rPr>
          <w:rFonts w:hint="eastAsia"/>
          <w:bCs/>
          <w:color w:val="auto"/>
          <w:kern w:val="0"/>
          <w:sz w:val="24"/>
          <w:shd w:val="clear" w:color="auto" w:fill="auto"/>
          <w:lang w:val="zh-CN"/>
        </w:rPr>
        <w:t>专业</w:t>
      </w:r>
      <w:r>
        <w:rPr>
          <w:bCs/>
          <w:color w:val="auto"/>
          <w:kern w:val="0"/>
          <w:sz w:val="24"/>
          <w:shd w:val="clear" w:color="auto" w:fill="auto"/>
          <w:lang w:val="zh-CN"/>
        </w:rPr>
        <w:t>依托“贵州省矿业工程一流培育学科（非常规能源开发方向）”、“矿业工程硕士单位点建设”、“贵州省煤炭绿色发展2011协同创新中心”、“贵州省巷道顶板可视化智能探测科技创新人才团队”、“贵州省矿山装备数字化技术工程研究中心”等平台，在专业建设中取得了快速发展，重点在</w:t>
      </w:r>
      <w:r>
        <w:rPr>
          <w:rFonts w:hint="eastAsia"/>
          <w:bCs/>
          <w:color w:val="auto"/>
          <w:kern w:val="0"/>
          <w:sz w:val="24"/>
          <w:shd w:val="clear" w:color="auto" w:fill="auto"/>
          <w:lang w:val="zh-CN"/>
        </w:rPr>
        <w:t>矿山地质</w:t>
      </w:r>
      <w:r>
        <w:rPr>
          <w:bCs/>
          <w:color w:val="auto"/>
          <w:kern w:val="0"/>
          <w:sz w:val="24"/>
          <w:shd w:val="clear" w:color="auto" w:fill="auto"/>
          <w:lang w:val="zh-CN"/>
        </w:rPr>
        <w:t>、非常规能源</w:t>
      </w:r>
      <w:r>
        <w:rPr>
          <w:rFonts w:hint="eastAsia"/>
          <w:bCs/>
          <w:color w:val="auto"/>
          <w:kern w:val="0"/>
          <w:sz w:val="24"/>
          <w:shd w:val="clear" w:color="auto" w:fill="auto"/>
          <w:lang w:val="zh-CN"/>
        </w:rPr>
        <w:t>及地质灾害防治</w:t>
      </w:r>
      <w:r>
        <w:rPr>
          <w:bCs/>
          <w:color w:val="auto"/>
          <w:kern w:val="0"/>
          <w:sz w:val="24"/>
          <w:shd w:val="clear" w:color="auto" w:fill="auto"/>
          <w:lang w:val="zh-CN"/>
        </w:rPr>
        <w:t>等方面取得了一定的成果，形成了该专业独有的地方特色。</w:t>
      </w:r>
    </w:p>
    <w:p>
      <w:pPr>
        <w:numPr>
          <w:ilvl w:val="0"/>
          <w:numId w:val="0"/>
        </w:numPr>
        <w:autoSpaceDE w:val="0"/>
        <w:autoSpaceDN w:val="0"/>
        <w:adjustRightInd w:val="0"/>
        <w:spacing w:line="570" w:lineRule="exact"/>
        <w:ind w:leftChars="200"/>
        <w:jc w:val="left"/>
        <w:outlineLvl w:val="0"/>
        <w:rPr>
          <w:rFonts w:ascii="黑体" w:hAnsi="黑体" w:eastAsia="黑体"/>
          <w:bCs/>
          <w:color w:val="auto"/>
          <w:kern w:val="0"/>
          <w:sz w:val="28"/>
          <w:szCs w:val="28"/>
          <w:shd w:val="clear" w:color="auto" w:fill="auto"/>
          <w:lang w:val="zh-CN"/>
        </w:rPr>
      </w:pPr>
      <w:bookmarkStart w:id="117" w:name="_Toc19413"/>
      <w:r>
        <w:rPr>
          <w:rFonts w:hint="eastAsia" w:ascii="黑体" w:hAnsi="黑体" w:eastAsia="黑体"/>
          <w:bCs/>
          <w:color w:val="auto"/>
          <w:kern w:val="0"/>
          <w:sz w:val="28"/>
          <w:szCs w:val="28"/>
          <w:shd w:val="clear" w:color="auto" w:fill="auto"/>
          <w:lang w:val="en-US" w:eastAsia="zh-CN"/>
        </w:rPr>
        <w:t>二、</w:t>
      </w:r>
      <w:r>
        <w:rPr>
          <w:rFonts w:hint="eastAsia" w:ascii="黑体" w:hAnsi="黑体" w:eastAsia="黑体"/>
          <w:bCs/>
          <w:color w:val="auto"/>
          <w:kern w:val="0"/>
          <w:sz w:val="28"/>
          <w:szCs w:val="28"/>
          <w:shd w:val="clear" w:color="auto" w:fill="auto"/>
          <w:lang w:val="zh-CN"/>
        </w:rPr>
        <w:t>培养目标</w:t>
      </w:r>
      <w:bookmarkEnd w:id="117"/>
    </w:p>
    <w:p>
      <w:pPr>
        <w:autoSpaceDE w:val="0"/>
        <w:autoSpaceDN w:val="0"/>
        <w:adjustRightInd w:val="0"/>
        <w:spacing w:line="570" w:lineRule="exact"/>
        <w:ind w:firstLine="480" w:firstLineChars="200"/>
        <w:jc w:val="left"/>
        <w:rPr>
          <w:bCs/>
          <w:color w:val="auto"/>
          <w:kern w:val="0"/>
          <w:sz w:val="24"/>
          <w:shd w:val="clear" w:color="auto" w:fill="auto"/>
          <w:lang w:val="zh-CN"/>
        </w:rPr>
      </w:pPr>
      <w:r>
        <w:rPr>
          <w:bCs/>
          <w:color w:val="auto"/>
          <w:kern w:val="0"/>
          <w:sz w:val="24"/>
          <w:shd w:val="clear" w:color="auto" w:fill="auto"/>
          <w:lang w:val="zh-CN"/>
        </w:rPr>
        <w:t>本专业培养</w:t>
      </w:r>
      <w:r>
        <w:rPr>
          <w:rFonts w:hint="eastAsia"/>
          <w:bCs/>
          <w:color w:val="auto"/>
          <w:kern w:val="0"/>
          <w:sz w:val="24"/>
          <w:shd w:val="clear" w:color="auto" w:fill="auto"/>
          <w:lang w:val="zh-CN"/>
        </w:rPr>
        <w:t>德、智、体、美、劳全面发展，</w:t>
      </w:r>
      <w:r>
        <w:rPr>
          <w:bCs/>
          <w:color w:val="auto"/>
          <w:kern w:val="0"/>
          <w:sz w:val="24"/>
          <w:shd w:val="clear" w:color="auto" w:fill="auto"/>
          <w:lang w:val="zh-CN"/>
        </w:rPr>
        <w:t>适应国家社会经济发展需求，具备良好综合素养、扎实的基础理论知识，掌握地质工程基本原理、专业技能与研究方法，能够在工程建设及矿产资源开发，特别是</w:t>
      </w:r>
      <w:r>
        <w:rPr>
          <w:rFonts w:hint="eastAsia"/>
          <w:bCs/>
          <w:color w:val="auto"/>
          <w:kern w:val="0"/>
          <w:sz w:val="24"/>
          <w:shd w:val="clear" w:color="auto" w:fill="auto"/>
          <w:lang w:val="zh-CN"/>
        </w:rPr>
        <w:t>工程</w:t>
      </w:r>
      <w:r>
        <w:rPr>
          <w:bCs/>
          <w:color w:val="auto"/>
          <w:kern w:val="0"/>
          <w:sz w:val="24"/>
          <w:shd w:val="clear" w:color="auto" w:fill="auto"/>
          <w:lang w:val="zh-CN"/>
        </w:rPr>
        <w:t>建设领域从事勘察、设计、施工与工程管理等工作的应用型高级工程技术人才。</w:t>
      </w:r>
    </w:p>
    <w:p>
      <w:pPr>
        <w:autoSpaceDE w:val="0"/>
        <w:autoSpaceDN w:val="0"/>
        <w:adjustRightInd w:val="0"/>
        <w:spacing w:line="570" w:lineRule="exact"/>
        <w:ind w:firstLine="480" w:firstLineChars="200"/>
        <w:jc w:val="left"/>
        <w:rPr>
          <w:bCs/>
          <w:color w:val="auto"/>
          <w:kern w:val="0"/>
          <w:sz w:val="24"/>
          <w:shd w:val="clear" w:color="auto" w:fill="auto"/>
          <w:lang w:val="zh-CN"/>
        </w:rPr>
      </w:pPr>
      <w:r>
        <w:rPr>
          <w:bCs/>
          <w:color w:val="auto"/>
          <w:kern w:val="0"/>
          <w:sz w:val="24"/>
          <w:shd w:val="clear" w:color="auto" w:fill="auto"/>
          <w:lang w:val="zh-CN"/>
        </w:rPr>
        <w:t>毕业后五年左右的预期目标：</w:t>
      </w:r>
    </w:p>
    <w:p>
      <w:pPr>
        <w:autoSpaceDE w:val="0"/>
        <w:autoSpaceDN w:val="0"/>
        <w:adjustRightInd w:val="0"/>
        <w:spacing w:line="570" w:lineRule="exact"/>
        <w:ind w:firstLine="480" w:firstLineChars="200"/>
        <w:jc w:val="left"/>
        <w:rPr>
          <w:bCs/>
          <w:color w:val="auto"/>
          <w:kern w:val="0"/>
          <w:sz w:val="24"/>
          <w:shd w:val="clear" w:color="auto" w:fill="auto"/>
          <w:lang w:val="zh-CN"/>
        </w:rPr>
      </w:pPr>
      <w:r>
        <w:rPr>
          <w:bCs/>
          <w:color w:val="auto"/>
          <w:kern w:val="0"/>
          <w:sz w:val="24"/>
          <w:shd w:val="clear" w:color="auto" w:fill="auto"/>
          <w:lang w:val="zh-CN"/>
        </w:rPr>
        <w:t>目标1：具备深厚的数理力学、自然科学、工程基础、计算机及外语知识，能够发现、认识和解决复杂工程地质问题。</w:t>
      </w:r>
    </w:p>
    <w:p>
      <w:pPr>
        <w:autoSpaceDE w:val="0"/>
        <w:autoSpaceDN w:val="0"/>
        <w:adjustRightInd w:val="0"/>
        <w:spacing w:line="570" w:lineRule="exact"/>
        <w:ind w:firstLine="480" w:firstLineChars="200"/>
        <w:jc w:val="left"/>
        <w:rPr>
          <w:bCs/>
          <w:color w:val="auto"/>
          <w:kern w:val="0"/>
          <w:sz w:val="24"/>
          <w:shd w:val="clear" w:color="auto" w:fill="auto"/>
          <w:lang w:val="zh-CN"/>
        </w:rPr>
      </w:pPr>
      <w:r>
        <w:rPr>
          <w:bCs/>
          <w:color w:val="auto"/>
          <w:kern w:val="0"/>
          <w:sz w:val="24"/>
          <w:shd w:val="clear" w:color="auto" w:fill="auto"/>
          <w:lang w:val="zh-CN"/>
        </w:rPr>
        <w:t>目标2：在工程建设及矿产资源开发大背景下，以法律、伦理、环境、文化和经济等方面的系统视角管理工程项目。</w:t>
      </w:r>
    </w:p>
    <w:p>
      <w:pPr>
        <w:autoSpaceDE w:val="0"/>
        <w:autoSpaceDN w:val="0"/>
        <w:adjustRightInd w:val="0"/>
        <w:spacing w:line="570" w:lineRule="exact"/>
        <w:ind w:firstLine="480" w:firstLineChars="200"/>
        <w:jc w:val="left"/>
        <w:rPr>
          <w:bCs/>
          <w:color w:val="auto"/>
          <w:kern w:val="0"/>
          <w:sz w:val="24"/>
          <w:shd w:val="clear" w:color="auto" w:fill="auto"/>
          <w:lang w:val="zh-CN"/>
        </w:rPr>
      </w:pPr>
      <w:r>
        <w:rPr>
          <w:bCs/>
          <w:color w:val="auto"/>
          <w:kern w:val="0"/>
          <w:sz w:val="24"/>
          <w:shd w:val="clear" w:color="auto" w:fill="auto"/>
          <w:lang w:val="zh-CN"/>
        </w:rPr>
        <w:t>目标3：能够解决复杂工程地质问题并能与国内外同行及公众有效沟通，适应独立和团队协作的工作环境。</w:t>
      </w:r>
    </w:p>
    <w:p>
      <w:pPr>
        <w:autoSpaceDE w:val="0"/>
        <w:autoSpaceDN w:val="0"/>
        <w:adjustRightInd w:val="0"/>
        <w:spacing w:line="570" w:lineRule="exact"/>
        <w:ind w:firstLine="480" w:firstLineChars="200"/>
        <w:jc w:val="left"/>
        <w:rPr>
          <w:bCs/>
          <w:color w:val="auto"/>
          <w:kern w:val="0"/>
          <w:sz w:val="24"/>
          <w:shd w:val="clear" w:color="auto" w:fill="auto"/>
          <w:lang w:val="zh-CN"/>
        </w:rPr>
      </w:pPr>
      <w:r>
        <w:rPr>
          <w:bCs/>
          <w:color w:val="auto"/>
          <w:kern w:val="0"/>
          <w:sz w:val="24"/>
          <w:shd w:val="clear" w:color="auto" w:fill="auto"/>
          <w:lang w:val="zh-CN"/>
        </w:rPr>
        <w:t>目标4：具有自主学习和终身学习的意识，以适应职业发展，具有职场竞争能力。</w:t>
      </w:r>
    </w:p>
    <w:p>
      <w:pPr>
        <w:numPr>
          <w:ilvl w:val="0"/>
          <w:numId w:val="0"/>
        </w:numPr>
        <w:autoSpaceDE w:val="0"/>
        <w:autoSpaceDN w:val="0"/>
        <w:adjustRightInd w:val="0"/>
        <w:spacing w:line="360" w:lineRule="auto"/>
        <w:ind w:leftChars="200"/>
        <w:jc w:val="left"/>
        <w:outlineLvl w:val="0"/>
        <w:rPr>
          <w:rFonts w:ascii="黑体" w:hAnsi="黑体" w:eastAsia="黑体"/>
          <w:bCs/>
          <w:color w:val="auto"/>
          <w:kern w:val="0"/>
          <w:sz w:val="28"/>
          <w:szCs w:val="28"/>
          <w:shd w:val="clear" w:color="auto" w:fill="auto"/>
          <w:lang w:val="zh-CN"/>
        </w:rPr>
      </w:pPr>
      <w:bookmarkStart w:id="118" w:name="_Toc5560"/>
      <w:r>
        <w:rPr>
          <w:rFonts w:hint="eastAsia" w:ascii="黑体" w:hAnsi="黑体" w:eastAsia="黑体"/>
          <w:bCs/>
          <w:color w:val="auto"/>
          <w:kern w:val="0"/>
          <w:sz w:val="28"/>
          <w:szCs w:val="28"/>
          <w:shd w:val="clear" w:color="auto" w:fill="auto"/>
          <w:lang w:val="en-US" w:eastAsia="zh-CN"/>
        </w:rPr>
        <w:t>三、</w:t>
      </w:r>
      <w:r>
        <w:rPr>
          <w:rFonts w:hint="eastAsia" w:ascii="黑体" w:hAnsi="黑体" w:eastAsia="黑体"/>
          <w:bCs/>
          <w:color w:val="auto"/>
          <w:kern w:val="0"/>
          <w:sz w:val="28"/>
          <w:szCs w:val="28"/>
          <w:shd w:val="clear" w:color="auto" w:fill="auto"/>
        </w:rPr>
        <w:t>毕业要求</w:t>
      </w:r>
      <w:bookmarkEnd w:id="118"/>
    </w:p>
    <w:p>
      <w:pPr>
        <w:autoSpaceDE w:val="0"/>
        <w:autoSpaceDN w:val="0"/>
        <w:adjustRightInd w:val="0"/>
        <w:spacing w:line="570" w:lineRule="exact"/>
        <w:ind w:firstLine="480" w:firstLineChars="200"/>
        <w:jc w:val="left"/>
        <w:rPr>
          <w:bCs/>
          <w:color w:val="auto"/>
          <w:kern w:val="0"/>
          <w:sz w:val="24"/>
          <w:shd w:val="clear" w:color="auto" w:fill="auto"/>
          <w:lang w:val="zh-CN"/>
        </w:rPr>
      </w:pPr>
      <w:r>
        <w:rPr>
          <w:rFonts w:hint="eastAsia"/>
          <w:bCs/>
          <w:color w:val="auto"/>
          <w:kern w:val="0"/>
          <w:sz w:val="24"/>
          <w:shd w:val="clear" w:color="auto" w:fill="auto"/>
          <w:lang w:val="zh-CN"/>
        </w:rPr>
        <w:t>本专业培养的人才应符合如下知识、能力和素质要求：</w:t>
      </w:r>
    </w:p>
    <w:p>
      <w:pPr>
        <w:autoSpaceDE w:val="0"/>
        <w:autoSpaceDN w:val="0"/>
        <w:adjustRightInd w:val="0"/>
        <w:spacing w:line="570" w:lineRule="exact"/>
        <w:ind w:firstLine="480" w:firstLineChars="200"/>
        <w:jc w:val="left"/>
        <w:rPr>
          <w:bCs/>
          <w:color w:val="auto"/>
          <w:kern w:val="0"/>
          <w:sz w:val="24"/>
          <w:shd w:val="clear" w:color="auto" w:fill="auto"/>
          <w:lang w:val="zh-CN"/>
        </w:rPr>
      </w:pPr>
      <w:r>
        <w:rPr>
          <w:rFonts w:hint="eastAsia"/>
          <w:bCs/>
          <w:color w:val="auto"/>
          <w:kern w:val="0"/>
          <w:sz w:val="24"/>
          <w:shd w:val="clear" w:color="auto" w:fill="auto"/>
          <w:lang w:val="zh-CN"/>
        </w:rPr>
        <w:t>1、工程知识：能够将数学、自然科学、工程基础和专业知识用于解决复杂工程问题。掌握高等数学、工程数学、工科化学、普通地质学、构造地质学、水文地质学等基本理论和基础知识。</w:t>
      </w:r>
    </w:p>
    <w:p>
      <w:pPr>
        <w:autoSpaceDE w:val="0"/>
        <w:autoSpaceDN w:val="0"/>
        <w:adjustRightInd w:val="0"/>
        <w:spacing w:line="570" w:lineRule="exact"/>
        <w:ind w:firstLine="480" w:firstLineChars="200"/>
        <w:jc w:val="left"/>
        <w:rPr>
          <w:bCs/>
          <w:color w:val="auto"/>
          <w:kern w:val="0"/>
          <w:sz w:val="24"/>
          <w:shd w:val="clear" w:color="auto" w:fill="auto"/>
          <w:lang w:val="zh-CN"/>
        </w:rPr>
      </w:pPr>
      <w:r>
        <w:rPr>
          <w:rFonts w:hint="eastAsia"/>
          <w:bCs/>
          <w:color w:val="auto"/>
          <w:kern w:val="0"/>
          <w:sz w:val="24"/>
          <w:shd w:val="clear" w:color="auto" w:fill="auto"/>
          <w:lang w:val="zh-CN"/>
        </w:rPr>
        <w:t>2、问题分析：掌握高等数学、工程数学、工科化学、工程地质、数值模拟等基本原理，识别、表达、并通过文献研究分析复杂工程问题，以获得有效结论。</w:t>
      </w:r>
    </w:p>
    <w:p>
      <w:pPr>
        <w:autoSpaceDE w:val="0"/>
        <w:autoSpaceDN w:val="0"/>
        <w:adjustRightInd w:val="0"/>
        <w:spacing w:line="570" w:lineRule="exact"/>
        <w:ind w:firstLine="480" w:firstLineChars="200"/>
        <w:jc w:val="left"/>
        <w:rPr>
          <w:bCs/>
          <w:color w:val="auto"/>
          <w:kern w:val="0"/>
          <w:sz w:val="24"/>
          <w:shd w:val="clear" w:color="auto" w:fill="auto"/>
          <w:lang w:val="zh-CN"/>
        </w:rPr>
      </w:pPr>
      <w:r>
        <w:rPr>
          <w:bCs/>
          <w:color w:val="auto"/>
          <w:kern w:val="0"/>
          <w:sz w:val="24"/>
          <w:shd w:val="clear" w:color="auto" w:fill="auto"/>
          <w:lang w:val="zh-CN"/>
        </w:rPr>
        <w:t>3</w:t>
      </w:r>
      <w:r>
        <w:rPr>
          <w:rFonts w:hint="eastAsia"/>
          <w:bCs/>
          <w:color w:val="auto"/>
          <w:kern w:val="0"/>
          <w:sz w:val="24"/>
          <w:shd w:val="clear" w:color="auto" w:fill="auto"/>
          <w:lang w:val="zh-CN"/>
        </w:rPr>
        <w:t>、设计/开发解决方案：能够利用所学的自然科学及地质科学与工程相关的基础理论和专业知识，针对矿山、岩土等领域复杂地质工程问题，综合考虑社会、健康、安全、法律、文化以及环境等因素，设计满足特定需求的系统、单元（部件）或工艺流程，提出问题解决方案，并在设计环节中能够体现创新意识。</w:t>
      </w:r>
    </w:p>
    <w:p>
      <w:pPr>
        <w:autoSpaceDE w:val="0"/>
        <w:autoSpaceDN w:val="0"/>
        <w:adjustRightInd w:val="0"/>
        <w:spacing w:line="570" w:lineRule="exact"/>
        <w:ind w:firstLine="480" w:firstLineChars="200"/>
        <w:jc w:val="left"/>
        <w:rPr>
          <w:bCs/>
          <w:color w:val="auto"/>
          <w:kern w:val="0"/>
          <w:sz w:val="24"/>
          <w:shd w:val="clear" w:color="auto" w:fill="auto"/>
          <w:lang w:val="zh-CN"/>
        </w:rPr>
      </w:pPr>
      <w:r>
        <w:rPr>
          <w:rFonts w:hint="eastAsia"/>
          <w:bCs/>
          <w:color w:val="auto"/>
          <w:kern w:val="0"/>
          <w:sz w:val="24"/>
          <w:shd w:val="clear" w:color="auto" w:fill="auto"/>
          <w:lang w:val="zh-CN"/>
        </w:rPr>
        <w:t>4、研究：能够基于地球科学原理，运用工程基本理论和基础知识、专业基本理论和基本知识对地质工程领域复杂问题提出有效、可行的实验（测试）方案，能够科学设计实验（测试）方法，安全开展实验（测试），能够正确收集、处理、分析与解释实验（测试）数据，通过信息综合获得合理有效的结论与评价，并应用于工程实践。</w:t>
      </w:r>
    </w:p>
    <w:p>
      <w:pPr>
        <w:autoSpaceDE w:val="0"/>
        <w:autoSpaceDN w:val="0"/>
        <w:adjustRightInd w:val="0"/>
        <w:spacing w:line="570" w:lineRule="exact"/>
        <w:ind w:firstLine="480" w:firstLineChars="200"/>
        <w:jc w:val="left"/>
        <w:rPr>
          <w:bCs/>
          <w:color w:val="auto"/>
          <w:kern w:val="0"/>
          <w:sz w:val="24"/>
          <w:shd w:val="clear" w:color="auto" w:fill="auto"/>
          <w:lang w:val="zh-CN"/>
        </w:rPr>
      </w:pPr>
      <w:r>
        <w:rPr>
          <w:rFonts w:hint="eastAsia"/>
          <w:bCs/>
          <w:color w:val="auto"/>
          <w:kern w:val="0"/>
          <w:sz w:val="24"/>
          <w:shd w:val="clear" w:color="auto" w:fill="auto"/>
          <w:lang w:val="zh-CN"/>
        </w:rPr>
        <w:t>5、使用现代工具：能够针对矿山、岩土等工程领域的复杂工程问题，开发、选择与使用恰当的技术、资源、现代工程工具和信息技术工具，进行预测与模拟，并能够理解其局限性。</w:t>
      </w:r>
    </w:p>
    <w:p>
      <w:pPr>
        <w:autoSpaceDE w:val="0"/>
        <w:autoSpaceDN w:val="0"/>
        <w:adjustRightInd w:val="0"/>
        <w:spacing w:line="570" w:lineRule="exact"/>
        <w:ind w:firstLine="480" w:firstLineChars="200"/>
        <w:jc w:val="left"/>
        <w:rPr>
          <w:bCs/>
          <w:color w:val="auto"/>
          <w:kern w:val="0"/>
          <w:sz w:val="24"/>
          <w:shd w:val="clear" w:color="auto" w:fill="auto"/>
          <w:lang w:val="zh-CN"/>
        </w:rPr>
      </w:pPr>
      <w:r>
        <w:rPr>
          <w:rFonts w:hint="eastAsia"/>
          <w:bCs/>
          <w:color w:val="auto"/>
          <w:kern w:val="0"/>
          <w:sz w:val="24"/>
          <w:shd w:val="clear" w:color="auto" w:fill="auto"/>
          <w:lang w:val="zh-CN"/>
        </w:rPr>
        <w:t>6、工程与社会：能够基于地质工程相关背景知识进行合理分析、评价地质工程实践和复杂地质工程问题解决方案对社会、健康、安全、法律以及文化的影响，并理解地质工程师应承担的责任。</w:t>
      </w:r>
    </w:p>
    <w:p>
      <w:pPr>
        <w:autoSpaceDE w:val="0"/>
        <w:autoSpaceDN w:val="0"/>
        <w:adjustRightInd w:val="0"/>
        <w:spacing w:line="570" w:lineRule="exact"/>
        <w:ind w:firstLine="480" w:firstLineChars="200"/>
        <w:jc w:val="left"/>
        <w:rPr>
          <w:bCs/>
          <w:color w:val="auto"/>
          <w:kern w:val="0"/>
          <w:sz w:val="24"/>
          <w:shd w:val="clear" w:color="auto" w:fill="auto"/>
          <w:lang w:val="zh-CN"/>
        </w:rPr>
      </w:pPr>
      <w:r>
        <w:rPr>
          <w:rFonts w:hint="eastAsia"/>
          <w:bCs/>
          <w:color w:val="auto"/>
          <w:kern w:val="0"/>
          <w:sz w:val="24"/>
          <w:shd w:val="clear" w:color="auto" w:fill="auto"/>
          <w:lang w:val="zh-CN"/>
        </w:rPr>
        <w:t>7、环境和可持续发展：能够了解相关行业的政策法规，正确理解和评价针对复杂地质工程问题的工程实践对环境、社会可持续发展的影响，注重使用节能环保材料，重视节能减排。</w:t>
      </w:r>
    </w:p>
    <w:p>
      <w:pPr>
        <w:autoSpaceDE w:val="0"/>
        <w:autoSpaceDN w:val="0"/>
        <w:adjustRightInd w:val="0"/>
        <w:spacing w:line="570" w:lineRule="exact"/>
        <w:ind w:firstLine="480" w:firstLineChars="200"/>
        <w:jc w:val="left"/>
        <w:rPr>
          <w:bCs/>
          <w:color w:val="auto"/>
          <w:kern w:val="0"/>
          <w:sz w:val="24"/>
          <w:shd w:val="clear" w:color="auto" w:fill="auto"/>
          <w:lang w:val="zh-CN"/>
        </w:rPr>
      </w:pPr>
      <w:r>
        <w:rPr>
          <w:rFonts w:hint="eastAsia"/>
          <w:bCs/>
          <w:color w:val="auto"/>
          <w:kern w:val="0"/>
          <w:sz w:val="24"/>
          <w:shd w:val="clear" w:color="auto" w:fill="auto"/>
          <w:lang w:val="zh-CN"/>
        </w:rPr>
        <w:t>8、职业规范：了解中国国情及地方省情，熟悉地质工程法律、法规，具有人文社会科学素养、社会责任感，能够在地质工程实践中理解并遵守工程职业道德和规范，履行责任，具有法律意识，服务国家和社会。</w:t>
      </w:r>
    </w:p>
    <w:p>
      <w:pPr>
        <w:autoSpaceDE w:val="0"/>
        <w:autoSpaceDN w:val="0"/>
        <w:adjustRightInd w:val="0"/>
        <w:spacing w:line="570" w:lineRule="exact"/>
        <w:ind w:firstLine="480" w:firstLineChars="200"/>
        <w:jc w:val="left"/>
        <w:rPr>
          <w:bCs/>
          <w:color w:val="auto"/>
          <w:kern w:val="0"/>
          <w:sz w:val="24"/>
          <w:shd w:val="clear" w:color="auto" w:fill="auto"/>
          <w:lang w:val="zh-CN"/>
        </w:rPr>
      </w:pPr>
      <w:r>
        <w:rPr>
          <w:rFonts w:hint="eastAsia"/>
          <w:bCs/>
          <w:color w:val="auto"/>
          <w:kern w:val="0"/>
          <w:sz w:val="24"/>
          <w:shd w:val="clear" w:color="auto" w:fill="auto"/>
          <w:lang w:val="zh-CN"/>
        </w:rPr>
        <w:t>9、个人和团队：具备团队合作精神，并具备一定的协调、管理、竞争与合作的初步能力。能够在多学科背景下的团队中承担个体、团队成员以及负责人的角色，共同达成工作目标。</w:t>
      </w:r>
    </w:p>
    <w:p>
      <w:pPr>
        <w:autoSpaceDE w:val="0"/>
        <w:autoSpaceDN w:val="0"/>
        <w:adjustRightInd w:val="0"/>
        <w:spacing w:line="570" w:lineRule="exact"/>
        <w:ind w:firstLine="480" w:firstLineChars="200"/>
        <w:jc w:val="left"/>
        <w:rPr>
          <w:bCs/>
          <w:color w:val="auto"/>
          <w:kern w:val="0"/>
          <w:sz w:val="24"/>
          <w:shd w:val="clear" w:color="auto" w:fill="auto"/>
          <w:lang w:val="zh-CN"/>
        </w:rPr>
      </w:pPr>
      <w:r>
        <w:rPr>
          <w:rFonts w:hint="eastAsia"/>
          <w:bCs/>
          <w:color w:val="auto"/>
          <w:kern w:val="0"/>
          <w:sz w:val="24"/>
          <w:shd w:val="clear" w:color="auto" w:fill="auto"/>
          <w:lang w:val="zh-CN"/>
        </w:rPr>
        <w:t>1</w:t>
      </w:r>
      <w:r>
        <w:rPr>
          <w:bCs/>
          <w:color w:val="auto"/>
          <w:kern w:val="0"/>
          <w:sz w:val="24"/>
          <w:shd w:val="clear" w:color="auto" w:fill="auto"/>
          <w:lang w:val="zh-CN"/>
        </w:rPr>
        <w:t>0</w:t>
      </w:r>
      <w:r>
        <w:rPr>
          <w:rFonts w:hint="eastAsia"/>
          <w:bCs/>
          <w:color w:val="auto"/>
          <w:kern w:val="0"/>
          <w:sz w:val="24"/>
          <w:shd w:val="clear" w:color="auto" w:fill="auto"/>
          <w:lang w:val="zh-CN"/>
        </w:rPr>
        <w:t>、沟通：能够就矿山、岩土等领域的地质工程复杂问题与业界同行及社会公众进行有效沟通和交流，包括撰写报告和设计文稿、陈述发言、清晰表达或回应指令，具有良好的文字与口头表达能力，并具备一定的国际视野，能够在跨文化背景下进行沟通和交流。</w:t>
      </w:r>
    </w:p>
    <w:p>
      <w:pPr>
        <w:autoSpaceDE w:val="0"/>
        <w:autoSpaceDN w:val="0"/>
        <w:adjustRightInd w:val="0"/>
        <w:spacing w:line="570" w:lineRule="exact"/>
        <w:ind w:firstLine="480" w:firstLineChars="200"/>
        <w:jc w:val="left"/>
        <w:rPr>
          <w:bCs/>
          <w:color w:val="auto"/>
          <w:kern w:val="0"/>
          <w:sz w:val="24"/>
          <w:shd w:val="clear" w:color="auto" w:fill="auto"/>
          <w:lang w:val="zh-CN"/>
        </w:rPr>
      </w:pPr>
      <w:r>
        <w:rPr>
          <w:rFonts w:hint="eastAsia"/>
          <w:bCs/>
          <w:color w:val="auto"/>
          <w:kern w:val="0"/>
          <w:sz w:val="24"/>
          <w:shd w:val="clear" w:color="auto" w:fill="auto"/>
          <w:lang w:val="zh-CN"/>
        </w:rPr>
        <w:t>1</w:t>
      </w:r>
      <w:r>
        <w:rPr>
          <w:bCs/>
          <w:color w:val="auto"/>
          <w:kern w:val="0"/>
          <w:sz w:val="24"/>
          <w:shd w:val="clear" w:color="auto" w:fill="auto"/>
          <w:lang w:val="zh-CN"/>
        </w:rPr>
        <w:t>1</w:t>
      </w:r>
      <w:r>
        <w:rPr>
          <w:rFonts w:hint="eastAsia"/>
          <w:bCs/>
          <w:color w:val="auto"/>
          <w:kern w:val="0"/>
          <w:sz w:val="24"/>
          <w:shd w:val="clear" w:color="auto" w:fill="auto"/>
          <w:lang w:val="zh-CN"/>
        </w:rPr>
        <w:t>、项目管理：理解并掌握地质工程管理原理与经济决策方法对地质工程项目进行技术经济分析，提出合理的解决方法，能在多学科环境中应用，并具有一定的组织、管理和领导能力。</w:t>
      </w:r>
    </w:p>
    <w:p>
      <w:pPr>
        <w:autoSpaceDE w:val="0"/>
        <w:autoSpaceDN w:val="0"/>
        <w:adjustRightInd w:val="0"/>
        <w:spacing w:line="570" w:lineRule="exact"/>
        <w:ind w:firstLine="480" w:firstLineChars="200"/>
        <w:jc w:val="left"/>
        <w:rPr>
          <w:bCs/>
          <w:color w:val="auto"/>
          <w:kern w:val="0"/>
          <w:sz w:val="24"/>
          <w:shd w:val="clear" w:color="auto" w:fill="auto"/>
          <w:lang w:val="zh-CN"/>
        </w:rPr>
      </w:pPr>
      <w:r>
        <w:rPr>
          <w:rFonts w:hint="eastAsia"/>
          <w:bCs/>
          <w:color w:val="auto"/>
          <w:kern w:val="0"/>
          <w:sz w:val="24"/>
          <w:shd w:val="clear" w:color="auto" w:fill="auto"/>
          <w:lang w:val="zh-CN"/>
        </w:rPr>
        <w:t>1</w:t>
      </w:r>
      <w:r>
        <w:rPr>
          <w:bCs/>
          <w:color w:val="auto"/>
          <w:kern w:val="0"/>
          <w:sz w:val="24"/>
          <w:shd w:val="clear" w:color="auto" w:fill="auto"/>
          <w:lang w:val="zh-CN"/>
        </w:rPr>
        <w:t>2</w:t>
      </w:r>
      <w:r>
        <w:rPr>
          <w:rFonts w:hint="eastAsia"/>
          <w:bCs/>
          <w:color w:val="auto"/>
          <w:kern w:val="0"/>
          <w:sz w:val="24"/>
          <w:shd w:val="clear" w:color="auto" w:fill="auto"/>
          <w:lang w:val="zh-CN"/>
        </w:rPr>
        <w:t>、终身学习：能正确认识自主学习和终身学习的重要性，具有追踪新知识的意识，具备适应地质工程技术新发展的能力。</w:t>
      </w:r>
    </w:p>
    <w:p>
      <w:pPr>
        <w:autoSpaceDE w:val="0"/>
        <w:autoSpaceDN w:val="0"/>
        <w:adjustRightInd w:val="0"/>
        <w:spacing w:line="570" w:lineRule="exact"/>
        <w:ind w:firstLine="480" w:firstLineChars="200"/>
        <w:jc w:val="left"/>
        <w:rPr>
          <w:bCs/>
          <w:color w:val="auto"/>
          <w:kern w:val="0"/>
          <w:sz w:val="24"/>
          <w:shd w:val="clear" w:color="auto" w:fill="auto"/>
          <w:lang w:val="zh-CN"/>
        </w:rPr>
      </w:pPr>
      <w:r>
        <w:rPr>
          <w:bCs/>
          <w:color w:val="auto"/>
          <w:kern w:val="0"/>
          <w:sz w:val="24"/>
          <w:shd w:val="clear" w:color="auto" w:fill="auto"/>
          <w:lang w:val="zh-CN"/>
        </w:rPr>
        <w:t>培养目标1由毕业要求1、2、3、4、5支撑：培养毕业生发现、认识和解决复杂工程地质问题的能力；</w:t>
      </w:r>
    </w:p>
    <w:p>
      <w:pPr>
        <w:autoSpaceDE w:val="0"/>
        <w:autoSpaceDN w:val="0"/>
        <w:adjustRightInd w:val="0"/>
        <w:spacing w:line="570" w:lineRule="exact"/>
        <w:ind w:firstLine="480" w:firstLineChars="200"/>
        <w:jc w:val="left"/>
        <w:rPr>
          <w:bCs/>
          <w:color w:val="auto"/>
          <w:kern w:val="0"/>
          <w:sz w:val="24"/>
          <w:shd w:val="clear" w:color="auto" w:fill="auto"/>
          <w:lang w:val="zh-CN"/>
        </w:rPr>
      </w:pPr>
      <w:r>
        <w:rPr>
          <w:bCs/>
          <w:color w:val="auto"/>
          <w:kern w:val="0"/>
          <w:sz w:val="24"/>
          <w:shd w:val="clear" w:color="auto" w:fill="auto"/>
          <w:lang w:val="zh-CN"/>
        </w:rPr>
        <w:t>培养目标2由毕业要求6、7、8、11支撑：培养毕业生能够以法律、伦理、环境和经济等方面的系统视角管理工程项目的能力；</w:t>
      </w:r>
    </w:p>
    <w:p>
      <w:pPr>
        <w:autoSpaceDE w:val="0"/>
        <w:autoSpaceDN w:val="0"/>
        <w:adjustRightInd w:val="0"/>
        <w:spacing w:line="570" w:lineRule="exact"/>
        <w:ind w:firstLine="480" w:firstLineChars="200"/>
        <w:jc w:val="left"/>
        <w:rPr>
          <w:bCs/>
          <w:color w:val="auto"/>
          <w:kern w:val="0"/>
          <w:sz w:val="24"/>
          <w:shd w:val="clear" w:color="auto" w:fill="auto"/>
          <w:lang w:val="zh-CN"/>
        </w:rPr>
      </w:pPr>
      <w:r>
        <w:rPr>
          <w:bCs/>
          <w:color w:val="auto"/>
          <w:kern w:val="0"/>
          <w:sz w:val="24"/>
          <w:shd w:val="clear" w:color="auto" w:fill="auto"/>
          <w:lang w:val="zh-CN"/>
        </w:rPr>
        <w:t>培养目标3由毕业要求9、10支撑：能够适应独立和团队协作的工作环境，培养毕业生与国内外同行及公众进行有效沟通的能力和素质；</w:t>
      </w:r>
    </w:p>
    <w:p>
      <w:pPr>
        <w:autoSpaceDE w:val="0"/>
        <w:autoSpaceDN w:val="0"/>
        <w:adjustRightInd w:val="0"/>
        <w:spacing w:line="570" w:lineRule="exact"/>
        <w:ind w:firstLine="480" w:firstLineChars="200"/>
        <w:jc w:val="left"/>
        <w:rPr>
          <w:bCs/>
          <w:color w:val="auto"/>
          <w:kern w:val="0"/>
          <w:sz w:val="24"/>
          <w:shd w:val="clear" w:color="auto" w:fill="auto"/>
          <w:lang w:val="zh-CN"/>
        </w:rPr>
      </w:pPr>
      <w:r>
        <w:rPr>
          <w:bCs/>
          <w:color w:val="auto"/>
          <w:kern w:val="0"/>
          <w:sz w:val="24"/>
          <w:shd w:val="clear" w:color="auto" w:fill="auto"/>
          <w:lang w:val="zh-CN"/>
        </w:rPr>
        <w:t>培养目标4由毕业要求12支撑：培养毕业生自主学习和终身学习的意识，能够适应职业发展，具有职场竞争力</w:t>
      </w:r>
      <w:r>
        <w:rPr>
          <w:rFonts w:hint="eastAsia"/>
          <w:bCs/>
          <w:color w:val="auto"/>
          <w:kern w:val="0"/>
          <w:sz w:val="24"/>
          <w:shd w:val="clear" w:color="auto" w:fill="auto"/>
          <w:lang w:val="zh-CN"/>
        </w:rPr>
        <w:t>。</w:t>
      </w:r>
    </w:p>
    <w:p>
      <w:pPr>
        <w:autoSpaceDE w:val="0"/>
        <w:autoSpaceDN w:val="0"/>
        <w:adjustRightInd w:val="0"/>
        <w:spacing w:line="570" w:lineRule="exact"/>
        <w:ind w:firstLine="482" w:firstLineChars="200"/>
        <w:jc w:val="center"/>
        <w:rPr>
          <w:rFonts w:ascii="宋体" w:hAnsi="宋体" w:cs="宋体"/>
          <w:b/>
          <w:bCs/>
          <w:color w:val="auto"/>
          <w:sz w:val="24"/>
          <w:shd w:val="clear" w:color="auto" w:fill="auto"/>
        </w:rPr>
      </w:pPr>
      <w:r>
        <w:rPr>
          <w:rFonts w:hint="eastAsia" w:ascii="宋体" w:hAnsi="宋体" w:cs="宋体"/>
          <w:b/>
          <w:bCs/>
          <w:color w:val="auto"/>
          <w:sz w:val="24"/>
          <w:shd w:val="clear" w:color="auto" w:fill="auto"/>
        </w:rPr>
        <w:t>毕业要求支撑培养目标的矩阵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04" w:type="dxa"/>
            <w:noWrap w:val="0"/>
            <w:vAlign w:val="center"/>
          </w:tcPr>
          <w:p>
            <w:pPr>
              <w:spacing w:line="570" w:lineRule="exact"/>
              <w:ind w:firstLine="482" w:firstLineChars="200"/>
              <w:jc w:val="center"/>
              <w:outlineLvl w:val="0"/>
              <w:rPr>
                <w:rFonts w:ascii="宋体" w:hAnsi="宋体" w:cs="宋体"/>
                <w:b/>
                <w:bCs/>
                <w:color w:val="auto"/>
                <w:kern w:val="0"/>
                <w:sz w:val="24"/>
                <w:shd w:val="clear" w:color="auto" w:fill="auto"/>
              </w:rPr>
            </w:pPr>
            <w:bookmarkStart w:id="119" w:name="_Toc24281"/>
            <w:r>
              <w:rPr>
                <w:rFonts w:hint="eastAsia" w:ascii="宋体" w:hAnsi="宋体" w:cs="宋体"/>
                <w:b/>
                <w:bCs/>
                <w:color w:val="auto"/>
                <w:kern w:val="0"/>
                <w:sz w:val="24"/>
                <w:shd w:val="clear" w:color="auto" w:fill="auto"/>
              </w:rPr>
              <w:t>毕业要求</w:t>
            </w:r>
            <w:bookmarkEnd w:id="119"/>
          </w:p>
        </w:tc>
        <w:tc>
          <w:tcPr>
            <w:tcW w:w="1704" w:type="dxa"/>
            <w:noWrap w:val="0"/>
            <w:vAlign w:val="center"/>
          </w:tcPr>
          <w:p>
            <w:pPr>
              <w:spacing w:line="570" w:lineRule="exact"/>
              <w:ind w:firstLine="241" w:firstLineChars="100"/>
              <w:jc w:val="center"/>
              <w:outlineLvl w:val="0"/>
              <w:rPr>
                <w:rFonts w:ascii="宋体" w:hAnsi="宋体" w:cs="宋体"/>
                <w:b/>
                <w:bCs/>
                <w:color w:val="auto"/>
                <w:kern w:val="0"/>
                <w:sz w:val="24"/>
                <w:shd w:val="clear" w:color="auto" w:fill="auto"/>
              </w:rPr>
            </w:pPr>
            <w:bookmarkStart w:id="120" w:name="_Toc18119"/>
            <w:r>
              <w:rPr>
                <w:rFonts w:hint="eastAsia" w:ascii="宋体" w:hAnsi="宋体" w:cs="宋体"/>
                <w:b/>
                <w:bCs/>
                <w:color w:val="auto"/>
                <w:kern w:val="0"/>
                <w:sz w:val="24"/>
                <w:shd w:val="clear" w:color="auto" w:fill="auto"/>
              </w:rPr>
              <w:t>培养目标1</w:t>
            </w:r>
            <w:bookmarkEnd w:id="120"/>
          </w:p>
        </w:tc>
        <w:tc>
          <w:tcPr>
            <w:tcW w:w="1704" w:type="dxa"/>
            <w:noWrap w:val="0"/>
            <w:vAlign w:val="center"/>
          </w:tcPr>
          <w:p>
            <w:pPr>
              <w:spacing w:line="570" w:lineRule="exact"/>
              <w:ind w:firstLine="241" w:firstLineChars="100"/>
              <w:jc w:val="center"/>
              <w:outlineLvl w:val="0"/>
              <w:rPr>
                <w:rFonts w:ascii="宋体" w:hAnsi="宋体" w:cs="宋体"/>
                <w:b/>
                <w:bCs/>
                <w:color w:val="auto"/>
                <w:kern w:val="0"/>
                <w:sz w:val="24"/>
                <w:shd w:val="clear" w:color="auto" w:fill="auto"/>
              </w:rPr>
            </w:pPr>
            <w:bookmarkStart w:id="121" w:name="_Toc24058"/>
            <w:r>
              <w:rPr>
                <w:rFonts w:hint="eastAsia" w:ascii="宋体" w:hAnsi="宋体" w:cs="宋体"/>
                <w:b/>
                <w:bCs/>
                <w:color w:val="auto"/>
                <w:kern w:val="0"/>
                <w:sz w:val="24"/>
                <w:shd w:val="clear" w:color="auto" w:fill="auto"/>
              </w:rPr>
              <w:t>培养目标2</w:t>
            </w:r>
            <w:bookmarkEnd w:id="121"/>
          </w:p>
        </w:tc>
        <w:tc>
          <w:tcPr>
            <w:tcW w:w="1705" w:type="dxa"/>
            <w:noWrap w:val="0"/>
            <w:vAlign w:val="center"/>
          </w:tcPr>
          <w:p>
            <w:pPr>
              <w:spacing w:line="570" w:lineRule="exact"/>
              <w:ind w:firstLine="241" w:firstLineChars="100"/>
              <w:jc w:val="center"/>
              <w:outlineLvl w:val="0"/>
              <w:rPr>
                <w:rFonts w:ascii="宋体" w:hAnsi="宋体" w:cs="宋体"/>
                <w:b/>
                <w:bCs/>
                <w:color w:val="auto"/>
                <w:kern w:val="0"/>
                <w:sz w:val="24"/>
                <w:shd w:val="clear" w:color="auto" w:fill="auto"/>
              </w:rPr>
            </w:pPr>
            <w:bookmarkStart w:id="122" w:name="_Toc8351"/>
            <w:r>
              <w:rPr>
                <w:rFonts w:hint="eastAsia" w:ascii="宋体" w:hAnsi="宋体" w:cs="宋体"/>
                <w:b/>
                <w:bCs/>
                <w:color w:val="auto"/>
                <w:kern w:val="0"/>
                <w:sz w:val="24"/>
                <w:shd w:val="clear" w:color="auto" w:fill="auto"/>
              </w:rPr>
              <w:t>培养目标3</w:t>
            </w:r>
            <w:bookmarkEnd w:id="122"/>
          </w:p>
        </w:tc>
        <w:tc>
          <w:tcPr>
            <w:tcW w:w="1705" w:type="dxa"/>
            <w:noWrap w:val="0"/>
            <w:vAlign w:val="center"/>
          </w:tcPr>
          <w:p>
            <w:pPr>
              <w:spacing w:line="570" w:lineRule="exact"/>
              <w:ind w:firstLine="241" w:firstLineChars="100"/>
              <w:jc w:val="center"/>
              <w:outlineLvl w:val="0"/>
              <w:rPr>
                <w:rFonts w:ascii="宋体" w:hAnsi="宋体" w:cs="宋体"/>
                <w:b/>
                <w:bCs/>
                <w:color w:val="auto"/>
                <w:kern w:val="0"/>
                <w:sz w:val="24"/>
                <w:shd w:val="clear" w:color="auto" w:fill="auto"/>
              </w:rPr>
            </w:pPr>
            <w:bookmarkStart w:id="123" w:name="_Toc8296"/>
            <w:r>
              <w:rPr>
                <w:rFonts w:hint="eastAsia" w:ascii="宋体" w:hAnsi="宋体" w:cs="宋体"/>
                <w:b/>
                <w:bCs/>
                <w:color w:val="auto"/>
                <w:kern w:val="0"/>
                <w:sz w:val="24"/>
                <w:shd w:val="clear" w:color="auto" w:fill="auto"/>
              </w:rPr>
              <w:t>培养目标4</w:t>
            </w:r>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04" w:type="dxa"/>
            <w:noWrap w:val="0"/>
            <w:vAlign w:val="center"/>
          </w:tcPr>
          <w:p>
            <w:pPr>
              <w:spacing w:line="570" w:lineRule="exact"/>
              <w:ind w:firstLine="240" w:firstLineChars="100"/>
              <w:jc w:val="center"/>
              <w:outlineLvl w:val="0"/>
              <w:rPr>
                <w:rFonts w:ascii="宋体" w:hAnsi="宋体" w:cs="宋体"/>
                <w:color w:val="auto"/>
                <w:kern w:val="0"/>
                <w:sz w:val="24"/>
                <w:shd w:val="clear" w:color="auto" w:fill="auto"/>
              </w:rPr>
            </w:pPr>
            <w:bookmarkStart w:id="124" w:name="_Toc26772"/>
            <w:r>
              <w:rPr>
                <w:rFonts w:ascii="宋体" w:hAnsi="宋体" w:cs="宋体"/>
                <w:color w:val="auto"/>
                <w:sz w:val="24"/>
                <w:shd w:val="clear" w:color="auto" w:fill="auto"/>
              </w:rPr>
              <w:t>工程知识</w:t>
            </w:r>
            <w:bookmarkEnd w:id="124"/>
          </w:p>
        </w:tc>
        <w:tc>
          <w:tcPr>
            <w:tcW w:w="1704" w:type="dxa"/>
            <w:noWrap w:val="0"/>
            <w:vAlign w:val="center"/>
          </w:tcPr>
          <w:p>
            <w:pPr>
              <w:jc w:val="center"/>
              <w:textAlignment w:val="center"/>
              <w:rPr>
                <w:color w:val="auto"/>
                <w:sz w:val="24"/>
                <w:shd w:val="clear" w:color="auto" w:fill="auto"/>
              </w:rPr>
            </w:pPr>
            <w:r>
              <w:rPr>
                <w:color w:val="auto"/>
                <w:sz w:val="24"/>
                <w:shd w:val="clear" w:color="auto" w:fill="auto"/>
              </w:rPr>
              <w:t>√</w:t>
            </w:r>
          </w:p>
        </w:tc>
        <w:tc>
          <w:tcPr>
            <w:tcW w:w="1704" w:type="dxa"/>
            <w:noWrap w:val="0"/>
            <w:vAlign w:val="center"/>
          </w:tcPr>
          <w:p>
            <w:pPr>
              <w:jc w:val="center"/>
              <w:textAlignment w:val="center"/>
              <w:rPr>
                <w:color w:val="auto"/>
                <w:sz w:val="24"/>
                <w:shd w:val="clear" w:color="auto" w:fill="auto"/>
              </w:rPr>
            </w:pPr>
          </w:p>
        </w:tc>
        <w:tc>
          <w:tcPr>
            <w:tcW w:w="1705" w:type="dxa"/>
            <w:noWrap w:val="0"/>
            <w:vAlign w:val="center"/>
          </w:tcPr>
          <w:p>
            <w:pPr>
              <w:jc w:val="center"/>
              <w:textAlignment w:val="center"/>
              <w:rPr>
                <w:color w:val="auto"/>
                <w:sz w:val="24"/>
                <w:shd w:val="clear" w:color="auto" w:fill="auto"/>
              </w:rPr>
            </w:pPr>
          </w:p>
        </w:tc>
        <w:tc>
          <w:tcPr>
            <w:tcW w:w="1705" w:type="dxa"/>
            <w:noWrap w:val="0"/>
            <w:vAlign w:val="center"/>
          </w:tcPr>
          <w:p>
            <w:pPr>
              <w:jc w:val="center"/>
              <w:textAlignment w:val="center"/>
              <w:rPr>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04" w:type="dxa"/>
            <w:noWrap w:val="0"/>
            <w:vAlign w:val="top"/>
          </w:tcPr>
          <w:p>
            <w:pPr>
              <w:spacing w:line="570" w:lineRule="exact"/>
              <w:ind w:firstLine="240" w:firstLineChars="100"/>
              <w:jc w:val="center"/>
              <w:outlineLvl w:val="0"/>
              <w:rPr>
                <w:rFonts w:ascii="宋体" w:hAnsi="宋体" w:cs="宋体"/>
                <w:color w:val="auto"/>
                <w:sz w:val="24"/>
                <w:shd w:val="clear" w:color="auto" w:fill="auto"/>
              </w:rPr>
            </w:pPr>
            <w:bookmarkStart w:id="125" w:name="_Toc7527"/>
            <w:r>
              <w:rPr>
                <w:rFonts w:ascii="宋体" w:hAnsi="宋体" w:cs="宋体"/>
                <w:color w:val="auto"/>
                <w:sz w:val="24"/>
                <w:shd w:val="clear" w:color="auto" w:fill="auto"/>
              </w:rPr>
              <w:t>问题分析</w:t>
            </w:r>
            <w:bookmarkEnd w:id="125"/>
          </w:p>
        </w:tc>
        <w:tc>
          <w:tcPr>
            <w:tcW w:w="1704" w:type="dxa"/>
            <w:noWrap w:val="0"/>
            <w:vAlign w:val="center"/>
          </w:tcPr>
          <w:p>
            <w:pPr>
              <w:jc w:val="center"/>
              <w:textAlignment w:val="center"/>
              <w:rPr>
                <w:color w:val="auto"/>
                <w:sz w:val="24"/>
                <w:shd w:val="clear" w:color="auto" w:fill="auto"/>
              </w:rPr>
            </w:pPr>
            <w:r>
              <w:rPr>
                <w:color w:val="auto"/>
                <w:sz w:val="24"/>
                <w:shd w:val="clear" w:color="auto" w:fill="auto"/>
              </w:rPr>
              <w:t>√</w:t>
            </w:r>
          </w:p>
        </w:tc>
        <w:tc>
          <w:tcPr>
            <w:tcW w:w="1704" w:type="dxa"/>
            <w:noWrap w:val="0"/>
            <w:vAlign w:val="center"/>
          </w:tcPr>
          <w:p>
            <w:pPr>
              <w:jc w:val="center"/>
              <w:textAlignment w:val="center"/>
              <w:rPr>
                <w:color w:val="auto"/>
                <w:sz w:val="24"/>
                <w:shd w:val="clear" w:color="auto" w:fill="auto"/>
              </w:rPr>
            </w:pPr>
          </w:p>
        </w:tc>
        <w:tc>
          <w:tcPr>
            <w:tcW w:w="1705" w:type="dxa"/>
            <w:noWrap w:val="0"/>
            <w:vAlign w:val="center"/>
          </w:tcPr>
          <w:p>
            <w:pPr>
              <w:jc w:val="center"/>
              <w:textAlignment w:val="center"/>
              <w:rPr>
                <w:color w:val="auto"/>
                <w:sz w:val="24"/>
                <w:shd w:val="clear" w:color="auto" w:fill="auto"/>
              </w:rPr>
            </w:pPr>
          </w:p>
        </w:tc>
        <w:tc>
          <w:tcPr>
            <w:tcW w:w="1705" w:type="dxa"/>
            <w:noWrap w:val="0"/>
            <w:vAlign w:val="center"/>
          </w:tcPr>
          <w:p>
            <w:pPr>
              <w:jc w:val="center"/>
              <w:textAlignment w:val="center"/>
              <w:rPr>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04" w:type="dxa"/>
            <w:noWrap w:val="0"/>
            <w:vAlign w:val="top"/>
          </w:tcPr>
          <w:p>
            <w:pPr>
              <w:spacing w:line="570" w:lineRule="exact"/>
              <w:ind w:firstLine="240" w:firstLineChars="100"/>
              <w:jc w:val="center"/>
              <w:outlineLvl w:val="0"/>
              <w:rPr>
                <w:rFonts w:ascii="宋体" w:hAnsi="宋体" w:cs="宋体"/>
                <w:color w:val="auto"/>
                <w:sz w:val="24"/>
                <w:shd w:val="clear" w:color="auto" w:fill="auto"/>
              </w:rPr>
            </w:pPr>
            <w:bookmarkStart w:id="126" w:name="_Toc27415"/>
            <w:r>
              <w:rPr>
                <w:rFonts w:hint="eastAsia" w:ascii="宋体" w:hAnsi="宋体" w:cs="宋体"/>
                <w:color w:val="auto"/>
                <w:sz w:val="24"/>
                <w:shd w:val="clear" w:color="auto" w:fill="auto"/>
              </w:rPr>
              <w:t>设计/开发解决方案</w:t>
            </w:r>
            <w:bookmarkEnd w:id="126"/>
          </w:p>
        </w:tc>
        <w:tc>
          <w:tcPr>
            <w:tcW w:w="1704" w:type="dxa"/>
            <w:noWrap w:val="0"/>
            <w:vAlign w:val="center"/>
          </w:tcPr>
          <w:p>
            <w:pPr>
              <w:jc w:val="center"/>
              <w:textAlignment w:val="center"/>
              <w:rPr>
                <w:color w:val="auto"/>
                <w:sz w:val="24"/>
                <w:shd w:val="clear" w:color="auto" w:fill="auto"/>
              </w:rPr>
            </w:pPr>
            <w:r>
              <w:rPr>
                <w:color w:val="auto"/>
                <w:sz w:val="24"/>
                <w:shd w:val="clear" w:color="auto" w:fill="auto"/>
              </w:rPr>
              <w:t>√</w:t>
            </w:r>
          </w:p>
        </w:tc>
        <w:tc>
          <w:tcPr>
            <w:tcW w:w="1704" w:type="dxa"/>
            <w:noWrap w:val="0"/>
            <w:vAlign w:val="center"/>
          </w:tcPr>
          <w:p>
            <w:pPr>
              <w:jc w:val="center"/>
              <w:textAlignment w:val="center"/>
              <w:rPr>
                <w:color w:val="auto"/>
                <w:sz w:val="24"/>
                <w:shd w:val="clear" w:color="auto" w:fill="auto"/>
              </w:rPr>
            </w:pPr>
          </w:p>
        </w:tc>
        <w:tc>
          <w:tcPr>
            <w:tcW w:w="1705" w:type="dxa"/>
            <w:noWrap w:val="0"/>
            <w:vAlign w:val="center"/>
          </w:tcPr>
          <w:p>
            <w:pPr>
              <w:jc w:val="center"/>
              <w:textAlignment w:val="center"/>
              <w:rPr>
                <w:color w:val="auto"/>
                <w:sz w:val="24"/>
                <w:shd w:val="clear" w:color="auto" w:fill="auto"/>
              </w:rPr>
            </w:pPr>
          </w:p>
        </w:tc>
        <w:tc>
          <w:tcPr>
            <w:tcW w:w="1705" w:type="dxa"/>
            <w:noWrap w:val="0"/>
            <w:vAlign w:val="center"/>
          </w:tcPr>
          <w:p>
            <w:pPr>
              <w:jc w:val="center"/>
              <w:textAlignment w:val="center"/>
              <w:rPr>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04" w:type="dxa"/>
            <w:noWrap w:val="0"/>
            <w:vAlign w:val="top"/>
          </w:tcPr>
          <w:p>
            <w:pPr>
              <w:spacing w:line="570" w:lineRule="exact"/>
              <w:ind w:firstLine="240" w:firstLineChars="100"/>
              <w:jc w:val="center"/>
              <w:outlineLvl w:val="0"/>
              <w:rPr>
                <w:rFonts w:ascii="宋体" w:hAnsi="宋体" w:cs="宋体"/>
                <w:color w:val="auto"/>
                <w:sz w:val="24"/>
                <w:shd w:val="clear" w:color="auto" w:fill="auto"/>
              </w:rPr>
            </w:pPr>
            <w:bookmarkStart w:id="127" w:name="_Toc16633"/>
            <w:r>
              <w:rPr>
                <w:rFonts w:hint="eastAsia" w:ascii="宋体" w:hAnsi="宋体" w:cs="宋体"/>
                <w:color w:val="auto"/>
                <w:sz w:val="24"/>
                <w:shd w:val="clear" w:color="auto" w:fill="auto"/>
              </w:rPr>
              <w:t>研究</w:t>
            </w:r>
            <w:bookmarkEnd w:id="127"/>
          </w:p>
        </w:tc>
        <w:tc>
          <w:tcPr>
            <w:tcW w:w="1704" w:type="dxa"/>
            <w:noWrap w:val="0"/>
            <w:vAlign w:val="center"/>
          </w:tcPr>
          <w:p>
            <w:pPr>
              <w:jc w:val="center"/>
              <w:textAlignment w:val="center"/>
              <w:rPr>
                <w:color w:val="auto"/>
                <w:sz w:val="24"/>
                <w:shd w:val="clear" w:color="auto" w:fill="auto"/>
              </w:rPr>
            </w:pPr>
            <w:r>
              <w:rPr>
                <w:color w:val="auto"/>
                <w:sz w:val="24"/>
                <w:shd w:val="clear" w:color="auto" w:fill="auto"/>
              </w:rPr>
              <w:t>√</w:t>
            </w:r>
          </w:p>
        </w:tc>
        <w:tc>
          <w:tcPr>
            <w:tcW w:w="1704" w:type="dxa"/>
            <w:noWrap w:val="0"/>
            <w:vAlign w:val="center"/>
          </w:tcPr>
          <w:p>
            <w:pPr>
              <w:jc w:val="center"/>
              <w:textAlignment w:val="center"/>
              <w:rPr>
                <w:color w:val="auto"/>
                <w:sz w:val="24"/>
                <w:shd w:val="clear" w:color="auto" w:fill="auto"/>
              </w:rPr>
            </w:pPr>
          </w:p>
        </w:tc>
        <w:tc>
          <w:tcPr>
            <w:tcW w:w="1705" w:type="dxa"/>
            <w:noWrap w:val="0"/>
            <w:vAlign w:val="center"/>
          </w:tcPr>
          <w:p>
            <w:pPr>
              <w:jc w:val="center"/>
              <w:textAlignment w:val="center"/>
              <w:rPr>
                <w:color w:val="auto"/>
                <w:sz w:val="24"/>
                <w:shd w:val="clear" w:color="auto" w:fill="auto"/>
              </w:rPr>
            </w:pPr>
          </w:p>
        </w:tc>
        <w:tc>
          <w:tcPr>
            <w:tcW w:w="1705" w:type="dxa"/>
            <w:noWrap w:val="0"/>
            <w:vAlign w:val="center"/>
          </w:tcPr>
          <w:p>
            <w:pPr>
              <w:jc w:val="center"/>
              <w:textAlignment w:val="center"/>
              <w:rPr>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04" w:type="dxa"/>
            <w:noWrap w:val="0"/>
            <w:vAlign w:val="top"/>
          </w:tcPr>
          <w:p>
            <w:pPr>
              <w:spacing w:line="570" w:lineRule="exact"/>
              <w:ind w:firstLine="240" w:firstLineChars="100"/>
              <w:jc w:val="center"/>
              <w:outlineLvl w:val="0"/>
              <w:rPr>
                <w:rFonts w:ascii="宋体" w:hAnsi="宋体" w:cs="宋体"/>
                <w:color w:val="auto"/>
                <w:sz w:val="24"/>
                <w:shd w:val="clear" w:color="auto" w:fill="auto"/>
              </w:rPr>
            </w:pPr>
            <w:bookmarkStart w:id="128" w:name="_Toc14382"/>
            <w:r>
              <w:rPr>
                <w:rFonts w:hint="eastAsia" w:ascii="宋体" w:hAnsi="宋体" w:cs="宋体"/>
                <w:color w:val="auto"/>
                <w:sz w:val="24"/>
                <w:shd w:val="clear" w:color="auto" w:fill="auto"/>
              </w:rPr>
              <w:t>使用现代工具</w:t>
            </w:r>
            <w:bookmarkEnd w:id="128"/>
          </w:p>
        </w:tc>
        <w:tc>
          <w:tcPr>
            <w:tcW w:w="1704" w:type="dxa"/>
            <w:noWrap w:val="0"/>
            <w:vAlign w:val="center"/>
          </w:tcPr>
          <w:p>
            <w:pPr>
              <w:jc w:val="center"/>
              <w:textAlignment w:val="center"/>
              <w:rPr>
                <w:color w:val="auto"/>
                <w:sz w:val="24"/>
                <w:shd w:val="clear" w:color="auto" w:fill="auto"/>
              </w:rPr>
            </w:pPr>
            <w:r>
              <w:rPr>
                <w:color w:val="auto"/>
                <w:sz w:val="24"/>
                <w:shd w:val="clear" w:color="auto" w:fill="auto"/>
              </w:rPr>
              <w:t>√</w:t>
            </w:r>
          </w:p>
        </w:tc>
        <w:tc>
          <w:tcPr>
            <w:tcW w:w="1704" w:type="dxa"/>
            <w:noWrap w:val="0"/>
            <w:vAlign w:val="center"/>
          </w:tcPr>
          <w:p>
            <w:pPr>
              <w:jc w:val="center"/>
              <w:textAlignment w:val="center"/>
              <w:rPr>
                <w:color w:val="auto"/>
                <w:sz w:val="24"/>
                <w:shd w:val="clear" w:color="auto" w:fill="auto"/>
              </w:rPr>
            </w:pPr>
          </w:p>
        </w:tc>
        <w:tc>
          <w:tcPr>
            <w:tcW w:w="1705" w:type="dxa"/>
            <w:noWrap w:val="0"/>
            <w:vAlign w:val="center"/>
          </w:tcPr>
          <w:p>
            <w:pPr>
              <w:jc w:val="center"/>
              <w:textAlignment w:val="center"/>
              <w:rPr>
                <w:color w:val="auto"/>
                <w:sz w:val="24"/>
                <w:shd w:val="clear" w:color="auto" w:fill="auto"/>
              </w:rPr>
            </w:pPr>
          </w:p>
        </w:tc>
        <w:tc>
          <w:tcPr>
            <w:tcW w:w="1705" w:type="dxa"/>
            <w:noWrap w:val="0"/>
            <w:vAlign w:val="center"/>
          </w:tcPr>
          <w:p>
            <w:pPr>
              <w:jc w:val="center"/>
              <w:textAlignment w:val="center"/>
              <w:rPr>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04" w:type="dxa"/>
            <w:noWrap w:val="0"/>
            <w:vAlign w:val="top"/>
          </w:tcPr>
          <w:p>
            <w:pPr>
              <w:spacing w:line="570" w:lineRule="exact"/>
              <w:ind w:firstLine="240" w:firstLineChars="100"/>
              <w:jc w:val="center"/>
              <w:outlineLvl w:val="0"/>
              <w:rPr>
                <w:rFonts w:ascii="宋体" w:hAnsi="宋体" w:cs="宋体"/>
                <w:color w:val="auto"/>
                <w:sz w:val="24"/>
                <w:shd w:val="clear" w:color="auto" w:fill="auto"/>
              </w:rPr>
            </w:pPr>
            <w:bookmarkStart w:id="129" w:name="_Toc1775"/>
            <w:r>
              <w:rPr>
                <w:rFonts w:hint="eastAsia" w:ascii="宋体" w:hAnsi="宋体" w:cs="宋体"/>
                <w:color w:val="auto"/>
                <w:sz w:val="24"/>
                <w:shd w:val="clear" w:color="auto" w:fill="auto"/>
              </w:rPr>
              <w:t>工程与社会</w:t>
            </w:r>
            <w:bookmarkEnd w:id="129"/>
          </w:p>
        </w:tc>
        <w:tc>
          <w:tcPr>
            <w:tcW w:w="1704" w:type="dxa"/>
            <w:noWrap w:val="0"/>
            <w:vAlign w:val="center"/>
          </w:tcPr>
          <w:p>
            <w:pPr>
              <w:jc w:val="center"/>
              <w:textAlignment w:val="center"/>
              <w:rPr>
                <w:color w:val="auto"/>
                <w:sz w:val="24"/>
                <w:shd w:val="clear" w:color="auto" w:fill="auto"/>
              </w:rPr>
            </w:pPr>
          </w:p>
        </w:tc>
        <w:tc>
          <w:tcPr>
            <w:tcW w:w="1704" w:type="dxa"/>
            <w:noWrap w:val="0"/>
            <w:vAlign w:val="center"/>
          </w:tcPr>
          <w:p>
            <w:pPr>
              <w:jc w:val="center"/>
              <w:textAlignment w:val="center"/>
              <w:rPr>
                <w:color w:val="auto"/>
                <w:sz w:val="24"/>
                <w:shd w:val="clear" w:color="auto" w:fill="auto"/>
              </w:rPr>
            </w:pPr>
            <w:r>
              <w:rPr>
                <w:color w:val="auto"/>
                <w:sz w:val="24"/>
                <w:shd w:val="clear" w:color="auto" w:fill="auto"/>
              </w:rPr>
              <w:t>√</w:t>
            </w:r>
          </w:p>
        </w:tc>
        <w:tc>
          <w:tcPr>
            <w:tcW w:w="1705" w:type="dxa"/>
            <w:noWrap w:val="0"/>
            <w:vAlign w:val="center"/>
          </w:tcPr>
          <w:p>
            <w:pPr>
              <w:jc w:val="center"/>
              <w:textAlignment w:val="center"/>
              <w:rPr>
                <w:color w:val="auto"/>
                <w:sz w:val="24"/>
                <w:shd w:val="clear" w:color="auto" w:fill="auto"/>
              </w:rPr>
            </w:pPr>
          </w:p>
        </w:tc>
        <w:tc>
          <w:tcPr>
            <w:tcW w:w="1705" w:type="dxa"/>
            <w:noWrap w:val="0"/>
            <w:vAlign w:val="center"/>
          </w:tcPr>
          <w:p>
            <w:pPr>
              <w:jc w:val="center"/>
              <w:textAlignment w:val="center"/>
              <w:rPr>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04" w:type="dxa"/>
            <w:noWrap w:val="0"/>
            <w:vAlign w:val="top"/>
          </w:tcPr>
          <w:p>
            <w:pPr>
              <w:spacing w:line="570" w:lineRule="exact"/>
              <w:ind w:firstLine="240" w:firstLineChars="100"/>
              <w:jc w:val="center"/>
              <w:outlineLvl w:val="0"/>
              <w:rPr>
                <w:rFonts w:ascii="宋体" w:hAnsi="宋体" w:cs="宋体"/>
                <w:color w:val="auto"/>
                <w:sz w:val="24"/>
                <w:shd w:val="clear" w:color="auto" w:fill="auto"/>
              </w:rPr>
            </w:pPr>
            <w:bookmarkStart w:id="130" w:name="_Toc24766"/>
            <w:r>
              <w:rPr>
                <w:rFonts w:hint="eastAsia" w:ascii="宋体" w:hAnsi="宋体" w:cs="宋体"/>
                <w:color w:val="auto"/>
                <w:sz w:val="24"/>
                <w:shd w:val="clear" w:color="auto" w:fill="auto"/>
              </w:rPr>
              <w:t>环境和可持续发展</w:t>
            </w:r>
            <w:bookmarkEnd w:id="130"/>
          </w:p>
        </w:tc>
        <w:tc>
          <w:tcPr>
            <w:tcW w:w="1704" w:type="dxa"/>
            <w:noWrap w:val="0"/>
            <w:vAlign w:val="center"/>
          </w:tcPr>
          <w:p>
            <w:pPr>
              <w:jc w:val="center"/>
              <w:textAlignment w:val="center"/>
              <w:rPr>
                <w:color w:val="auto"/>
                <w:sz w:val="24"/>
                <w:shd w:val="clear" w:color="auto" w:fill="auto"/>
              </w:rPr>
            </w:pPr>
          </w:p>
        </w:tc>
        <w:tc>
          <w:tcPr>
            <w:tcW w:w="1704" w:type="dxa"/>
            <w:noWrap w:val="0"/>
            <w:vAlign w:val="center"/>
          </w:tcPr>
          <w:p>
            <w:pPr>
              <w:jc w:val="center"/>
              <w:textAlignment w:val="center"/>
              <w:rPr>
                <w:color w:val="auto"/>
                <w:sz w:val="24"/>
                <w:shd w:val="clear" w:color="auto" w:fill="auto"/>
              </w:rPr>
            </w:pPr>
            <w:r>
              <w:rPr>
                <w:color w:val="auto"/>
                <w:sz w:val="24"/>
                <w:shd w:val="clear" w:color="auto" w:fill="auto"/>
              </w:rPr>
              <w:t>√</w:t>
            </w:r>
          </w:p>
        </w:tc>
        <w:tc>
          <w:tcPr>
            <w:tcW w:w="1705" w:type="dxa"/>
            <w:noWrap w:val="0"/>
            <w:vAlign w:val="center"/>
          </w:tcPr>
          <w:p>
            <w:pPr>
              <w:jc w:val="center"/>
              <w:textAlignment w:val="center"/>
              <w:rPr>
                <w:color w:val="auto"/>
                <w:sz w:val="24"/>
                <w:shd w:val="clear" w:color="auto" w:fill="auto"/>
              </w:rPr>
            </w:pPr>
          </w:p>
        </w:tc>
        <w:tc>
          <w:tcPr>
            <w:tcW w:w="1705" w:type="dxa"/>
            <w:noWrap w:val="0"/>
            <w:vAlign w:val="center"/>
          </w:tcPr>
          <w:p>
            <w:pPr>
              <w:jc w:val="center"/>
              <w:textAlignment w:val="center"/>
              <w:rPr>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04" w:type="dxa"/>
            <w:noWrap w:val="0"/>
            <w:vAlign w:val="top"/>
          </w:tcPr>
          <w:p>
            <w:pPr>
              <w:spacing w:line="570" w:lineRule="exact"/>
              <w:ind w:firstLine="240" w:firstLineChars="100"/>
              <w:jc w:val="center"/>
              <w:outlineLvl w:val="0"/>
              <w:rPr>
                <w:rFonts w:ascii="宋体" w:hAnsi="宋体" w:cs="宋体"/>
                <w:color w:val="auto"/>
                <w:sz w:val="24"/>
                <w:shd w:val="clear" w:color="auto" w:fill="auto"/>
              </w:rPr>
            </w:pPr>
            <w:bookmarkStart w:id="131" w:name="_Toc6025"/>
            <w:r>
              <w:rPr>
                <w:rFonts w:hint="eastAsia" w:ascii="宋体" w:hAnsi="宋体" w:cs="宋体"/>
                <w:color w:val="auto"/>
                <w:sz w:val="24"/>
                <w:shd w:val="clear" w:color="auto" w:fill="auto"/>
              </w:rPr>
              <w:t>职业规范</w:t>
            </w:r>
            <w:bookmarkEnd w:id="131"/>
          </w:p>
        </w:tc>
        <w:tc>
          <w:tcPr>
            <w:tcW w:w="1704" w:type="dxa"/>
            <w:noWrap w:val="0"/>
            <w:vAlign w:val="center"/>
          </w:tcPr>
          <w:p>
            <w:pPr>
              <w:jc w:val="center"/>
              <w:textAlignment w:val="center"/>
              <w:rPr>
                <w:color w:val="auto"/>
                <w:sz w:val="24"/>
                <w:shd w:val="clear" w:color="auto" w:fill="auto"/>
              </w:rPr>
            </w:pPr>
          </w:p>
        </w:tc>
        <w:tc>
          <w:tcPr>
            <w:tcW w:w="1704" w:type="dxa"/>
            <w:noWrap w:val="0"/>
            <w:vAlign w:val="center"/>
          </w:tcPr>
          <w:p>
            <w:pPr>
              <w:jc w:val="center"/>
              <w:textAlignment w:val="center"/>
              <w:rPr>
                <w:color w:val="auto"/>
                <w:sz w:val="24"/>
                <w:shd w:val="clear" w:color="auto" w:fill="auto"/>
              </w:rPr>
            </w:pPr>
            <w:r>
              <w:rPr>
                <w:color w:val="auto"/>
                <w:sz w:val="24"/>
                <w:shd w:val="clear" w:color="auto" w:fill="auto"/>
              </w:rPr>
              <w:t>√</w:t>
            </w:r>
          </w:p>
        </w:tc>
        <w:tc>
          <w:tcPr>
            <w:tcW w:w="1705" w:type="dxa"/>
            <w:noWrap w:val="0"/>
            <w:vAlign w:val="center"/>
          </w:tcPr>
          <w:p>
            <w:pPr>
              <w:jc w:val="center"/>
              <w:textAlignment w:val="center"/>
              <w:rPr>
                <w:color w:val="auto"/>
                <w:sz w:val="24"/>
                <w:shd w:val="clear" w:color="auto" w:fill="auto"/>
              </w:rPr>
            </w:pPr>
          </w:p>
        </w:tc>
        <w:tc>
          <w:tcPr>
            <w:tcW w:w="1705" w:type="dxa"/>
            <w:noWrap w:val="0"/>
            <w:vAlign w:val="center"/>
          </w:tcPr>
          <w:p>
            <w:pPr>
              <w:jc w:val="center"/>
              <w:textAlignment w:val="center"/>
              <w:rPr>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04" w:type="dxa"/>
            <w:noWrap w:val="0"/>
            <w:vAlign w:val="top"/>
          </w:tcPr>
          <w:p>
            <w:pPr>
              <w:spacing w:line="570" w:lineRule="exact"/>
              <w:ind w:firstLine="240" w:firstLineChars="100"/>
              <w:jc w:val="center"/>
              <w:outlineLvl w:val="0"/>
              <w:rPr>
                <w:rFonts w:ascii="宋体" w:hAnsi="宋体" w:cs="宋体"/>
                <w:color w:val="auto"/>
                <w:sz w:val="24"/>
                <w:shd w:val="clear" w:color="auto" w:fill="auto"/>
              </w:rPr>
            </w:pPr>
            <w:bookmarkStart w:id="132" w:name="_Toc9011"/>
            <w:r>
              <w:rPr>
                <w:rFonts w:hint="eastAsia" w:ascii="宋体" w:hAnsi="宋体" w:cs="宋体"/>
                <w:color w:val="auto"/>
                <w:sz w:val="24"/>
                <w:shd w:val="clear" w:color="auto" w:fill="auto"/>
              </w:rPr>
              <w:t>个人和团队</w:t>
            </w:r>
            <w:bookmarkEnd w:id="132"/>
          </w:p>
        </w:tc>
        <w:tc>
          <w:tcPr>
            <w:tcW w:w="1704" w:type="dxa"/>
            <w:noWrap w:val="0"/>
            <w:vAlign w:val="center"/>
          </w:tcPr>
          <w:p>
            <w:pPr>
              <w:jc w:val="center"/>
              <w:textAlignment w:val="center"/>
              <w:rPr>
                <w:color w:val="auto"/>
                <w:sz w:val="24"/>
                <w:shd w:val="clear" w:color="auto" w:fill="auto"/>
              </w:rPr>
            </w:pPr>
          </w:p>
        </w:tc>
        <w:tc>
          <w:tcPr>
            <w:tcW w:w="1704" w:type="dxa"/>
            <w:noWrap w:val="0"/>
            <w:vAlign w:val="center"/>
          </w:tcPr>
          <w:p>
            <w:pPr>
              <w:jc w:val="center"/>
              <w:textAlignment w:val="center"/>
              <w:rPr>
                <w:color w:val="auto"/>
                <w:sz w:val="24"/>
                <w:shd w:val="clear" w:color="auto" w:fill="auto"/>
              </w:rPr>
            </w:pPr>
          </w:p>
        </w:tc>
        <w:tc>
          <w:tcPr>
            <w:tcW w:w="1705" w:type="dxa"/>
            <w:noWrap w:val="0"/>
            <w:vAlign w:val="center"/>
          </w:tcPr>
          <w:p>
            <w:pPr>
              <w:jc w:val="center"/>
              <w:textAlignment w:val="center"/>
              <w:rPr>
                <w:color w:val="auto"/>
                <w:sz w:val="24"/>
                <w:shd w:val="clear" w:color="auto" w:fill="auto"/>
              </w:rPr>
            </w:pPr>
            <w:r>
              <w:rPr>
                <w:color w:val="auto"/>
                <w:sz w:val="24"/>
                <w:shd w:val="clear" w:color="auto" w:fill="auto"/>
              </w:rPr>
              <w:t>√</w:t>
            </w:r>
          </w:p>
        </w:tc>
        <w:tc>
          <w:tcPr>
            <w:tcW w:w="1705" w:type="dxa"/>
            <w:noWrap w:val="0"/>
            <w:vAlign w:val="center"/>
          </w:tcPr>
          <w:p>
            <w:pPr>
              <w:jc w:val="center"/>
              <w:textAlignment w:val="center"/>
              <w:rPr>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04" w:type="dxa"/>
            <w:noWrap w:val="0"/>
            <w:vAlign w:val="top"/>
          </w:tcPr>
          <w:p>
            <w:pPr>
              <w:spacing w:line="570" w:lineRule="exact"/>
              <w:ind w:firstLine="240" w:firstLineChars="100"/>
              <w:jc w:val="center"/>
              <w:outlineLvl w:val="0"/>
              <w:rPr>
                <w:rFonts w:ascii="宋体" w:hAnsi="宋体" w:cs="宋体"/>
                <w:color w:val="auto"/>
                <w:sz w:val="24"/>
                <w:shd w:val="clear" w:color="auto" w:fill="auto"/>
              </w:rPr>
            </w:pPr>
            <w:bookmarkStart w:id="133" w:name="_Toc14856"/>
            <w:r>
              <w:rPr>
                <w:rFonts w:hint="eastAsia" w:ascii="宋体" w:hAnsi="宋体" w:cs="宋体"/>
                <w:color w:val="auto"/>
                <w:sz w:val="24"/>
                <w:shd w:val="clear" w:color="auto" w:fill="auto"/>
              </w:rPr>
              <w:t>沟通</w:t>
            </w:r>
            <w:bookmarkEnd w:id="133"/>
          </w:p>
        </w:tc>
        <w:tc>
          <w:tcPr>
            <w:tcW w:w="1704" w:type="dxa"/>
            <w:noWrap w:val="0"/>
            <w:vAlign w:val="center"/>
          </w:tcPr>
          <w:p>
            <w:pPr>
              <w:jc w:val="center"/>
              <w:textAlignment w:val="center"/>
              <w:rPr>
                <w:color w:val="auto"/>
                <w:sz w:val="24"/>
                <w:shd w:val="clear" w:color="auto" w:fill="auto"/>
              </w:rPr>
            </w:pPr>
          </w:p>
        </w:tc>
        <w:tc>
          <w:tcPr>
            <w:tcW w:w="1704" w:type="dxa"/>
            <w:noWrap w:val="0"/>
            <w:vAlign w:val="center"/>
          </w:tcPr>
          <w:p>
            <w:pPr>
              <w:jc w:val="center"/>
              <w:textAlignment w:val="center"/>
              <w:rPr>
                <w:color w:val="auto"/>
                <w:sz w:val="24"/>
                <w:shd w:val="clear" w:color="auto" w:fill="auto"/>
              </w:rPr>
            </w:pPr>
          </w:p>
        </w:tc>
        <w:tc>
          <w:tcPr>
            <w:tcW w:w="1705" w:type="dxa"/>
            <w:noWrap w:val="0"/>
            <w:vAlign w:val="center"/>
          </w:tcPr>
          <w:p>
            <w:pPr>
              <w:jc w:val="center"/>
              <w:textAlignment w:val="center"/>
              <w:rPr>
                <w:color w:val="auto"/>
                <w:sz w:val="24"/>
                <w:shd w:val="clear" w:color="auto" w:fill="auto"/>
              </w:rPr>
            </w:pPr>
            <w:r>
              <w:rPr>
                <w:color w:val="auto"/>
                <w:sz w:val="24"/>
                <w:shd w:val="clear" w:color="auto" w:fill="auto"/>
              </w:rPr>
              <w:t>√</w:t>
            </w:r>
          </w:p>
        </w:tc>
        <w:tc>
          <w:tcPr>
            <w:tcW w:w="1705" w:type="dxa"/>
            <w:noWrap w:val="0"/>
            <w:vAlign w:val="center"/>
          </w:tcPr>
          <w:p>
            <w:pPr>
              <w:jc w:val="center"/>
              <w:textAlignment w:val="center"/>
              <w:rPr>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04" w:type="dxa"/>
            <w:noWrap w:val="0"/>
            <w:vAlign w:val="top"/>
          </w:tcPr>
          <w:p>
            <w:pPr>
              <w:spacing w:line="570" w:lineRule="exact"/>
              <w:ind w:firstLine="240" w:firstLineChars="100"/>
              <w:jc w:val="center"/>
              <w:outlineLvl w:val="0"/>
              <w:rPr>
                <w:rFonts w:ascii="宋体" w:hAnsi="宋体" w:cs="宋体"/>
                <w:color w:val="auto"/>
                <w:sz w:val="24"/>
                <w:shd w:val="clear" w:color="auto" w:fill="auto"/>
              </w:rPr>
            </w:pPr>
            <w:bookmarkStart w:id="134" w:name="_Toc10816"/>
            <w:r>
              <w:rPr>
                <w:rFonts w:hint="eastAsia" w:ascii="宋体" w:hAnsi="宋体" w:cs="宋体"/>
                <w:color w:val="auto"/>
                <w:sz w:val="24"/>
                <w:shd w:val="clear" w:color="auto" w:fill="auto"/>
              </w:rPr>
              <w:t>项目管理</w:t>
            </w:r>
            <w:bookmarkEnd w:id="134"/>
          </w:p>
        </w:tc>
        <w:tc>
          <w:tcPr>
            <w:tcW w:w="1704" w:type="dxa"/>
            <w:noWrap w:val="0"/>
            <w:vAlign w:val="center"/>
          </w:tcPr>
          <w:p>
            <w:pPr>
              <w:jc w:val="center"/>
              <w:textAlignment w:val="center"/>
              <w:rPr>
                <w:color w:val="auto"/>
                <w:sz w:val="24"/>
                <w:shd w:val="clear" w:color="auto" w:fill="auto"/>
              </w:rPr>
            </w:pPr>
          </w:p>
        </w:tc>
        <w:tc>
          <w:tcPr>
            <w:tcW w:w="1704" w:type="dxa"/>
            <w:noWrap w:val="0"/>
            <w:vAlign w:val="center"/>
          </w:tcPr>
          <w:p>
            <w:pPr>
              <w:jc w:val="center"/>
              <w:textAlignment w:val="center"/>
              <w:rPr>
                <w:color w:val="auto"/>
                <w:sz w:val="24"/>
                <w:shd w:val="clear" w:color="auto" w:fill="auto"/>
              </w:rPr>
            </w:pPr>
            <w:r>
              <w:rPr>
                <w:color w:val="auto"/>
                <w:sz w:val="24"/>
                <w:shd w:val="clear" w:color="auto" w:fill="auto"/>
              </w:rPr>
              <w:t>√</w:t>
            </w:r>
          </w:p>
        </w:tc>
        <w:tc>
          <w:tcPr>
            <w:tcW w:w="1705" w:type="dxa"/>
            <w:noWrap w:val="0"/>
            <w:vAlign w:val="center"/>
          </w:tcPr>
          <w:p>
            <w:pPr>
              <w:jc w:val="center"/>
              <w:textAlignment w:val="center"/>
              <w:rPr>
                <w:color w:val="auto"/>
                <w:sz w:val="24"/>
                <w:shd w:val="clear" w:color="auto" w:fill="auto"/>
              </w:rPr>
            </w:pPr>
          </w:p>
        </w:tc>
        <w:tc>
          <w:tcPr>
            <w:tcW w:w="1705" w:type="dxa"/>
            <w:noWrap w:val="0"/>
            <w:vAlign w:val="center"/>
          </w:tcPr>
          <w:p>
            <w:pPr>
              <w:jc w:val="center"/>
              <w:textAlignment w:val="center"/>
              <w:rPr>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04" w:type="dxa"/>
            <w:noWrap w:val="0"/>
            <w:vAlign w:val="top"/>
          </w:tcPr>
          <w:p>
            <w:pPr>
              <w:spacing w:line="570" w:lineRule="exact"/>
              <w:ind w:firstLine="240" w:firstLineChars="100"/>
              <w:jc w:val="center"/>
              <w:outlineLvl w:val="0"/>
              <w:rPr>
                <w:rFonts w:ascii="宋体" w:hAnsi="宋体" w:cs="宋体"/>
                <w:color w:val="auto"/>
                <w:sz w:val="24"/>
                <w:shd w:val="clear" w:color="auto" w:fill="auto"/>
              </w:rPr>
            </w:pPr>
            <w:bookmarkStart w:id="135" w:name="_Toc21729"/>
            <w:r>
              <w:rPr>
                <w:rFonts w:hint="eastAsia" w:ascii="宋体" w:hAnsi="宋体" w:cs="宋体"/>
                <w:color w:val="auto"/>
                <w:sz w:val="24"/>
                <w:shd w:val="clear" w:color="auto" w:fill="auto"/>
              </w:rPr>
              <w:t>终身学习</w:t>
            </w:r>
            <w:bookmarkEnd w:id="135"/>
          </w:p>
        </w:tc>
        <w:tc>
          <w:tcPr>
            <w:tcW w:w="1704" w:type="dxa"/>
            <w:noWrap w:val="0"/>
            <w:vAlign w:val="center"/>
          </w:tcPr>
          <w:p>
            <w:pPr>
              <w:jc w:val="center"/>
              <w:textAlignment w:val="center"/>
              <w:rPr>
                <w:color w:val="auto"/>
                <w:sz w:val="24"/>
                <w:shd w:val="clear" w:color="auto" w:fill="auto"/>
              </w:rPr>
            </w:pPr>
          </w:p>
        </w:tc>
        <w:tc>
          <w:tcPr>
            <w:tcW w:w="1704" w:type="dxa"/>
            <w:noWrap w:val="0"/>
            <w:vAlign w:val="center"/>
          </w:tcPr>
          <w:p>
            <w:pPr>
              <w:jc w:val="center"/>
              <w:textAlignment w:val="center"/>
              <w:rPr>
                <w:color w:val="auto"/>
                <w:sz w:val="24"/>
                <w:shd w:val="clear" w:color="auto" w:fill="auto"/>
              </w:rPr>
            </w:pPr>
          </w:p>
        </w:tc>
        <w:tc>
          <w:tcPr>
            <w:tcW w:w="1705" w:type="dxa"/>
            <w:noWrap w:val="0"/>
            <w:vAlign w:val="center"/>
          </w:tcPr>
          <w:p>
            <w:pPr>
              <w:jc w:val="center"/>
              <w:textAlignment w:val="center"/>
              <w:rPr>
                <w:color w:val="auto"/>
                <w:sz w:val="24"/>
                <w:shd w:val="clear" w:color="auto" w:fill="auto"/>
              </w:rPr>
            </w:pPr>
          </w:p>
        </w:tc>
        <w:tc>
          <w:tcPr>
            <w:tcW w:w="1705" w:type="dxa"/>
            <w:noWrap w:val="0"/>
            <w:vAlign w:val="center"/>
          </w:tcPr>
          <w:p>
            <w:pPr>
              <w:jc w:val="center"/>
              <w:textAlignment w:val="center"/>
              <w:rPr>
                <w:color w:val="auto"/>
                <w:sz w:val="24"/>
                <w:shd w:val="clear" w:color="auto" w:fill="auto"/>
              </w:rPr>
            </w:pPr>
            <w:r>
              <w:rPr>
                <w:color w:val="auto"/>
                <w:sz w:val="24"/>
                <w:shd w:val="clear" w:color="auto" w:fill="auto"/>
              </w:rPr>
              <w:t>√</w:t>
            </w:r>
          </w:p>
        </w:tc>
      </w:tr>
    </w:tbl>
    <w:p>
      <w:pPr>
        <w:spacing w:line="360" w:lineRule="auto"/>
        <w:ind w:firstLine="2409" w:firstLineChars="1000"/>
        <w:rPr>
          <w:rFonts w:ascii="宋体" w:hAnsi="宋体" w:cs="宋体"/>
          <w:b/>
          <w:bCs/>
          <w:color w:val="auto"/>
          <w:sz w:val="24"/>
          <w:shd w:val="clear" w:color="auto" w:fill="auto"/>
        </w:rPr>
      </w:pPr>
      <w:r>
        <w:rPr>
          <w:rFonts w:hint="eastAsia" w:ascii="宋体" w:hAnsi="宋体" w:cs="宋体"/>
          <w:b/>
          <w:bCs/>
          <w:color w:val="auto"/>
          <w:sz w:val="24"/>
          <w:shd w:val="clear" w:color="auto" w:fill="auto"/>
        </w:rPr>
        <w:t>毕业要求指标点分解及支撑课程/环节矩阵</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3849"/>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noWrap w:val="0"/>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b/>
                <w:bCs/>
                <w:color w:val="auto"/>
                <w:kern w:val="0"/>
                <w:szCs w:val="21"/>
                <w:shd w:val="clear" w:color="auto" w:fill="auto"/>
                <w:lang w:bidi="ar"/>
              </w:rPr>
              <w:t>专业毕业要求</w:t>
            </w:r>
          </w:p>
        </w:tc>
        <w:tc>
          <w:tcPr>
            <w:tcW w:w="3849" w:type="dxa"/>
            <w:noWrap w:val="0"/>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分解指标</w:t>
            </w:r>
          </w:p>
        </w:tc>
        <w:tc>
          <w:tcPr>
            <w:tcW w:w="2796" w:type="dxa"/>
            <w:noWrap w:val="0"/>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支撑课程/环节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noWrap w:val="0"/>
            <w:vAlign w:val="center"/>
          </w:tcPr>
          <w:p>
            <w:pPr>
              <w:ind w:firstLine="480"/>
              <w:rPr>
                <w:color w:val="auto"/>
                <w:szCs w:val="21"/>
                <w:shd w:val="clear" w:color="auto" w:fill="auto"/>
              </w:rPr>
            </w:pPr>
            <w:r>
              <w:rPr>
                <w:color w:val="auto"/>
                <w:szCs w:val="21"/>
                <w:shd w:val="clear" w:color="auto" w:fill="auto"/>
              </w:rPr>
              <w:t>1</w:t>
            </w:r>
            <w:r>
              <w:rPr>
                <w:rFonts w:hint="eastAsia"/>
                <w:color w:val="auto"/>
                <w:szCs w:val="21"/>
                <w:shd w:val="clear" w:color="auto" w:fill="auto"/>
              </w:rPr>
              <w:t>、</w:t>
            </w:r>
            <w:r>
              <w:rPr>
                <w:color w:val="auto"/>
                <w:szCs w:val="21"/>
                <w:shd w:val="clear" w:color="auto" w:fill="auto"/>
              </w:rPr>
              <w:t>工程知识：能够将数学、自然科学、工程基础和专业知识用于解决复杂工程地质问题。</w:t>
            </w:r>
          </w:p>
        </w:tc>
        <w:tc>
          <w:tcPr>
            <w:tcW w:w="3849" w:type="dxa"/>
            <w:noWrap w:val="0"/>
            <w:vAlign w:val="center"/>
          </w:tcPr>
          <w:p>
            <w:pPr>
              <w:rPr>
                <w:color w:val="auto"/>
                <w:szCs w:val="21"/>
                <w:shd w:val="clear" w:color="auto" w:fill="auto"/>
              </w:rPr>
            </w:pPr>
            <w:r>
              <w:rPr>
                <w:rFonts w:hint="eastAsia"/>
                <w:color w:val="auto"/>
                <w:szCs w:val="21"/>
                <w:shd w:val="clear" w:color="auto" w:fill="auto"/>
              </w:rPr>
              <w:t>1</w:t>
            </w:r>
            <w:r>
              <w:rPr>
                <w:color w:val="auto"/>
                <w:szCs w:val="21"/>
                <w:shd w:val="clear" w:color="auto" w:fill="auto"/>
              </w:rPr>
              <w:t>.1能够将高等数学、线性代数、概率论与数理统计等数学知识用于到解决复杂工程地质问题。</w:t>
            </w:r>
          </w:p>
        </w:tc>
        <w:tc>
          <w:tcPr>
            <w:tcW w:w="2796" w:type="dxa"/>
            <w:noWrap w:val="0"/>
            <w:vAlign w:val="center"/>
          </w:tcPr>
          <w:p>
            <w:pPr>
              <w:rPr>
                <w:color w:val="auto"/>
                <w:szCs w:val="21"/>
                <w:shd w:val="clear" w:color="auto" w:fill="auto"/>
              </w:rPr>
            </w:pPr>
            <w:r>
              <w:rPr>
                <w:rFonts w:hint="eastAsia"/>
                <w:color w:val="auto"/>
                <w:szCs w:val="21"/>
                <w:shd w:val="clear" w:color="auto" w:fill="auto"/>
              </w:rPr>
              <w:t>高等数学、工程数学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rFonts w:hint="eastAsia"/>
                <w:color w:val="auto"/>
                <w:szCs w:val="21"/>
                <w:shd w:val="clear" w:color="auto" w:fill="auto"/>
              </w:rPr>
              <w:t>1</w:t>
            </w:r>
            <w:r>
              <w:rPr>
                <w:color w:val="auto"/>
                <w:szCs w:val="21"/>
                <w:shd w:val="clear" w:color="auto" w:fill="auto"/>
              </w:rPr>
              <w:t>.2能够将大学物理、</w:t>
            </w:r>
            <w:r>
              <w:rPr>
                <w:rFonts w:hint="eastAsia"/>
                <w:color w:val="auto"/>
                <w:szCs w:val="21"/>
                <w:shd w:val="clear" w:color="auto" w:fill="auto"/>
              </w:rPr>
              <w:t>工科</w:t>
            </w:r>
            <w:r>
              <w:rPr>
                <w:color w:val="auto"/>
                <w:szCs w:val="21"/>
                <w:shd w:val="clear" w:color="auto" w:fill="auto"/>
              </w:rPr>
              <w:t>化学等自然科学知识用于解决复杂工程地质问题。</w:t>
            </w:r>
          </w:p>
        </w:tc>
        <w:tc>
          <w:tcPr>
            <w:tcW w:w="2796" w:type="dxa"/>
            <w:noWrap w:val="0"/>
            <w:vAlign w:val="center"/>
          </w:tcPr>
          <w:p>
            <w:pPr>
              <w:rPr>
                <w:color w:val="auto"/>
                <w:szCs w:val="21"/>
                <w:shd w:val="clear" w:color="auto" w:fill="auto"/>
              </w:rPr>
            </w:pPr>
            <w:r>
              <w:rPr>
                <w:rFonts w:hint="eastAsia"/>
                <w:color w:val="auto"/>
                <w:szCs w:val="21"/>
                <w:shd w:val="clear" w:color="auto" w:fill="auto"/>
              </w:rPr>
              <w:t>大学物理、工科化学、工程数学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rFonts w:hint="eastAsia"/>
                <w:color w:val="auto"/>
                <w:szCs w:val="21"/>
                <w:shd w:val="clear" w:color="auto" w:fill="auto"/>
              </w:rPr>
              <w:t>1</w:t>
            </w:r>
            <w:r>
              <w:rPr>
                <w:color w:val="auto"/>
                <w:szCs w:val="21"/>
                <w:shd w:val="clear" w:color="auto" w:fill="auto"/>
              </w:rPr>
              <w:t>.3能够将工程力学等工程基础知识用于解决复杂工程地质问题。</w:t>
            </w:r>
          </w:p>
        </w:tc>
        <w:tc>
          <w:tcPr>
            <w:tcW w:w="2796" w:type="dxa"/>
            <w:noWrap w:val="0"/>
            <w:vAlign w:val="center"/>
          </w:tcPr>
          <w:p>
            <w:pPr>
              <w:rPr>
                <w:color w:val="auto"/>
                <w:szCs w:val="21"/>
                <w:shd w:val="clear" w:color="auto" w:fill="auto"/>
              </w:rPr>
            </w:pPr>
            <w:r>
              <w:rPr>
                <w:rFonts w:hint="eastAsia"/>
                <w:color w:val="auto"/>
                <w:szCs w:val="21"/>
                <w:shd w:val="clear" w:color="auto" w:fill="auto"/>
              </w:rPr>
              <w:t>工程力学、力学综合实验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rFonts w:hint="eastAsia"/>
                <w:color w:val="auto"/>
                <w:szCs w:val="21"/>
                <w:shd w:val="clear" w:color="auto" w:fill="auto"/>
              </w:rPr>
              <w:t>1</w:t>
            </w:r>
            <w:r>
              <w:rPr>
                <w:color w:val="auto"/>
                <w:szCs w:val="21"/>
                <w:shd w:val="clear" w:color="auto" w:fill="auto"/>
              </w:rPr>
              <w:t>.4能够将</w:t>
            </w:r>
            <w:r>
              <w:rPr>
                <w:rFonts w:hint="eastAsia"/>
                <w:color w:val="auto"/>
                <w:szCs w:val="21"/>
                <w:shd w:val="clear" w:color="auto" w:fill="auto"/>
              </w:rPr>
              <w:t>地球</w:t>
            </w:r>
            <w:r>
              <w:rPr>
                <w:color w:val="auto"/>
                <w:szCs w:val="21"/>
                <w:shd w:val="clear" w:color="auto" w:fill="auto"/>
              </w:rPr>
              <w:t>科学概论、矿物岩石学、构造地质学等专业知识用于解决复杂工程地质问题。</w:t>
            </w:r>
          </w:p>
        </w:tc>
        <w:tc>
          <w:tcPr>
            <w:tcW w:w="2796" w:type="dxa"/>
            <w:noWrap w:val="0"/>
            <w:vAlign w:val="center"/>
          </w:tcPr>
          <w:p>
            <w:pPr>
              <w:rPr>
                <w:color w:val="auto"/>
                <w:szCs w:val="21"/>
                <w:shd w:val="clear" w:color="auto" w:fill="auto"/>
              </w:rPr>
            </w:pPr>
            <w:r>
              <w:rPr>
                <w:rFonts w:hint="eastAsia"/>
                <w:color w:val="auto"/>
                <w:szCs w:val="21"/>
                <w:shd w:val="clear" w:color="auto" w:fill="auto"/>
              </w:rPr>
              <w:t>地球科学概论、构造地质学、矿物岩石学、矿物岩石学实验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noWrap w:val="0"/>
            <w:vAlign w:val="center"/>
          </w:tcPr>
          <w:p>
            <w:pPr>
              <w:ind w:firstLine="480"/>
              <w:rPr>
                <w:color w:val="auto"/>
                <w:szCs w:val="21"/>
                <w:shd w:val="clear" w:color="auto" w:fill="auto"/>
              </w:rPr>
            </w:pPr>
            <w:r>
              <w:rPr>
                <w:color w:val="auto"/>
                <w:szCs w:val="21"/>
                <w:shd w:val="clear" w:color="auto" w:fill="auto"/>
              </w:rPr>
              <w:t>2</w:t>
            </w:r>
            <w:r>
              <w:rPr>
                <w:rFonts w:hint="eastAsia"/>
                <w:color w:val="auto"/>
                <w:szCs w:val="21"/>
                <w:shd w:val="clear" w:color="auto" w:fill="auto"/>
              </w:rPr>
              <w:t>、</w:t>
            </w:r>
            <w:r>
              <w:rPr>
                <w:color w:val="auto"/>
                <w:szCs w:val="21"/>
                <w:shd w:val="clear" w:color="auto" w:fill="auto"/>
              </w:rPr>
              <w:t>问题分析：能够应用数学、自然科学和工程科学的基本原理，识别、表达、并通过文献研究分析复杂工程地质问题，以获得有效结论。</w:t>
            </w:r>
          </w:p>
        </w:tc>
        <w:tc>
          <w:tcPr>
            <w:tcW w:w="3849" w:type="dxa"/>
            <w:noWrap w:val="0"/>
            <w:vAlign w:val="center"/>
          </w:tcPr>
          <w:p>
            <w:pPr>
              <w:rPr>
                <w:color w:val="auto"/>
                <w:szCs w:val="21"/>
                <w:shd w:val="clear" w:color="auto" w:fill="auto"/>
              </w:rPr>
            </w:pPr>
            <w:r>
              <w:rPr>
                <w:rFonts w:hint="eastAsia"/>
                <w:color w:val="auto"/>
                <w:szCs w:val="21"/>
                <w:shd w:val="clear" w:color="auto" w:fill="auto"/>
              </w:rPr>
              <w:t>2</w:t>
            </w:r>
            <w:r>
              <w:rPr>
                <w:color w:val="auto"/>
                <w:szCs w:val="21"/>
                <w:shd w:val="clear" w:color="auto" w:fill="auto"/>
              </w:rPr>
              <w:t>.1具备对复杂工程地质问题进行识别、判断和有效分解的能力。</w:t>
            </w:r>
          </w:p>
        </w:tc>
        <w:tc>
          <w:tcPr>
            <w:tcW w:w="2796" w:type="dxa"/>
            <w:noWrap w:val="0"/>
            <w:vAlign w:val="center"/>
          </w:tcPr>
          <w:p>
            <w:pPr>
              <w:rPr>
                <w:color w:val="auto"/>
                <w:szCs w:val="21"/>
                <w:shd w:val="clear" w:color="auto" w:fill="auto"/>
              </w:rPr>
            </w:pPr>
            <w:r>
              <w:rPr>
                <w:rFonts w:hint="eastAsia"/>
                <w:color w:val="auto"/>
                <w:szCs w:val="21"/>
                <w:shd w:val="clear" w:color="auto" w:fill="auto"/>
              </w:rPr>
              <w:t>工程力学、岩体力学、土力学、水文地质学基础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rFonts w:hint="eastAsia"/>
                <w:color w:val="auto"/>
                <w:szCs w:val="21"/>
                <w:shd w:val="clear" w:color="auto" w:fill="auto"/>
              </w:rPr>
              <w:t>2</w:t>
            </w:r>
            <w:r>
              <w:rPr>
                <w:color w:val="auto"/>
                <w:szCs w:val="21"/>
                <w:shd w:val="clear" w:color="auto" w:fill="auto"/>
              </w:rPr>
              <w:t>.2具备对分解后的复杂工程地质问题进行表达与建模的能力。</w:t>
            </w:r>
          </w:p>
        </w:tc>
        <w:tc>
          <w:tcPr>
            <w:tcW w:w="2796" w:type="dxa"/>
            <w:noWrap w:val="0"/>
            <w:vAlign w:val="center"/>
          </w:tcPr>
          <w:p>
            <w:pPr>
              <w:rPr>
                <w:color w:val="auto"/>
                <w:kern w:val="0"/>
                <w:sz w:val="18"/>
                <w:szCs w:val="18"/>
                <w:shd w:val="clear" w:color="auto" w:fill="auto"/>
              </w:rPr>
            </w:pPr>
            <w:r>
              <w:rPr>
                <w:rFonts w:hint="eastAsia"/>
                <w:color w:val="auto"/>
                <w:szCs w:val="21"/>
                <w:shd w:val="clear" w:color="auto" w:fill="auto"/>
              </w:rPr>
              <w:t>大学物理、工科化学、岩体力学、土力学、</w:t>
            </w:r>
            <w:r>
              <w:rPr>
                <w:color w:val="auto"/>
                <w:szCs w:val="21"/>
                <w:shd w:val="clear" w:color="auto" w:fill="auto"/>
              </w:rPr>
              <w:t>工程制图</w:t>
            </w:r>
            <w:r>
              <w:rPr>
                <w:rFonts w:hint="eastAsia"/>
                <w:color w:val="auto"/>
                <w:szCs w:val="21"/>
                <w:shd w:val="clear" w:color="auto" w:fill="auto"/>
              </w:rPr>
              <w:t>、大学计算机基础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rFonts w:hint="eastAsia"/>
                <w:color w:val="auto"/>
                <w:szCs w:val="21"/>
                <w:shd w:val="clear" w:color="auto" w:fill="auto"/>
              </w:rPr>
              <w:t>2</w:t>
            </w:r>
            <w:r>
              <w:rPr>
                <w:color w:val="auto"/>
                <w:szCs w:val="21"/>
                <w:shd w:val="clear" w:color="auto" w:fill="auto"/>
              </w:rPr>
              <w:t>.3具备依据专业知识，并借助文献辅助对复杂工程地质问题进行识别、分析、表达与求解的能力，以获得有效结论。</w:t>
            </w:r>
          </w:p>
        </w:tc>
        <w:tc>
          <w:tcPr>
            <w:tcW w:w="2796" w:type="dxa"/>
            <w:noWrap w:val="0"/>
            <w:vAlign w:val="center"/>
          </w:tcPr>
          <w:p>
            <w:pPr>
              <w:rPr>
                <w:color w:val="auto"/>
                <w:szCs w:val="21"/>
                <w:shd w:val="clear" w:color="auto" w:fill="auto"/>
              </w:rPr>
            </w:pPr>
            <w:r>
              <w:rPr>
                <w:rFonts w:hint="eastAsia"/>
                <w:color w:val="auto"/>
                <w:szCs w:val="21"/>
                <w:shd w:val="clear" w:color="auto" w:fill="auto"/>
              </w:rPr>
              <w:t>科技文献检索与论文写作、工程地质分析原理、土木工程施工学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noWrap w:val="0"/>
            <w:vAlign w:val="center"/>
          </w:tcPr>
          <w:p>
            <w:pPr>
              <w:ind w:firstLine="480"/>
              <w:rPr>
                <w:color w:val="auto"/>
                <w:szCs w:val="21"/>
                <w:shd w:val="clear" w:color="auto" w:fill="auto"/>
              </w:rPr>
            </w:pPr>
            <w:r>
              <w:rPr>
                <w:rFonts w:hint="eastAsia"/>
                <w:color w:val="auto"/>
                <w:szCs w:val="21"/>
                <w:shd w:val="clear" w:color="auto" w:fill="auto"/>
              </w:rPr>
              <w:t>3、</w:t>
            </w:r>
            <w:r>
              <w:rPr>
                <w:color w:val="auto"/>
                <w:szCs w:val="21"/>
                <w:shd w:val="clear" w:color="auto" w:fill="auto"/>
              </w:rPr>
              <w:t>设计/开发解决方案：能够设计解决复杂工程地质问题的方案，满足特定工程需求，并能够在设计环节中体现创新意识，考虑社会、健康、安全、法律、文化及环境因素。</w:t>
            </w:r>
          </w:p>
        </w:tc>
        <w:tc>
          <w:tcPr>
            <w:tcW w:w="3849" w:type="dxa"/>
            <w:noWrap w:val="0"/>
            <w:vAlign w:val="center"/>
          </w:tcPr>
          <w:p>
            <w:pPr>
              <w:rPr>
                <w:color w:val="auto"/>
                <w:szCs w:val="21"/>
                <w:shd w:val="clear" w:color="auto" w:fill="auto"/>
              </w:rPr>
            </w:pPr>
            <w:r>
              <w:rPr>
                <w:rFonts w:hint="eastAsia"/>
                <w:color w:val="auto"/>
                <w:szCs w:val="21"/>
                <w:shd w:val="clear" w:color="auto" w:fill="auto"/>
              </w:rPr>
              <w:t>3</w:t>
            </w:r>
            <w:r>
              <w:rPr>
                <w:color w:val="auto"/>
                <w:szCs w:val="21"/>
                <w:shd w:val="clear" w:color="auto" w:fill="auto"/>
              </w:rPr>
              <w:t>.1能够根据工程需求，设计解决复杂工程地质问题的方案。</w:t>
            </w:r>
          </w:p>
        </w:tc>
        <w:tc>
          <w:tcPr>
            <w:tcW w:w="2796" w:type="dxa"/>
            <w:noWrap w:val="0"/>
            <w:vAlign w:val="center"/>
          </w:tcPr>
          <w:p>
            <w:pPr>
              <w:rPr>
                <w:color w:val="auto"/>
                <w:szCs w:val="21"/>
                <w:shd w:val="clear" w:color="auto" w:fill="auto"/>
              </w:rPr>
            </w:pPr>
            <w:r>
              <w:rPr>
                <w:rFonts w:hint="eastAsia"/>
                <w:color w:val="auto"/>
                <w:szCs w:val="21"/>
                <w:shd w:val="clear" w:color="auto" w:fill="auto"/>
              </w:rPr>
              <w:t>基础工程、岩土工程勘察、地球物理勘探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color w:val="auto"/>
                <w:szCs w:val="21"/>
                <w:shd w:val="clear" w:color="auto" w:fill="auto"/>
              </w:rPr>
              <w:t>3.2能够在社会、健康、安全、法律、文化及环境因素等约束条件下，通过技术经济评价进行方案比选。</w:t>
            </w:r>
          </w:p>
        </w:tc>
        <w:tc>
          <w:tcPr>
            <w:tcW w:w="2796" w:type="dxa"/>
            <w:noWrap w:val="0"/>
            <w:vAlign w:val="center"/>
          </w:tcPr>
          <w:p>
            <w:pPr>
              <w:rPr>
                <w:color w:val="auto"/>
                <w:szCs w:val="21"/>
                <w:shd w:val="clear" w:color="auto" w:fill="auto"/>
              </w:rPr>
            </w:pPr>
            <w:r>
              <w:rPr>
                <w:rFonts w:hint="eastAsia"/>
                <w:color w:val="auto"/>
                <w:szCs w:val="21"/>
                <w:shd w:val="clear" w:color="auto" w:fill="auto"/>
              </w:rPr>
              <w:t>岩土工程勘察课程设计、土木工程施工课程设计、土木工程施工学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rFonts w:hint="eastAsia"/>
                <w:color w:val="auto"/>
                <w:szCs w:val="21"/>
                <w:shd w:val="clear" w:color="auto" w:fill="auto"/>
              </w:rPr>
              <w:t>3</w:t>
            </w:r>
            <w:r>
              <w:rPr>
                <w:color w:val="auto"/>
                <w:szCs w:val="21"/>
                <w:shd w:val="clear" w:color="auto" w:fill="auto"/>
              </w:rPr>
              <w:t>.3能够对选定方案进行评价和优化，并体现创新意识。</w:t>
            </w:r>
          </w:p>
        </w:tc>
        <w:tc>
          <w:tcPr>
            <w:tcW w:w="2796" w:type="dxa"/>
            <w:noWrap w:val="0"/>
            <w:vAlign w:val="center"/>
          </w:tcPr>
          <w:p>
            <w:pPr>
              <w:rPr>
                <w:color w:val="auto"/>
                <w:szCs w:val="21"/>
                <w:shd w:val="clear" w:color="auto" w:fill="auto"/>
              </w:rPr>
            </w:pPr>
            <w:r>
              <w:rPr>
                <w:rFonts w:hint="eastAsia"/>
                <w:color w:val="auto"/>
                <w:szCs w:val="21"/>
                <w:shd w:val="clear" w:color="auto" w:fill="auto"/>
              </w:rPr>
              <w:t>创新创业、毕业设计、土木工程施工课程设计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noWrap w:val="0"/>
            <w:vAlign w:val="center"/>
          </w:tcPr>
          <w:p>
            <w:pPr>
              <w:ind w:firstLine="480"/>
              <w:rPr>
                <w:color w:val="auto"/>
                <w:szCs w:val="21"/>
                <w:shd w:val="clear" w:color="auto" w:fill="auto"/>
              </w:rPr>
            </w:pPr>
            <w:r>
              <w:rPr>
                <w:color w:val="auto"/>
                <w:szCs w:val="21"/>
                <w:shd w:val="clear" w:color="auto" w:fill="auto"/>
              </w:rPr>
              <w:t>4</w:t>
            </w:r>
            <w:r>
              <w:rPr>
                <w:rFonts w:hint="eastAsia"/>
                <w:color w:val="auto"/>
                <w:szCs w:val="21"/>
                <w:shd w:val="clear" w:color="auto" w:fill="auto"/>
              </w:rPr>
              <w:t>、</w:t>
            </w:r>
            <w:r>
              <w:rPr>
                <w:color w:val="auto"/>
                <w:szCs w:val="21"/>
                <w:shd w:val="clear" w:color="auto" w:fill="auto"/>
              </w:rPr>
              <w:t>研究：能够基于地质工程原理与方法对复杂工程地质问题进行研究，包括设计实验、分析与解释数据，并通过信息综合得到合理有效的结论。</w:t>
            </w:r>
          </w:p>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rFonts w:hint="eastAsia"/>
                <w:color w:val="auto"/>
                <w:szCs w:val="21"/>
                <w:shd w:val="clear" w:color="auto" w:fill="auto"/>
              </w:rPr>
              <w:t>4</w:t>
            </w:r>
            <w:r>
              <w:rPr>
                <w:color w:val="auto"/>
                <w:szCs w:val="21"/>
                <w:shd w:val="clear" w:color="auto" w:fill="auto"/>
              </w:rPr>
              <w:t>.1能够基于地质工程原理与方法，对复杂工程地质问题进行实验方案设计。</w:t>
            </w:r>
          </w:p>
        </w:tc>
        <w:tc>
          <w:tcPr>
            <w:tcW w:w="2796" w:type="dxa"/>
            <w:noWrap w:val="0"/>
            <w:vAlign w:val="center"/>
          </w:tcPr>
          <w:p>
            <w:pPr>
              <w:rPr>
                <w:color w:val="auto"/>
                <w:szCs w:val="21"/>
                <w:shd w:val="clear" w:color="auto" w:fill="auto"/>
              </w:rPr>
            </w:pPr>
            <w:r>
              <w:rPr>
                <w:rFonts w:hint="eastAsia"/>
                <w:color w:val="auto"/>
                <w:szCs w:val="21"/>
                <w:shd w:val="clear" w:color="auto" w:fill="auto"/>
              </w:rPr>
              <w:t>岩土工程勘察、水文地质学基础、工程地质分析原理、毕业实习、综合地质实习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rFonts w:hint="eastAsia"/>
                <w:color w:val="auto"/>
                <w:szCs w:val="21"/>
                <w:shd w:val="clear" w:color="auto" w:fill="auto"/>
              </w:rPr>
              <w:t>4</w:t>
            </w:r>
            <w:r>
              <w:rPr>
                <w:color w:val="auto"/>
                <w:szCs w:val="21"/>
                <w:shd w:val="clear" w:color="auto" w:fill="auto"/>
              </w:rPr>
              <w:t>.2能够采用试验、监测与检测等手段，获取地质模型或地质过程的特征（属性）数据。</w:t>
            </w:r>
          </w:p>
        </w:tc>
        <w:tc>
          <w:tcPr>
            <w:tcW w:w="2796" w:type="dxa"/>
            <w:noWrap w:val="0"/>
            <w:vAlign w:val="center"/>
          </w:tcPr>
          <w:p>
            <w:pPr>
              <w:rPr>
                <w:color w:val="auto"/>
                <w:szCs w:val="21"/>
                <w:shd w:val="clear" w:color="auto" w:fill="auto"/>
              </w:rPr>
            </w:pPr>
            <w:r>
              <w:rPr>
                <w:rFonts w:hint="eastAsia"/>
                <w:color w:val="auto"/>
                <w:szCs w:val="21"/>
                <w:shd w:val="clear" w:color="auto" w:fill="auto"/>
              </w:rPr>
              <w:t>土力学</w:t>
            </w:r>
            <w:r>
              <w:rPr>
                <w:color w:val="auto"/>
                <w:szCs w:val="21"/>
                <w:shd w:val="clear" w:color="auto" w:fill="auto"/>
              </w:rPr>
              <w:t>实验</w:t>
            </w:r>
            <w:r>
              <w:rPr>
                <w:rFonts w:hint="eastAsia"/>
                <w:color w:val="auto"/>
                <w:szCs w:val="21"/>
                <w:shd w:val="clear" w:color="auto" w:fill="auto"/>
              </w:rPr>
              <w:t>、</w:t>
            </w:r>
            <w:r>
              <w:rPr>
                <w:color w:val="auto"/>
                <w:szCs w:val="21"/>
                <w:shd w:val="clear" w:color="auto" w:fill="auto"/>
              </w:rPr>
              <w:t>岩石力学实验</w:t>
            </w:r>
            <w:r>
              <w:rPr>
                <w:rFonts w:hint="eastAsia"/>
                <w:color w:val="auto"/>
                <w:szCs w:val="21"/>
                <w:shd w:val="clear" w:color="auto" w:fill="auto"/>
              </w:rPr>
              <w:t>、工程勘探与检测试验、矿物岩石学实验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rFonts w:hint="eastAsia"/>
                <w:color w:val="auto"/>
                <w:szCs w:val="21"/>
                <w:shd w:val="clear" w:color="auto" w:fill="auto"/>
              </w:rPr>
              <w:t>4</w:t>
            </w:r>
            <w:r>
              <w:rPr>
                <w:color w:val="auto"/>
                <w:szCs w:val="21"/>
                <w:shd w:val="clear" w:color="auto" w:fill="auto"/>
              </w:rPr>
              <w:t>.3能够对获取的特征（属性）数据，进行统计、计算、分析与解释，并通过信息综合得到合理有效的结论。</w:t>
            </w:r>
          </w:p>
        </w:tc>
        <w:tc>
          <w:tcPr>
            <w:tcW w:w="2796" w:type="dxa"/>
            <w:noWrap w:val="0"/>
            <w:vAlign w:val="center"/>
          </w:tcPr>
          <w:p>
            <w:pPr>
              <w:rPr>
                <w:color w:val="auto"/>
                <w:szCs w:val="21"/>
                <w:shd w:val="clear" w:color="auto" w:fill="auto"/>
              </w:rPr>
            </w:pPr>
            <w:r>
              <w:rPr>
                <w:rFonts w:hint="eastAsia"/>
                <w:color w:val="auto"/>
                <w:szCs w:val="21"/>
                <w:shd w:val="clear" w:color="auto" w:fill="auto"/>
              </w:rPr>
              <w:t>工程数学、大学物理、</w:t>
            </w:r>
            <w:r>
              <w:rPr>
                <w:color w:val="auto"/>
                <w:szCs w:val="21"/>
                <w:shd w:val="clear" w:color="auto" w:fill="auto"/>
              </w:rPr>
              <w:t>大学物理实验</w:t>
            </w:r>
            <w:r>
              <w:rPr>
                <w:rFonts w:hint="eastAsia"/>
                <w:color w:val="auto"/>
                <w:szCs w:val="21"/>
                <w:shd w:val="clear" w:color="auto" w:fill="auto"/>
              </w:rPr>
              <w:t>、地球物理勘探、工程勘探与检测试验、工程钻探实训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noWrap w:val="0"/>
            <w:vAlign w:val="center"/>
          </w:tcPr>
          <w:p>
            <w:pPr>
              <w:ind w:firstLine="480"/>
              <w:rPr>
                <w:color w:val="auto"/>
                <w:szCs w:val="21"/>
                <w:shd w:val="clear" w:color="auto" w:fill="auto"/>
              </w:rPr>
            </w:pPr>
            <w:r>
              <w:rPr>
                <w:color w:val="auto"/>
                <w:szCs w:val="21"/>
                <w:shd w:val="clear" w:color="auto" w:fill="auto"/>
              </w:rPr>
              <w:t>5</w:t>
            </w:r>
            <w:r>
              <w:rPr>
                <w:rFonts w:hint="eastAsia"/>
                <w:color w:val="auto"/>
                <w:szCs w:val="21"/>
                <w:shd w:val="clear" w:color="auto" w:fill="auto"/>
              </w:rPr>
              <w:t>、</w:t>
            </w:r>
            <w:r>
              <w:rPr>
                <w:color w:val="auto"/>
                <w:szCs w:val="21"/>
                <w:shd w:val="clear" w:color="auto" w:fill="auto"/>
              </w:rPr>
              <w:t>使用工具：能够针对复杂工程问题，开发、选择与使用恰当的技术、资源、现代工程工具和信息技术工具，包括对复杂工程问题的预测与模拟，并能够理解其局限性。</w:t>
            </w:r>
          </w:p>
        </w:tc>
        <w:tc>
          <w:tcPr>
            <w:tcW w:w="3849" w:type="dxa"/>
            <w:noWrap w:val="0"/>
            <w:vAlign w:val="center"/>
          </w:tcPr>
          <w:p>
            <w:pPr>
              <w:rPr>
                <w:color w:val="auto"/>
                <w:szCs w:val="21"/>
                <w:shd w:val="clear" w:color="auto" w:fill="auto"/>
              </w:rPr>
            </w:pPr>
            <w:r>
              <w:rPr>
                <w:rFonts w:hint="eastAsia"/>
                <w:color w:val="auto"/>
                <w:szCs w:val="21"/>
                <w:shd w:val="clear" w:color="auto" w:fill="auto"/>
              </w:rPr>
              <w:t>5</w:t>
            </w:r>
            <w:r>
              <w:rPr>
                <w:color w:val="auto"/>
                <w:szCs w:val="21"/>
                <w:shd w:val="clear" w:color="auto" w:fill="auto"/>
              </w:rPr>
              <w:t>.1能够理解现代仪器、制图工具和专业模拟软件的基本原理，掌握现代工程工具、信息检索工具和模拟软件的使用方法，并理解其局限性。</w:t>
            </w:r>
          </w:p>
        </w:tc>
        <w:tc>
          <w:tcPr>
            <w:tcW w:w="2796" w:type="dxa"/>
            <w:noWrap w:val="0"/>
            <w:vAlign w:val="center"/>
          </w:tcPr>
          <w:p>
            <w:pPr>
              <w:rPr>
                <w:color w:val="auto"/>
                <w:szCs w:val="21"/>
                <w:shd w:val="clear" w:color="auto" w:fill="auto"/>
              </w:rPr>
            </w:pPr>
            <w:r>
              <w:rPr>
                <w:rFonts w:hint="eastAsia"/>
                <w:color w:val="auto"/>
                <w:szCs w:val="21"/>
                <w:shd w:val="clear" w:color="auto" w:fill="auto"/>
              </w:rPr>
              <w:t>地质CAD实训、</w:t>
            </w:r>
            <w:r>
              <w:rPr>
                <w:color w:val="auto"/>
                <w:szCs w:val="21"/>
                <w:shd w:val="clear" w:color="auto" w:fill="auto"/>
              </w:rPr>
              <w:t>数值分析实验</w:t>
            </w:r>
            <w:r>
              <w:rPr>
                <w:rFonts w:hint="eastAsia"/>
                <w:color w:val="auto"/>
                <w:szCs w:val="21"/>
                <w:shd w:val="clear" w:color="auto" w:fill="auto"/>
              </w:rPr>
              <w:t>、工程测量、综合地质实习、认识实习、工程制图实训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rFonts w:hint="eastAsia"/>
                <w:color w:val="auto"/>
                <w:szCs w:val="21"/>
                <w:shd w:val="clear" w:color="auto" w:fill="auto"/>
              </w:rPr>
              <w:t>5</w:t>
            </w:r>
            <w:r>
              <w:rPr>
                <w:color w:val="auto"/>
                <w:szCs w:val="21"/>
                <w:shd w:val="clear" w:color="auto" w:fill="auto"/>
              </w:rPr>
              <w:t>.2</w:t>
            </w:r>
            <w:r>
              <w:rPr>
                <w:rFonts w:hint="eastAsia"/>
                <w:color w:val="auto"/>
                <w:szCs w:val="21"/>
                <w:shd w:val="clear" w:color="auto" w:fill="auto"/>
              </w:rPr>
              <w:t>能够使用AutoCAD等信息技术工具，对复杂地质工程问题进行分析、计算与设计，并理解其局限性</w:t>
            </w:r>
          </w:p>
        </w:tc>
        <w:tc>
          <w:tcPr>
            <w:tcW w:w="2796" w:type="dxa"/>
            <w:noWrap w:val="0"/>
            <w:vAlign w:val="center"/>
          </w:tcPr>
          <w:p>
            <w:pPr>
              <w:rPr>
                <w:color w:val="auto"/>
                <w:szCs w:val="21"/>
                <w:shd w:val="clear" w:color="auto" w:fill="auto"/>
              </w:rPr>
            </w:pPr>
            <w:r>
              <w:rPr>
                <w:rFonts w:hint="eastAsia"/>
                <w:color w:val="auto"/>
                <w:szCs w:val="21"/>
                <w:shd w:val="clear" w:color="auto" w:fill="auto"/>
              </w:rPr>
              <w:t>地质CAD实训、工程制图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color w:val="auto"/>
                <w:szCs w:val="21"/>
                <w:shd w:val="clear" w:color="auto" w:fill="auto"/>
              </w:rPr>
              <w:t>5.3能够针对特定复杂工程地质问题，进行模拟和预测。</w:t>
            </w:r>
          </w:p>
        </w:tc>
        <w:tc>
          <w:tcPr>
            <w:tcW w:w="2796" w:type="dxa"/>
            <w:noWrap w:val="0"/>
            <w:vAlign w:val="center"/>
          </w:tcPr>
          <w:p>
            <w:pPr>
              <w:rPr>
                <w:color w:val="auto"/>
                <w:szCs w:val="21"/>
                <w:shd w:val="clear" w:color="auto" w:fill="auto"/>
              </w:rPr>
            </w:pPr>
            <w:r>
              <w:rPr>
                <w:rFonts w:hint="eastAsia"/>
                <w:color w:val="auto"/>
                <w:szCs w:val="21"/>
                <w:shd w:val="clear" w:color="auto" w:fill="auto"/>
              </w:rPr>
              <w:t>地质CAD实训、</w:t>
            </w:r>
            <w:r>
              <w:rPr>
                <w:color w:val="auto"/>
                <w:szCs w:val="21"/>
                <w:shd w:val="clear" w:color="auto" w:fill="auto"/>
              </w:rPr>
              <w:t>数值分析实验</w:t>
            </w:r>
            <w:r>
              <w:rPr>
                <w:rFonts w:hint="eastAsia"/>
                <w:color w:val="auto"/>
                <w:szCs w:val="21"/>
                <w:shd w:val="clear" w:color="auto" w:fill="auto"/>
              </w:rPr>
              <w:t>、</w:t>
            </w:r>
            <w:r>
              <w:rPr>
                <w:color w:val="auto"/>
                <w:szCs w:val="21"/>
                <w:shd w:val="clear" w:color="auto" w:fill="auto"/>
              </w:rPr>
              <w:t>岩体力学</w:t>
            </w:r>
            <w:r>
              <w:rPr>
                <w:rFonts w:hint="eastAsia"/>
                <w:color w:val="auto"/>
                <w:szCs w:val="21"/>
                <w:shd w:val="clear" w:color="auto" w:fill="auto"/>
              </w:rPr>
              <w:t>、</w:t>
            </w:r>
            <w:r>
              <w:rPr>
                <w:color w:val="auto"/>
                <w:szCs w:val="21"/>
                <w:shd w:val="clear" w:color="auto" w:fill="auto"/>
              </w:rPr>
              <w:t>综合地质实习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noWrap w:val="0"/>
            <w:vAlign w:val="center"/>
          </w:tcPr>
          <w:p>
            <w:pPr>
              <w:ind w:firstLine="480"/>
              <w:rPr>
                <w:color w:val="auto"/>
                <w:szCs w:val="21"/>
                <w:shd w:val="clear" w:color="auto" w:fill="auto"/>
              </w:rPr>
            </w:pPr>
            <w:r>
              <w:rPr>
                <w:color w:val="auto"/>
                <w:szCs w:val="21"/>
                <w:shd w:val="clear" w:color="auto" w:fill="auto"/>
              </w:rPr>
              <w:t>6</w:t>
            </w:r>
            <w:r>
              <w:rPr>
                <w:rFonts w:hint="eastAsia"/>
                <w:color w:val="auto"/>
                <w:szCs w:val="21"/>
                <w:shd w:val="clear" w:color="auto" w:fill="auto"/>
              </w:rPr>
              <w:t>、</w:t>
            </w:r>
            <w:r>
              <w:rPr>
                <w:color w:val="auto"/>
                <w:szCs w:val="21"/>
                <w:shd w:val="clear" w:color="auto" w:fill="auto"/>
              </w:rPr>
              <w:t>工程与社会：能够基于工程相关背景知识进行合理分析，评价专业工程实践和复杂工程问题解决方案对社会、健康、安全、法律以及文化的影响，并理解应承担的责任。</w:t>
            </w:r>
          </w:p>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rFonts w:hint="eastAsia"/>
                <w:color w:val="auto"/>
                <w:szCs w:val="21"/>
                <w:shd w:val="clear" w:color="auto" w:fill="auto"/>
              </w:rPr>
              <w:t>6</w:t>
            </w:r>
            <w:r>
              <w:rPr>
                <w:color w:val="auto"/>
                <w:szCs w:val="21"/>
                <w:shd w:val="clear" w:color="auto" w:fill="auto"/>
              </w:rPr>
              <w:t>.1能够熟悉地质工程专业领域相关的技术标准、规范规程、产业政策和法律法规，了解工程管理体系。</w:t>
            </w:r>
          </w:p>
        </w:tc>
        <w:tc>
          <w:tcPr>
            <w:tcW w:w="2796" w:type="dxa"/>
            <w:noWrap w:val="0"/>
            <w:vAlign w:val="center"/>
          </w:tcPr>
          <w:p>
            <w:pPr>
              <w:rPr>
                <w:color w:val="auto"/>
                <w:szCs w:val="21"/>
                <w:shd w:val="clear" w:color="auto" w:fill="auto"/>
              </w:rPr>
            </w:pPr>
            <w:r>
              <w:rPr>
                <w:rFonts w:hint="eastAsia"/>
                <w:color w:val="auto"/>
                <w:szCs w:val="21"/>
                <w:shd w:val="clear" w:color="auto" w:fill="auto"/>
              </w:rPr>
              <w:t>岩土工程勘察、土木工程施工学、基础工程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rFonts w:hint="eastAsia"/>
                <w:color w:val="auto"/>
                <w:szCs w:val="21"/>
                <w:shd w:val="clear" w:color="auto" w:fill="auto"/>
              </w:rPr>
              <w:t>6</w:t>
            </w:r>
            <w:r>
              <w:rPr>
                <w:color w:val="auto"/>
                <w:szCs w:val="21"/>
                <w:shd w:val="clear" w:color="auto" w:fill="auto"/>
              </w:rPr>
              <w:t>.2具备良好的质量、环境、健康、安全、责任和服务意识，并理解应承担的责任。</w:t>
            </w:r>
          </w:p>
        </w:tc>
        <w:tc>
          <w:tcPr>
            <w:tcW w:w="2796" w:type="dxa"/>
            <w:noWrap w:val="0"/>
            <w:vAlign w:val="center"/>
          </w:tcPr>
          <w:p>
            <w:pPr>
              <w:rPr>
                <w:color w:val="auto"/>
                <w:szCs w:val="21"/>
                <w:shd w:val="clear" w:color="auto" w:fill="auto"/>
              </w:rPr>
            </w:pPr>
            <w:r>
              <w:rPr>
                <w:color w:val="auto"/>
                <w:szCs w:val="21"/>
                <w:shd w:val="clear" w:color="auto" w:fill="auto"/>
              </w:rPr>
              <w:t>综合地质实习</w:t>
            </w:r>
            <w:r>
              <w:rPr>
                <w:rFonts w:hint="eastAsia"/>
                <w:color w:val="auto"/>
                <w:szCs w:val="21"/>
                <w:shd w:val="clear" w:color="auto" w:fill="auto"/>
              </w:rPr>
              <w:t>、学科教育、毕业实习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color w:val="auto"/>
                <w:szCs w:val="21"/>
                <w:shd w:val="clear" w:color="auto" w:fill="auto"/>
              </w:rPr>
              <w:t>6.3能够识别、分析和评价地质工程项目实施对社会、健康、安全、法律以及文化的影响。</w:t>
            </w:r>
          </w:p>
        </w:tc>
        <w:tc>
          <w:tcPr>
            <w:tcW w:w="2796" w:type="dxa"/>
            <w:noWrap w:val="0"/>
            <w:vAlign w:val="center"/>
          </w:tcPr>
          <w:p>
            <w:pPr>
              <w:rPr>
                <w:color w:val="auto"/>
                <w:szCs w:val="21"/>
                <w:shd w:val="clear" w:color="auto" w:fill="auto"/>
              </w:rPr>
            </w:pPr>
            <w:r>
              <w:rPr>
                <w:rFonts w:hint="eastAsia"/>
                <w:color w:val="auto"/>
                <w:szCs w:val="21"/>
                <w:shd w:val="clear" w:color="auto" w:fill="auto"/>
              </w:rPr>
              <w:t>岩土工程课程设计、工程地质分析原理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noWrap w:val="0"/>
            <w:vAlign w:val="center"/>
          </w:tcPr>
          <w:p>
            <w:pPr>
              <w:ind w:firstLine="480"/>
              <w:rPr>
                <w:color w:val="auto"/>
                <w:szCs w:val="21"/>
                <w:shd w:val="clear" w:color="auto" w:fill="auto"/>
              </w:rPr>
            </w:pPr>
            <w:r>
              <w:rPr>
                <w:color w:val="auto"/>
                <w:szCs w:val="21"/>
                <w:shd w:val="clear" w:color="auto" w:fill="auto"/>
              </w:rPr>
              <w:t>7</w:t>
            </w:r>
            <w:r>
              <w:rPr>
                <w:rFonts w:hint="eastAsia"/>
                <w:color w:val="auto"/>
                <w:szCs w:val="21"/>
                <w:shd w:val="clear" w:color="auto" w:fill="auto"/>
              </w:rPr>
              <w:t>、</w:t>
            </w:r>
            <w:r>
              <w:rPr>
                <w:color w:val="auto"/>
                <w:szCs w:val="21"/>
                <w:shd w:val="clear" w:color="auto" w:fill="auto"/>
              </w:rPr>
              <w:t>环境和可持续发展：</w:t>
            </w:r>
            <w:r>
              <w:rPr>
                <w:rFonts w:hint="eastAsia"/>
                <w:color w:val="auto"/>
                <w:szCs w:val="21"/>
                <w:shd w:val="clear" w:color="auto" w:fill="auto"/>
              </w:rPr>
              <w:t>能够了解相关行业的政策法规，正确理解和评价针对复杂地质工程问题的工程实践对环境、社会可持续发展的影响，注重使用节能环保材料，重视节能减排。</w:t>
            </w:r>
          </w:p>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rFonts w:hint="eastAsia"/>
                <w:color w:val="auto"/>
                <w:szCs w:val="21"/>
                <w:shd w:val="clear" w:color="auto" w:fill="auto"/>
              </w:rPr>
              <w:t>7</w:t>
            </w:r>
            <w:r>
              <w:rPr>
                <w:color w:val="auto"/>
                <w:szCs w:val="21"/>
                <w:shd w:val="clear" w:color="auto" w:fill="auto"/>
              </w:rPr>
              <w:t>.1能够理解环境保护和社会可持续发展的内涵和意义。</w:t>
            </w:r>
          </w:p>
        </w:tc>
        <w:tc>
          <w:tcPr>
            <w:tcW w:w="2796" w:type="dxa"/>
            <w:noWrap w:val="0"/>
            <w:vAlign w:val="center"/>
          </w:tcPr>
          <w:p>
            <w:pPr>
              <w:rPr>
                <w:color w:val="auto"/>
                <w:szCs w:val="21"/>
                <w:shd w:val="clear" w:color="auto" w:fill="auto"/>
              </w:rPr>
            </w:pPr>
            <w:r>
              <w:rPr>
                <w:rFonts w:hint="eastAsia"/>
                <w:color w:val="auto"/>
                <w:szCs w:val="21"/>
                <w:shd w:val="clear" w:color="auto" w:fill="auto"/>
              </w:rPr>
              <w:t>生态文明教育、认识实习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rFonts w:hint="eastAsia"/>
                <w:color w:val="auto"/>
                <w:szCs w:val="21"/>
                <w:shd w:val="clear" w:color="auto" w:fill="auto"/>
              </w:rPr>
              <w:t>7</w:t>
            </w:r>
            <w:r>
              <w:rPr>
                <w:color w:val="auto"/>
                <w:szCs w:val="21"/>
                <w:shd w:val="clear" w:color="auto" w:fill="auto"/>
              </w:rPr>
              <w:t>.2能够评价针对复杂工程地质问题的工程实践对环境、社会可持续发展的影响。</w:t>
            </w:r>
          </w:p>
        </w:tc>
        <w:tc>
          <w:tcPr>
            <w:tcW w:w="2796" w:type="dxa"/>
            <w:noWrap w:val="0"/>
            <w:vAlign w:val="center"/>
          </w:tcPr>
          <w:p>
            <w:pPr>
              <w:rPr>
                <w:color w:val="auto"/>
                <w:szCs w:val="21"/>
                <w:shd w:val="clear" w:color="auto" w:fill="auto"/>
              </w:rPr>
            </w:pPr>
            <w:r>
              <w:rPr>
                <w:rFonts w:hint="eastAsia"/>
                <w:color w:val="auto"/>
                <w:szCs w:val="21"/>
                <w:shd w:val="clear" w:color="auto" w:fill="auto"/>
              </w:rPr>
              <w:t>生产实习、水文地质学基础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noWrap w:val="0"/>
            <w:vAlign w:val="center"/>
          </w:tcPr>
          <w:p>
            <w:pPr>
              <w:ind w:firstLine="480"/>
              <w:rPr>
                <w:color w:val="auto"/>
                <w:szCs w:val="21"/>
                <w:shd w:val="clear" w:color="auto" w:fill="auto"/>
              </w:rPr>
            </w:pPr>
            <w:r>
              <w:rPr>
                <w:color w:val="auto"/>
                <w:szCs w:val="21"/>
                <w:shd w:val="clear" w:color="auto" w:fill="auto"/>
              </w:rPr>
              <w:t>8</w:t>
            </w:r>
            <w:r>
              <w:rPr>
                <w:rFonts w:hint="eastAsia"/>
                <w:color w:val="auto"/>
                <w:szCs w:val="21"/>
                <w:shd w:val="clear" w:color="auto" w:fill="auto"/>
              </w:rPr>
              <w:t>、</w:t>
            </w:r>
            <w:r>
              <w:rPr>
                <w:color w:val="auto"/>
                <w:szCs w:val="21"/>
                <w:shd w:val="clear" w:color="auto" w:fill="auto"/>
              </w:rPr>
              <w:t>职业规范：具有人文社会科学素养、社会责任感，能够在工程实践中理解并遵守工程职业道德和规范，履行责任。</w:t>
            </w:r>
          </w:p>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rFonts w:hint="eastAsia"/>
                <w:color w:val="auto"/>
                <w:szCs w:val="21"/>
                <w:shd w:val="clear" w:color="auto" w:fill="auto"/>
              </w:rPr>
              <w:t>8</w:t>
            </w:r>
            <w:r>
              <w:rPr>
                <w:color w:val="auto"/>
                <w:szCs w:val="21"/>
                <w:shd w:val="clear" w:color="auto" w:fill="auto"/>
              </w:rPr>
              <w:t>.1</w:t>
            </w:r>
            <w:r>
              <w:rPr>
                <w:rFonts w:hint="eastAsia"/>
                <w:color w:val="auto"/>
                <w:szCs w:val="21"/>
                <w:shd w:val="clear" w:color="auto" w:fill="auto"/>
              </w:rPr>
              <w:t>具有社会主义核心价值观，</w:t>
            </w:r>
            <w:r>
              <w:rPr>
                <w:color w:val="auto"/>
                <w:szCs w:val="21"/>
                <w:shd w:val="clear" w:color="auto" w:fill="auto"/>
              </w:rPr>
              <w:t>理解个人与社会的关系，</w:t>
            </w:r>
            <w:r>
              <w:rPr>
                <w:rFonts w:hint="eastAsia"/>
                <w:color w:val="auto"/>
                <w:szCs w:val="21"/>
                <w:shd w:val="clear" w:color="auto" w:fill="auto"/>
              </w:rPr>
              <w:t>了解国情和贵州省情</w:t>
            </w:r>
            <w:r>
              <w:rPr>
                <w:color w:val="auto"/>
                <w:szCs w:val="21"/>
                <w:shd w:val="clear" w:color="auto" w:fill="auto"/>
              </w:rPr>
              <w:t>。</w:t>
            </w:r>
          </w:p>
        </w:tc>
        <w:tc>
          <w:tcPr>
            <w:tcW w:w="2796" w:type="dxa"/>
            <w:noWrap w:val="0"/>
            <w:vAlign w:val="center"/>
          </w:tcPr>
          <w:p>
            <w:pPr>
              <w:rPr>
                <w:bCs/>
                <w:color w:val="auto"/>
                <w:shd w:val="clear" w:color="auto" w:fill="auto"/>
              </w:rPr>
            </w:pPr>
            <w:r>
              <w:rPr>
                <w:rFonts w:hint="eastAsia"/>
                <w:color w:val="auto"/>
                <w:szCs w:val="21"/>
                <w:shd w:val="clear" w:color="auto" w:fill="auto"/>
              </w:rPr>
              <w:t>思修道德修养与法律基础、马克思主义基本原理、中国近代史纲要、毛泽东思想和中国特色社会主义理论体系概论、贵州省情、劳动教育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rFonts w:hint="eastAsia"/>
                <w:color w:val="auto"/>
                <w:szCs w:val="21"/>
                <w:shd w:val="clear" w:color="auto" w:fill="auto"/>
              </w:rPr>
              <w:t>8</w:t>
            </w:r>
            <w:r>
              <w:rPr>
                <w:color w:val="auto"/>
                <w:szCs w:val="21"/>
                <w:shd w:val="clear" w:color="auto" w:fill="auto"/>
              </w:rPr>
              <w:t>.2</w:t>
            </w:r>
            <w:r>
              <w:rPr>
                <w:rFonts w:hint="eastAsia"/>
                <w:color w:val="auto"/>
                <w:szCs w:val="21"/>
                <w:shd w:val="clear" w:color="auto" w:fill="auto"/>
              </w:rPr>
              <w:t>理解诚实公正、诚信守则的工程职业道德和规范，并能在地质工程实践中自觉遵守</w:t>
            </w:r>
            <w:r>
              <w:rPr>
                <w:color w:val="auto"/>
                <w:szCs w:val="21"/>
                <w:shd w:val="clear" w:color="auto" w:fill="auto"/>
              </w:rPr>
              <w:t>。</w:t>
            </w:r>
          </w:p>
        </w:tc>
        <w:tc>
          <w:tcPr>
            <w:tcW w:w="2796" w:type="dxa"/>
            <w:noWrap w:val="0"/>
            <w:vAlign w:val="center"/>
          </w:tcPr>
          <w:p>
            <w:pPr>
              <w:rPr>
                <w:bCs/>
                <w:color w:val="auto"/>
                <w:shd w:val="clear" w:color="auto" w:fill="auto"/>
              </w:rPr>
            </w:pPr>
            <w:r>
              <w:rPr>
                <w:rFonts w:hint="eastAsia"/>
                <w:color w:val="auto"/>
                <w:szCs w:val="21"/>
                <w:shd w:val="clear" w:color="auto" w:fill="auto"/>
              </w:rPr>
              <w:t>第二课堂、毕业实习、学科教育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rFonts w:hint="eastAsia"/>
                <w:color w:val="auto"/>
                <w:szCs w:val="21"/>
                <w:shd w:val="clear" w:color="auto" w:fill="auto"/>
              </w:rPr>
              <w:t>8</w:t>
            </w:r>
            <w:r>
              <w:rPr>
                <w:color w:val="auto"/>
                <w:szCs w:val="21"/>
                <w:shd w:val="clear" w:color="auto" w:fill="auto"/>
              </w:rPr>
              <w:t>.3</w:t>
            </w:r>
            <w:r>
              <w:rPr>
                <w:rFonts w:hint="eastAsia"/>
                <w:color w:val="auto"/>
                <w:szCs w:val="21"/>
                <w:shd w:val="clear" w:color="auto" w:fill="auto"/>
              </w:rPr>
              <w:t>了解地质工程师的职业性质和责任，能够在地质工程实践中自觉履行责任。</w:t>
            </w:r>
          </w:p>
        </w:tc>
        <w:tc>
          <w:tcPr>
            <w:tcW w:w="2796" w:type="dxa"/>
            <w:noWrap w:val="0"/>
            <w:vAlign w:val="center"/>
          </w:tcPr>
          <w:p>
            <w:pPr>
              <w:widowControl/>
              <w:adjustRightInd w:val="0"/>
              <w:snapToGrid w:val="0"/>
              <w:jc w:val="left"/>
              <w:rPr>
                <w:bCs/>
                <w:color w:val="auto"/>
                <w:shd w:val="clear" w:color="auto" w:fill="auto"/>
              </w:rPr>
            </w:pPr>
            <w:r>
              <w:rPr>
                <w:rFonts w:hint="eastAsia"/>
                <w:color w:val="auto"/>
                <w:szCs w:val="21"/>
                <w:shd w:val="clear" w:color="auto" w:fill="auto"/>
              </w:rPr>
              <w:t>学科教育、大学生职业生涯与发展规划、心理健康教育、劳动教育、工程法规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noWrap w:val="0"/>
            <w:vAlign w:val="center"/>
          </w:tcPr>
          <w:p>
            <w:pPr>
              <w:ind w:firstLine="480"/>
              <w:rPr>
                <w:color w:val="auto"/>
                <w:szCs w:val="21"/>
                <w:shd w:val="clear" w:color="auto" w:fill="auto"/>
              </w:rPr>
            </w:pPr>
            <w:r>
              <w:rPr>
                <w:color w:val="auto"/>
                <w:szCs w:val="21"/>
                <w:shd w:val="clear" w:color="auto" w:fill="auto"/>
              </w:rPr>
              <w:t>9</w:t>
            </w:r>
            <w:r>
              <w:rPr>
                <w:rFonts w:hint="eastAsia"/>
                <w:color w:val="auto"/>
                <w:szCs w:val="21"/>
                <w:shd w:val="clear" w:color="auto" w:fill="auto"/>
              </w:rPr>
              <w:t>、</w:t>
            </w:r>
            <w:r>
              <w:rPr>
                <w:color w:val="auto"/>
                <w:szCs w:val="21"/>
                <w:shd w:val="clear" w:color="auto" w:fill="auto"/>
              </w:rPr>
              <w:t>个人和团队：能够在多学科背景下的团队中承担个体、团队成员以及负责人的角色。</w:t>
            </w:r>
          </w:p>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rFonts w:hint="eastAsia"/>
                <w:color w:val="auto"/>
                <w:szCs w:val="21"/>
                <w:shd w:val="clear" w:color="auto" w:fill="auto"/>
              </w:rPr>
              <w:t>9</w:t>
            </w:r>
            <w:r>
              <w:rPr>
                <w:color w:val="auto"/>
                <w:szCs w:val="21"/>
                <w:shd w:val="clear" w:color="auto" w:fill="auto"/>
              </w:rPr>
              <w:t>.1能够在多学科背景下的团队中承担个体的角色。</w:t>
            </w:r>
          </w:p>
        </w:tc>
        <w:tc>
          <w:tcPr>
            <w:tcW w:w="2796" w:type="dxa"/>
            <w:noWrap w:val="0"/>
            <w:vAlign w:val="center"/>
          </w:tcPr>
          <w:p>
            <w:pPr>
              <w:widowControl/>
              <w:adjustRightInd w:val="0"/>
              <w:snapToGrid w:val="0"/>
              <w:jc w:val="left"/>
              <w:rPr>
                <w:color w:val="auto"/>
                <w:szCs w:val="21"/>
                <w:shd w:val="clear" w:color="auto" w:fill="auto"/>
              </w:rPr>
            </w:pPr>
            <w:r>
              <w:rPr>
                <w:rFonts w:hint="eastAsia"/>
                <w:color w:val="auto"/>
                <w:szCs w:val="21"/>
                <w:shd w:val="clear" w:color="auto" w:fill="auto"/>
              </w:rPr>
              <w:t>军事训练、体育、毛泽东思想和中国特色社会主义理论体系概论实践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rFonts w:hint="eastAsia"/>
                <w:color w:val="auto"/>
                <w:szCs w:val="21"/>
                <w:shd w:val="clear" w:color="auto" w:fill="auto"/>
              </w:rPr>
              <w:t>9</w:t>
            </w:r>
            <w:r>
              <w:rPr>
                <w:color w:val="auto"/>
                <w:szCs w:val="21"/>
                <w:shd w:val="clear" w:color="auto" w:fill="auto"/>
              </w:rPr>
              <w:t>.2能够在多学科背景下的团队中协同完成团队分配的工作。</w:t>
            </w:r>
          </w:p>
        </w:tc>
        <w:tc>
          <w:tcPr>
            <w:tcW w:w="2796" w:type="dxa"/>
            <w:noWrap w:val="0"/>
            <w:vAlign w:val="center"/>
          </w:tcPr>
          <w:p>
            <w:pPr>
              <w:widowControl/>
              <w:adjustRightInd w:val="0"/>
              <w:snapToGrid w:val="0"/>
              <w:jc w:val="left"/>
              <w:rPr>
                <w:color w:val="auto"/>
                <w:szCs w:val="21"/>
                <w:shd w:val="clear" w:color="auto" w:fill="auto"/>
              </w:rPr>
            </w:pPr>
            <w:r>
              <w:rPr>
                <w:rFonts w:hint="eastAsia"/>
                <w:color w:val="auto"/>
                <w:szCs w:val="21"/>
                <w:shd w:val="clear" w:color="auto" w:fill="auto"/>
              </w:rPr>
              <w:t>测量实习、创新创业实践课、体育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rFonts w:hint="eastAsia"/>
                <w:color w:val="auto"/>
                <w:szCs w:val="21"/>
                <w:shd w:val="clear" w:color="auto" w:fill="auto"/>
              </w:rPr>
              <w:t>9</w:t>
            </w:r>
            <w:r>
              <w:rPr>
                <w:color w:val="auto"/>
                <w:szCs w:val="21"/>
                <w:shd w:val="clear" w:color="auto" w:fill="auto"/>
              </w:rPr>
              <w:t>.3能够在多学科背景下的团队中倾听其他团队成员的意见，组织团队成员开展工作。</w:t>
            </w:r>
          </w:p>
        </w:tc>
        <w:tc>
          <w:tcPr>
            <w:tcW w:w="2796" w:type="dxa"/>
            <w:noWrap w:val="0"/>
            <w:vAlign w:val="center"/>
          </w:tcPr>
          <w:p>
            <w:pPr>
              <w:widowControl/>
              <w:adjustRightInd w:val="0"/>
              <w:snapToGrid w:val="0"/>
              <w:jc w:val="left"/>
              <w:rPr>
                <w:color w:val="auto"/>
                <w:szCs w:val="21"/>
                <w:shd w:val="clear" w:color="auto" w:fill="auto"/>
              </w:rPr>
            </w:pPr>
            <w:r>
              <w:rPr>
                <w:rFonts w:hint="eastAsia"/>
                <w:color w:val="auto"/>
                <w:szCs w:val="21"/>
                <w:shd w:val="clear" w:color="auto" w:fill="auto"/>
              </w:rPr>
              <w:t>体育、创新创业实践课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noWrap w:val="0"/>
            <w:vAlign w:val="center"/>
          </w:tcPr>
          <w:p>
            <w:pPr>
              <w:ind w:firstLine="480"/>
              <w:rPr>
                <w:color w:val="auto"/>
                <w:szCs w:val="21"/>
                <w:shd w:val="clear" w:color="auto" w:fill="auto"/>
              </w:rPr>
            </w:pPr>
            <w:r>
              <w:rPr>
                <w:color w:val="auto"/>
                <w:szCs w:val="21"/>
                <w:shd w:val="clear" w:color="auto" w:fill="auto"/>
              </w:rPr>
              <w:t>10</w:t>
            </w:r>
            <w:r>
              <w:rPr>
                <w:rFonts w:hint="eastAsia"/>
                <w:color w:val="auto"/>
                <w:szCs w:val="21"/>
                <w:shd w:val="clear" w:color="auto" w:fill="auto"/>
              </w:rPr>
              <w:t>、</w:t>
            </w:r>
            <w:r>
              <w:rPr>
                <w:color w:val="auto"/>
                <w:szCs w:val="21"/>
                <w:shd w:val="clear" w:color="auto" w:fill="auto"/>
              </w:rPr>
              <w:t>沟通：能够就复杂工程地质问题与业界同行及社会公众进行有效沟通和交流，包括撰写报告和设计文稿、陈述发言、清晰表达或回应指令。并具备一定的国际视野，能够在跨文化背景下进行沟通和交流。</w:t>
            </w:r>
          </w:p>
        </w:tc>
        <w:tc>
          <w:tcPr>
            <w:tcW w:w="3849" w:type="dxa"/>
            <w:noWrap w:val="0"/>
            <w:vAlign w:val="center"/>
          </w:tcPr>
          <w:p>
            <w:pPr>
              <w:rPr>
                <w:color w:val="auto"/>
                <w:szCs w:val="21"/>
                <w:shd w:val="clear" w:color="auto" w:fill="auto"/>
              </w:rPr>
            </w:pPr>
            <w:r>
              <w:rPr>
                <w:rFonts w:hint="eastAsia"/>
                <w:color w:val="auto"/>
                <w:szCs w:val="21"/>
                <w:shd w:val="clear" w:color="auto" w:fill="auto"/>
              </w:rPr>
              <w:t>1</w:t>
            </w:r>
            <w:r>
              <w:rPr>
                <w:color w:val="auto"/>
                <w:szCs w:val="21"/>
                <w:shd w:val="clear" w:color="auto" w:fill="auto"/>
              </w:rPr>
              <w:t>0.1能够通过口头、文稿、图表等方式，准确陈述和表达自己的观点，与业界同行和社会公众交流。</w:t>
            </w:r>
          </w:p>
        </w:tc>
        <w:tc>
          <w:tcPr>
            <w:tcW w:w="2796" w:type="dxa"/>
            <w:noWrap w:val="0"/>
            <w:vAlign w:val="center"/>
          </w:tcPr>
          <w:p>
            <w:pPr>
              <w:rPr>
                <w:color w:val="auto"/>
                <w:szCs w:val="21"/>
                <w:shd w:val="clear" w:color="auto" w:fill="auto"/>
              </w:rPr>
            </w:pPr>
            <w:r>
              <w:rPr>
                <w:rFonts w:hint="eastAsia"/>
                <w:color w:val="auto"/>
                <w:szCs w:val="21"/>
                <w:shd w:val="clear" w:color="auto" w:fill="auto"/>
              </w:rPr>
              <w:t>毕业设计、毕业实习、大学语文、大学计算机基础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color w:val="auto"/>
                <w:szCs w:val="21"/>
                <w:shd w:val="clear" w:color="auto" w:fill="auto"/>
              </w:rPr>
              <w:t>10.2能够在跨文化背景下与业界同行及社会公众进行沟通和交流。</w:t>
            </w:r>
          </w:p>
        </w:tc>
        <w:tc>
          <w:tcPr>
            <w:tcW w:w="2796" w:type="dxa"/>
            <w:noWrap w:val="0"/>
            <w:vAlign w:val="center"/>
          </w:tcPr>
          <w:p>
            <w:pPr>
              <w:rPr>
                <w:color w:val="auto"/>
                <w:szCs w:val="21"/>
                <w:shd w:val="clear" w:color="auto" w:fill="auto"/>
              </w:rPr>
            </w:pPr>
            <w:r>
              <w:rPr>
                <w:rFonts w:hint="eastAsia"/>
                <w:color w:val="auto"/>
                <w:szCs w:val="21"/>
                <w:shd w:val="clear" w:color="auto" w:fill="auto"/>
              </w:rPr>
              <w:t>大学英语、地质工程专业英语、毕业设计、形势与政策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rFonts w:hint="eastAsia"/>
                <w:color w:val="auto"/>
                <w:szCs w:val="21"/>
                <w:shd w:val="clear" w:color="auto" w:fill="auto"/>
              </w:rPr>
              <w:t>1</w:t>
            </w:r>
            <w:r>
              <w:rPr>
                <w:color w:val="auto"/>
                <w:szCs w:val="21"/>
                <w:shd w:val="clear" w:color="auto" w:fill="auto"/>
              </w:rPr>
              <w:t>0.3能够通过阅读和交流，了解专业领域的发展趋势、研究热点，具有一定的国际视野。</w:t>
            </w:r>
          </w:p>
        </w:tc>
        <w:tc>
          <w:tcPr>
            <w:tcW w:w="2796" w:type="dxa"/>
            <w:noWrap w:val="0"/>
            <w:vAlign w:val="center"/>
          </w:tcPr>
          <w:p>
            <w:pPr>
              <w:rPr>
                <w:color w:val="auto"/>
                <w:szCs w:val="21"/>
                <w:shd w:val="clear" w:color="auto" w:fill="auto"/>
              </w:rPr>
            </w:pPr>
            <w:r>
              <w:rPr>
                <w:rFonts w:hint="eastAsia"/>
                <w:color w:val="auto"/>
                <w:szCs w:val="21"/>
                <w:shd w:val="clear" w:color="auto" w:fill="auto"/>
              </w:rPr>
              <w:t>大学英语、地质工程专业英语、毕业设计、学科教育</w:t>
            </w:r>
          </w:p>
          <w:p>
            <w:pPr>
              <w:ind w:firstLine="480"/>
              <w:rPr>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noWrap w:val="0"/>
            <w:vAlign w:val="center"/>
          </w:tcPr>
          <w:p>
            <w:pPr>
              <w:ind w:firstLine="480"/>
              <w:rPr>
                <w:color w:val="auto"/>
                <w:szCs w:val="21"/>
                <w:shd w:val="clear" w:color="auto" w:fill="auto"/>
              </w:rPr>
            </w:pPr>
            <w:r>
              <w:rPr>
                <w:color w:val="auto"/>
                <w:szCs w:val="21"/>
                <w:shd w:val="clear" w:color="auto" w:fill="auto"/>
              </w:rPr>
              <w:t>11</w:t>
            </w:r>
            <w:r>
              <w:rPr>
                <w:rFonts w:hint="eastAsia"/>
                <w:color w:val="auto"/>
                <w:szCs w:val="21"/>
                <w:shd w:val="clear" w:color="auto" w:fill="auto"/>
              </w:rPr>
              <w:t>、</w:t>
            </w:r>
            <w:r>
              <w:rPr>
                <w:color w:val="auto"/>
                <w:szCs w:val="21"/>
                <w:shd w:val="clear" w:color="auto" w:fill="auto"/>
              </w:rPr>
              <w:t>项目管理：理解并掌握工程管理原理与经济决策方法，并能在多学科环境中应用。</w:t>
            </w:r>
          </w:p>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rFonts w:hint="eastAsia"/>
                <w:color w:val="auto"/>
                <w:szCs w:val="21"/>
                <w:shd w:val="clear" w:color="auto" w:fill="auto"/>
              </w:rPr>
              <w:t>1</w:t>
            </w:r>
            <w:r>
              <w:rPr>
                <w:color w:val="auto"/>
                <w:szCs w:val="21"/>
                <w:shd w:val="clear" w:color="auto" w:fill="auto"/>
              </w:rPr>
              <w:t>1.1能够理解工程管理与经济决策的原理。</w:t>
            </w:r>
          </w:p>
        </w:tc>
        <w:tc>
          <w:tcPr>
            <w:tcW w:w="2796" w:type="dxa"/>
            <w:noWrap w:val="0"/>
            <w:vAlign w:val="center"/>
          </w:tcPr>
          <w:p>
            <w:pPr>
              <w:rPr>
                <w:color w:val="auto"/>
                <w:szCs w:val="21"/>
                <w:shd w:val="clear" w:color="auto" w:fill="auto"/>
              </w:rPr>
            </w:pPr>
            <w:r>
              <w:rPr>
                <w:rFonts w:hint="eastAsia"/>
                <w:color w:val="auto"/>
                <w:szCs w:val="21"/>
                <w:shd w:val="clear" w:color="auto" w:fill="auto"/>
              </w:rPr>
              <w:t>土木工程施工学、生产实习、毕业实习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rFonts w:hint="eastAsia"/>
                <w:color w:val="auto"/>
                <w:szCs w:val="21"/>
                <w:shd w:val="clear" w:color="auto" w:fill="auto"/>
              </w:rPr>
              <w:t>1</w:t>
            </w:r>
            <w:r>
              <w:rPr>
                <w:color w:val="auto"/>
                <w:szCs w:val="21"/>
                <w:shd w:val="clear" w:color="auto" w:fill="auto"/>
              </w:rPr>
              <w:t>1.2能够掌握地质工程项目中涉及的工程管理与经济决策方法。</w:t>
            </w:r>
          </w:p>
        </w:tc>
        <w:tc>
          <w:tcPr>
            <w:tcW w:w="2796" w:type="dxa"/>
            <w:noWrap w:val="0"/>
            <w:vAlign w:val="center"/>
          </w:tcPr>
          <w:p>
            <w:pPr>
              <w:rPr>
                <w:color w:val="auto"/>
                <w:szCs w:val="21"/>
                <w:shd w:val="clear" w:color="auto" w:fill="auto"/>
              </w:rPr>
            </w:pPr>
            <w:r>
              <w:rPr>
                <w:rFonts w:hint="eastAsia"/>
                <w:color w:val="auto"/>
                <w:szCs w:val="21"/>
                <w:shd w:val="clear" w:color="auto" w:fill="auto"/>
              </w:rPr>
              <w:t>土木工程施工学、生产实习、毕业实习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rFonts w:hint="eastAsia"/>
                <w:color w:val="auto"/>
                <w:szCs w:val="21"/>
                <w:shd w:val="clear" w:color="auto" w:fill="auto"/>
              </w:rPr>
              <w:t>1</w:t>
            </w:r>
            <w:r>
              <w:rPr>
                <w:color w:val="auto"/>
                <w:szCs w:val="21"/>
                <w:shd w:val="clear" w:color="auto" w:fill="auto"/>
              </w:rPr>
              <w:t>1.3能够将工程管理原理、技术经济方法应用于地质工程项目的勘察、设计、施工、监理等过程。</w:t>
            </w:r>
          </w:p>
        </w:tc>
        <w:tc>
          <w:tcPr>
            <w:tcW w:w="2796" w:type="dxa"/>
            <w:noWrap w:val="0"/>
            <w:vAlign w:val="center"/>
          </w:tcPr>
          <w:p>
            <w:pPr>
              <w:rPr>
                <w:color w:val="auto"/>
                <w:szCs w:val="21"/>
                <w:shd w:val="clear" w:color="auto" w:fill="auto"/>
              </w:rPr>
            </w:pPr>
            <w:r>
              <w:rPr>
                <w:rFonts w:hint="eastAsia"/>
                <w:color w:val="auto"/>
                <w:szCs w:val="21"/>
                <w:shd w:val="clear" w:color="auto" w:fill="auto"/>
              </w:rPr>
              <w:t>土木工程施工课程设计、毕业设计、岩土工程勘察课程设计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noWrap w:val="0"/>
            <w:vAlign w:val="center"/>
          </w:tcPr>
          <w:p>
            <w:pPr>
              <w:ind w:firstLine="480"/>
              <w:rPr>
                <w:color w:val="auto"/>
                <w:szCs w:val="21"/>
                <w:shd w:val="clear" w:color="auto" w:fill="auto"/>
              </w:rPr>
            </w:pPr>
            <w:r>
              <w:rPr>
                <w:color w:val="auto"/>
                <w:szCs w:val="21"/>
                <w:shd w:val="clear" w:color="auto" w:fill="auto"/>
              </w:rPr>
              <w:t>12</w:t>
            </w:r>
            <w:r>
              <w:rPr>
                <w:rFonts w:hint="eastAsia"/>
                <w:color w:val="auto"/>
                <w:szCs w:val="21"/>
                <w:shd w:val="clear" w:color="auto" w:fill="auto"/>
              </w:rPr>
              <w:t>、</w:t>
            </w:r>
            <w:r>
              <w:rPr>
                <w:color w:val="auto"/>
                <w:szCs w:val="21"/>
                <w:shd w:val="clear" w:color="auto" w:fill="auto"/>
              </w:rPr>
              <w:t>终身学习：具有自主学习和终身学习的意识，有不断学习和适应发展的能力。</w:t>
            </w:r>
          </w:p>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color w:val="auto"/>
                <w:szCs w:val="21"/>
                <w:shd w:val="clear" w:color="auto" w:fill="auto"/>
              </w:rPr>
              <w:t>12.1具有自主学习和终身学习的意识。</w:t>
            </w:r>
          </w:p>
        </w:tc>
        <w:tc>
          <w:tcPr>
            <w:tcW w:w="2796" w:type="dxa"/>
            <w:noWrap w:val="0"/>
            <w:vAlign w:val="center"/>
          </w:tcPr>
          <w:p>
            <w:pPr>
              <w:rPr>
                <w:color w:val="auto"/>
                <w:szCs w:val="21"/>
                <w:shd w:val="clear" w:color="auto" w:fill="auto"/>
              </w:rPr>
            </w:pPr>
            <w:r>
              <w:rPr>
                <w:rFonts w:hint="eastAsia"/>
                <w:color w:val="auto"/>
                <w:szCs w:val="21"/>
                <w:shd w:val="clear" w:color="auto" w:fill="auto"/>
              </w:rPr>
              <w:t>体育、心理健康教育、大学生就业指导、学科教育、军事理论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ind w:firstLine="480"/>
              <w:rPr>
                <w:color w:val="auto"/>
                <w:szCs w:val="21"/>
                <w:shd w:val="clear" w:color="auto" w:fill="auto"/>
              </w:rPr>
            </w:pPr>
          </w:p>
        </w:tc>
        <w:tc>
          <w:tcPr>
            <w:tcW w:w="3849" w:type="dxa"/>
            <w:noWrap w:val="0"/>
            <w:vAlign w:val="center"/>
          </w:tcPr>
          <w:p>
            <w:pPr>
              <w:rPr>
                <w:color w:val="auto"/>
                <w:szCs w:val="21"/>
                <w:shd w:val="clear" w:color="auto" w:fill="auto"/>
              </w:rPr>
            </w:pPr>
            <w:r>
              <w:rPr>
                <w:rFonts w:hint="eastAsia"/>
                <w:color w:val="auto"/>
                <w:szCs w:val="21"/>
                <w:shd w:val="clear" w:color="auto" w:fill="auto"/>
              </w:rPr>
              <w:t>1</w:t>
            </w:r>
            <w:r>
              <w:rPr>
                <w:color w:val="auto"/>
                <w:szCs w:val="21"/>
                <w:shd w:val="clear" w:color="auto" w:fill="auto"/>
              </w:rPr>
              <w:t>2.2具有不断学习和适应社会发展的能力。</w:t>
            </w:r>
          </w:p>
        </w:tc>
        <w:tc>
          <w:tcPr>
            <w:tcW w:w="2796" w:type="dxa"/>
            <w:noWrap w:val="0"/>
            <w:vAlign w:val="center"/>
          </w:tcPr>
          <w:p>
            <w:pPr>
              <w:rPr>
                <w:color w:val="auto"/>
                <w:szCs w:val="21"/>
                <w:shd w:val="clear" w:color="auto" w:fill="auto"/>
              </w:rPr>
            </w:pPr>
            <w:r>
              <w:rPr>
                <w:rFonts w:hint="eastAsia"/>
                <w:color w:val="auto"/>
                <w:szCs w:val="21"/>
                <w:shd w:val="clear" w:color="auto" w:fill="auto"/>
              </w:rPr>
              <w:t>毕业设计、劳动教育实践、创新创业实践课、第二课堂</w:t>
            </w:r>
          </w:p>
        </w:tc>
      </w:tr>
    </w:tbl>
    <w:p>
      <w:pPr>
        <w:autoSpaceDE w:val="0"/>
        <w:autoSpaceDN w:val="0"/>
        <w:adjustRightInd w:val="0"/>
        <w:spacing w:line="570" w:lineRule="exact"/>
        <w:ind w:firstLine="560" w:firstLineChars="200"/>
        <w:jc w:val="left"/>
        <w:outlineLvl w:val="0"/>
        <w:rPr>
          <w:rFonts w:ascii="黑体" w:hAnsi="黑体" w:eastAsia="黑体"/>
          <w:bCs/>
          <w:color w:val="auto"/>
          <w:kern w:val="0"/>
          <w:sz w:val="28"/>
          <w:szCs w:val="28"/>
          <w:shd w:val="clear" w:color="auto" w:fill="auto"/>
          <w:lang w:val="zh-CN"/>
        </w:rPr>
      </w:pPr>
      <w:bookmarkStart w:id="136" w:name="_Toc22226"/>
      <w:r>
        <w:rPr>
          <w:rFonts w:hint="eastAsia" w:ascii="黑体" w:hAnsi="黑体" w:eastAsia="黑体"/>
          <w:bCs/>
          <w:color w:val="auto"/>
          <w:kern w:val="0"/>
          <w:sz w:val="28"/>
          <w:szCs w:val="28"/>
          <w:shd w:val="clear" w:color="auto" w:fill="auto"/>
          <w:lang w:val="zh-CN"/>
        </w:rPr>
        <w:t>四、毕业学分要求</w:t>
      </w:r>
      <w:bookmarkEnd w:id="136"/>
    </w:p>
    <w:p>
      <w:pPr>
        <w:autoSpaceDE w:val="0"/>
        <w:autoSpaceDN w:val="0"/>
        <w:adjustRightInd w:val="0"/>
        <w:spacing w:line="360" w:lineRule="auto"/>
        <w:ind w:firstLine="480" w:firstLineChars="200"/>
        <w:jc w:val="left"/>
        <w:rPr>
          <w:rFonts w:ascii="宋体" w:hAnsi="宋体" w:eastAsia="宋体"/>
          <w:bCs/>
          <w:color w:val="auto"/>
          <w:kern w:val="0"/>
          <w:sz w:val="24"/>
          <w:shd w:val="clear" w:color="auto" w:fill="auto"/>
          <w:lang w:val="zh-CN"/>
        </w:rPr>
      </w:pPr>
      <w:r>
        <w:rPr>
          <w:rFonts w:hint="eastAsia" w:ascii="宋体" w:hAnsi="宋体" w:eastAsia="宋体"/>
          <w:bCs/>
          <w:color w:val="auto"/>
          <w:kern w:val="0"/>
          <w:sz w:val="24"/>
          <w:shd w:val="clear" w:color="auto" w:fill="auto"/>
          <w:lang w:val="zh-CN"/>
        </w:rPr>
        <w:t>本专业总学分为</w:t>
      </w:r>
      <w:r>
        <w:rPr>
          <w:rFonts w:hint="eastAsia" w:ascii="宋体" w:hAnsi="宋体" w:eastAsia="宋体"/>
          <w:bCs/>
          <w:color w:val="auto"/>
          <w:kern w:val="0"/>
          <w:sz w:val="24"/>
          <w:shd w:val="clear" w:color="auto" w:fill="auto"/>
        </w:rPr>
        <w:t>158</w:t>
      </w:r>
      <w:r>
        <w:rPr>
          <w:rFonts w:hint="eastAsia" w:ascii="宋体" w:hAnsi="宋体" w:eastAsia="宋体"/>
          <w:bCs/>
          <w:color w:val="auto"/>
          <w:kern w:val="0"/>
          <w:sz w:val="24"/>
          <w:shd w:val="clear" w:color="auto" w:fill="auto"/>
          <w:lang w:val="zh-CN"/>
        </w:rPr>
        <w:t>学分。</w:t>
      </w:r>
    </w:p>
    <w:p>
      <w:pPr>
        <w:autoSpaceDE w:val="0"/>
        <w:autoSpaceDN w:val="0"/>
        <w:adjustRightInd w:val="0"/>
        <w:spacing w:line="570" w:lineRule="exact"/>
        <w:ind w:firstLine="560" w:firstLineChars="200"/>
        <w:jc w:val="left"/>
        <w:outlineLvl w:val="0"/>
        <w:rPr>
          <w:rFonts w:ascii="黑体" w:hAnsi="黑体" w:eastAsia="黑体"/>
          <w:bCs/>
          <w:color w:val="auto"/>
          <w:kern w:val="0"/>
          <w:sz w:val="28"/>
          <w:szCs w:val="28"/>
          <w:shd w:val="clear" w:color="auto" w:fill="auto"/>
          <w:lang w:val="zh-CN"/>
        </w:rPr>
      </w:pPr>
      <w:bookmarkStart w:id="137" w:name="_Toc12401"/>
      <w:r>
        <w:rPr>
          <w:rFonts w:hint="eastAsia" w:ascii="黑体" w:hAnsi="黑体" w:eastAsia="黑体"/>
          <w:bCs/>
          <w:color w:val="auto"/>
          <w:kern w:val="0"/>
          <w:sz w:val="28"/>
          <w:szCs w:val="28"/>
          <w:shd w:val="clear" w:color="auto" w:fill="auto"/>
          <w:lang w:val="zh-CN"/>
        </w:rPr>
        <w:t>五、学制、修业</w:t>
      </w:r>
      <w:r>
        <w:rPr>
          <w:rFonts w:ascii="黑体" w:hAnsi="黑体" w:eastAsia="黑体"/>
          <w:bCs/>
          <w:color w:val="auto"/>
          <w:kern w:val="0"/>
          <w:sz w:val="28"/>
          <w:szCs w:val="28"/>
          <w:shd w:val="clear" w:color="auto" w:fill="auto"/>
          <w:lang w:val="zh-CN"/>
        </w:rPr>
        <w:t>年限</w:t>
      </w:r>
      <w:r>
        <w:rPr>
          <w:rFonts w:hint="eastAsia" w:ascii="黑体" w:hAnsi="黑体" w:eastAsia="黑体"/>
          <w:bCs/>
          <w:color w:val="auto"/>
          <w:kern w:val="0"/>
          <w:sz w:val="28"/>
          <w:szCs w:val="28"/>
          <w:shd w:val="clear" w:color="auto" w:fill="auto"/>
          <w:lang w:val="zh-CN"/>
        </w:rPr>
        <w:t>与学位</w:t>
      </w:r>
      <w:bookmarkEnd w:id="137"/>
    </w:p>
    <w:p>
      <w:pPr>
        <w:autoSpaceDE w:val="0"/>
        <w:autoSpaceDN w:val="0"/>
        <w:adjustRightInd w:val="0"/>
        <w:spacing w:line="360" w:lineRule="auto"/>
        <w:ind w:firstLine="480" w:firstLineChars="200"/>
        <w:jc w:val="left"/>
        <w:rPr>
          <w:rFonts w:ascii="宋体" w:hAnsi="宋体" w:eastAsia="宋体"/>
          <w:bCs/>
          <w:color w:val="auto"/>
          <w:kern w:val="0"/>
          <w:sz w:val="24"/>
          <w:shd w:val="clear" w:color="auto" w:fill="auto"/>
          <w:lang w:val="zh-CN"/>
        </w:rPr>
      </w:pPr>
      <w:r>
        <w:rPr>
          <w:rFonts w:hint="eastAsia" w:ascii="宋体" w:hAnsi="宋体" w:eastAsia="宋体"/>
          <w:bCs/>
          <w:color w:val="auto"/>
          <w:kern w:val="0"/>
          <w:sz w:val="24"/>
          <w:shd w:val="clear" w:color="auto" w:fill="auto"/>
          <w:lang w:val="zh-CN"/>
        </w:rPr>
        <w:t>标准学制：四年；修业</w:t>
      </w:r>
      <w:r>
        <w:rPr>
          <w:rFonts w:ascii="宋体" w:hAnsi="宋体" w:eastAsia="宋体"/>
          <w:bCs/>
          <w:color w:val="auto"/>
          <w:kern w:val="0"/>
          <w:sz w:val="24"/>
          <w:shd w:val="clear" w:color="auto" w:fill="auto"/>
          <w:lang w:val="zh-CN"/>
        </w:rPr>
        <w:t>年限</w:t>
      </w:r>
      <w:r>
        <w:rPr>
          <w:rFonts w:hint="eastAsia" w:ascii="宋体" w:hAnsi="宋体" w:eastAsia="宋体"/>
          <w:bCs/>
          <w:color w:val="auto"/>
          <w:kern w:val="0"/>
          <w:sz w:val="24"/>
          <w:shd w:val="clear" w:color="auto" w:fill="auto"/>
          <w:lang w:val="zh-CN"/>
        </w:rPr>
        <w:t>：四至六年。</w:t>
      </w:r>
    </w:p>
    <w:p>
      <w:pPr>
        <w:autoSpaceDE w:val="0"/>
        <w:autoSpaceDN w:val="0"/>
        <w:adjustRightInd w:val="0"/>
        <w:spacing w:line="360" w:lineRule="auto"/>
        <w:ind w:firstLine="480" w:firstLineChars="200"/>
        <w:jc w:val="left"/>
        <w:rPr>
          <w:rFonts w:ascii="宋体" w:hAnsi="宋体" w:eastAsia="宋体"/>
          <w:bCs/>
          <w:color w:val="auto"/>
          <w:kern w:val="0"/>
          <w:sz w:val="24"/>
          <w:shd w:val="clear" w:color="auto" w:fill="auto"/>
          <w:lang w:val="zh-CN"/>
        </w:rPr>
      </w:pPr>
      <w:r>
        <w:rPr>
          <w:rFonts w:hint="eastAsia" w:ascii="宋体" w:hAnsi="宋体" w:eastAsia="宋体"/>
          <w:bCs/>
          <w:color w:val="auto"/>
          <w:kern w:val="0"/>
          <w:sz w:val="24"/>
          <w:shd w:val="clear" w:color="auto" w:fill="auto"/>
          <w:lang w:val="zh-CN"/>
        </w:rPr>
        <w:t>授予学位：工学学士学位。</w:t>
      </w:r>
    </w:p>
    <w:p>
      <w:pPr>
        <w:autoSpaceDE w:val="0"/>
        <w:autoSpaceDN w:val="0"/>
        <w:adjustRightInd w:val="0"/>
        <w:spacing w:line="570" w:lineRule="exact"/>
        <w:ind w:firstLine="560" w:firstLineChars="200"/>
        <w:jc w:val="left"/>
        <w:outlineLvl w:val="0"/>
        <w:rPr>
          <w:rFonts w:ascii="黑体" w:hAnsi="黑体" w:eastAsia="黑体"/>
          <w:bCs/>
          <w:color w:val="auto"/>
          <w:kern w:val="0"/>
          <w:sz w:val="28"/>
          <w:szCs w:val="28"/>
          <w:shd w:val="clear" w:color="auto" w:fill="auto"/>
          <w:lang w:val="zh-CN"/>
        </w:rPr>
      </w:pPr>
      <w:bookmarkStart w:id="138" w:name="_Toc5741"/>
      <w:r>
        <w:rPr>
          <w:rFonts w:hint="eastAsia" w:ascii="黑体" w:hAnsi="黑体" w:eastAsia="黑体"/>
          <w:bCs/>
          <w:color w:val="auto"/>
          <w:kern w:val="0"/>
          <w:sz w:val="28"/>
          <w:szCs w:val="28"/>
          <w:shd w:val="clear" w:color="auto" w:fill="auto"/>
          <w:lang w:val="zh-CN"/>
        </w:rPr>
        <w:t>六、主干学科</w:t>
      </w:r>
      <w:bookmarkEnd w:id="138"/>
    </w:p>
    <w:p>
      <w:pPr>
        <w:autoSpaceDE w:val="0"/>
        <w:autoSpaceDN w:val="0"/>
        <w:adjustRightInd w:val="0"/>
        <w:spacing w:line="360" w:lineRule="auto"/>
        <w:ind w:firstLine="480" w:firstLineChars="200"/>
        <w:jc w:val="left"/>
        <w:rPr>
          <w:rFonts w:ascii="宋体" w:hAnsi="宋体" w:eastAsia="宋体"/>
          <w:bCs/>
          <w:color w:val="auto"/>
          <w:kern w:val="0"/>
          <w:sz w:val="24"/>
          <w:shd w:val="clear" w:color="auto" w:fill="auto"/>
          <w:lang w:val="zh-CN"/>
        </w:rPr>
      </w:pPr>
      <w:r>
        <w:rPr>
          <w:rFonts w:hint="eastAsia" w:ascii="宋体" w:hAnsi="宋体" w:eastAsia="宋体"/>
          <w:bCs/>
          <w:color w:val="auto"/>
          <w:kern w:val="0"/>
          <w:sz w:val="24"/>
          <w:shd w:val="clear" w:color="auto" w:fill="auto"/>
          <w:lang w:val="zh-CN"/>
        </w:rPr>
        <w:t>地质资源与地质工程</w:t>
      </w:r>
    </w:p>
    <w:p>
      <w:pPr>
        <w:autoSpaceDE w:val="0"/>
        <w:autoSpaceDN w:val="0"/>
        <w:adjustRightInd w:val="0"/>
        <w:spacing w:line="570" w:lineRule="exact"/>
        <w:ind w:firstLine="560" w:firstLineChars="200"/>
        <w:jc w:val="left"/>
        <w:outlineLvl w:val="0"/>
        <w:rPr>
          <w:rFonts w:ascii="黑体" w:hAnsi="黑体" w:eastAsia="黑体"/>
          <w:bCs/>
          <w:color w:val="auto"/>
          <w:kern w:val="0"/>
          <w:sz w:val="28"/>
          <w:szCs w:val="28"/>
          <w:shd w:val="clear" w:color="auto" w:fill="auto"/>
          <w:lang w:val="zh-CN"/>
        </w:rPr>
      </w:pPr>
      <w:bookmarkStart w:id="139" w:name="_Toc6240"/>
      <w:r>
        <w:rPr>
          <w:rFonts w:hint="eastAsia" w:ascii="黑体" w:hAnsi="黑体" w:eastAsia="黑体"/>
          <w:bCs/>
          <w:color w:val="auto"/>
          <w:kern w:val="0"/>
          <w:sz w:val="28"/>
          <w:szCs w:val="28"/>
          <w:shd w:val="clear" w:color="auto" w:fill="auto"/>
          <w:lang w:val="zh-CN"/>
        </w:rPr>
        <w:t>七、专业核心课程</w:t>
      </w:r>
      <w:bookmarkEnd w:id="139"/>
    </w:p>
    <w:p>
      <w:pPr>
        <w:autoSpaceDE w:val="0"/>
        <w:autoSpaceDN w:val="0"/>
        <w:adjustRightInd w:val="0"/>
        <w:spacing w:line="360" w:lineRule="auto"/>
        <w:ind w:firstLine="480" w:firstLineChars="200"/>
        <w:jc w:val="left"/>
        <w:rPr>
          <w:rFonts w:ascii="宋体" w:hAnsi="宋体" w:eastAsia="宋体"/>
          <w:bCs/>
          <w:color w:val="auto"/>
          <w:kern w:val="0"/>
          <w:sz w:val="24"/>
          <w:shd w:val="clear" w:color="auto" w:fill="auto"/>
          <w:lang w:val="zh-CN"/>
        </w:rPr>
      </w:pPr>
      <w:r>
        <w:rPr>
          <w:rFonts w:hint="eastAsia" w:ascii="宋体" w:hAnsi="宋体" w:eastAsia="宋体"/>
          <w:bCs/>
          <w:color w:val="auto"/>
          <w:kern w:val="0"/>
          <w:sz w:val="24"/>
          <w:shd w:val="clear" w:color="auto" w:fill="auto"/>
          <w:lang w:val="zh-CN"/>
        </w:rPr>
        <w:t>矿物岩石学、构造地质学、岩体力学、土力学、工程地质分析原理、水文地质学基础，基础工程，岩土工程勘察，地球物理勘探。</w:t>
      </w:r>
    </w:p>
    <w:p>
      <w:pPr>
        <w:numPr>
          <w:ilvl w:val="0"/>
          <w:numId w:val="0"/>
        </w:numPr>
        <w:autoSpaceDE w:val="0"/>
        <w:autoSpaceDN w:val="0"/>
        <w:adjustRightInd w:val="0"/>
        <w:spacing w:line="570" w:lineRule="exact"/>
        <w:ind w:leftChars="200"/>
        <w:jc w:val="left"/>
        <w:outlineLvl w:val="0"/>
        <w:rPr>
          <w:rFonts w:ascii="黑体" w:hAnsi="黑体" w:eastAsia="黑体"/>
          <w:bCs/>
          <w:color w:val="auto"/>
          <w:kern w:val="0"/>
          <w:sz w:val="28"/>
          <w:szCs w:val="28"/>
          <w:shd w:val="clear" w:color="auto" w:fill="auto"/>
        </w:rPr>
      </w:pPr>
      <w:bookmarkStart w:id="140" w:name="_Toc4483"/>
      <w:r>
        <w:rPr>
          <w:rFonts w:hint="eastAsia" w:ascii="黑体" w:hAnsi="黑体" w:eastAsia="黑体"/>
          <w:bCs/>
          <w:color w:val="auto"/>
          <w:kern w:val="0"/>
          <w:sz w:val="28"/>
          <w:szCs w:val="28"/>
          <w:shd w:val="clear" w:color="auto" w:fill="auto"/>
          <w:lang w:val="en-US" w:eastAsia="zh-CN"/>
        </w:rPr>
        <w:t>八、</w:t>
      </w:r>
      <w:r>
        <w:rPr>
          <w:rFonts w:hint="eastAsia" w:ascii="黑体" w:hAnsi="黑体" w:eastAsia="黑体"/>
          <w:bCs/>
          <w:color w:val="auto"/>
          <w:kern w:val="0"/>
          <w:sz w:val="28"/>
          <w:szCs w:val="28"/>
          <w:shd w:val="clear" w:color="auto" w:fill="auto"/>
        </w:rPr>
        <w:t>实践教学环节</w:t>
      </w:r>
      <w:bookmarkEnd w:id="140"/>
    </w:p>
    <w:p>
      <w:pPr>
        <w:autoSpaceDE w:val="0"/>
        <w:autoSpaceDN w:val="0"/>
        <w:adjustRightInd w:val="0"/>
        <w:spacing w:line="360" w:lineRule="auto"/>
        <w:ind w:firstLine="480" w:firstLineChars="200"/>
        <w:jc w:val="left"/>
        <w:rPr>
          <w:rFonts w:ascii="宋体" w:hAnsi="宋体" w:eastAsia="宋体"/>
          <w:bCs/>
          <w:color w:val="auto"/>
          <w:kern w:val="0"/>
          <w:sz w:val="24"/>
          <w:shd w:val="clear" w:color="auto" w:fill="auto"/>
          <w:lang w:val="zh-CN"/>
        </w:rPr>
      </w:pPr>
      <w:r>
        <w:rPr>
          <w:rFonts w:hint="eastAsia" w:ascii="宋体" w:hAnsi="宋体" w:eastAsia="宋体"/>
          <w:bCs/>
          <w:color w:val="auto"/>
          <w:kern w:val="0"/>
          <w:sz w:val="24"/>
          <w:shd w:val="clear" w:color="auto" w:fill="auto"/>
          <w:lang w:val="zh-CN"/>
        </w:rPr>
        <w:t>实践教学环节主要由独立实验、集中实践、第二课堂及创新创业类实践</w:t>
      </w:r>
      <w:r>
        <w:rPr>
          <w:rFonts w:hint="eastAsia" w:ascii="宋体" w:hAnsi="宋体" w:eastAsia="宋体"/>
          <w:bCs/>
          <w:color w:val="auto"/>
          <w:kern w:val="0"/>
          <w:sz w:val="24"/>
          <w:shd w:val="clear" w:color="auto" w:fill="auto"/>
        </w:rPr>
        <w:t>、课内实践等</w:t>
      </w:r>
      <w:r>
        <w:rPr>
          <w:rFonts w:hint="eastAsia" w:ascii="宋体" w:hAnsi="宋体" w:eastAsia="宋体"/>
          <w:bCs/>
          <w:color w:val="auto"/>
          <w:kern w:val="0"/>
          <w:sz w:val="24"/>
          <w:shd w:val="clear" w:color="auto" w:fill="auto"/>
          <w:lang w:val="zh-CN"/>
        </w:rPr>
        <w:t>部分组成，主要培养学生的实践能力。实践教学计划是人才培养方案的重要组成部分，根据学校的办学定位以及本专业的特点制定，包括：</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lang w:val="zh-CN"/>
        </w:rPr>
      </w:pPr>
      <w:r>
        <w:rPr>
          <w:rFonts w:hint="eastAsia" w:ascii="宋体" w:hAnsi="宋体" w:eastAsia="宋体"/>
          <w:bCs/>
          <w:color w:val="auto"/>
          <w:kern w:val="0"/>
          <w:sz w:val="24"/>
          <w:shd w:val="clear" w:color="auto" w:fill="auto"/>
        </w:rPr>
        <w:t>1.</w:t>
      </w:r>
      <w:r>
        <w:rPr>
          <w:rFonts w:hint="eastAsia" w:ascii="宋体" w:hAnsi="宋体" w:eastAsia="宋体"/>
          <w:bCs/>
          <w:color w:val="auto"/>
          <w:kern w:val="0"/>
          <w:sz w:val="24"/>
          <w:shd w:val="clear" w:color="auto" w:fill="auto"/>
          <w:lang w:val="zh-CN"/>
        </w:rPr>
        <w:t>独立实验：</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rPr>
      </w:pPr>
      <w:r>
        <w:rPr>
          <w:rFonts w:hint="eastAsia" w:ascii="宋体" w:hAnsi="宋体" w:eastAsia="宋体"/>
          <w:bCs/>
          <w:color w:val="auto"/>
          <w:kern w:val="0"/>
          <w:sz w:val="24"/>
          <w:shd w:val="clear" w:color="auto" w:fill="auto"/>
        </w:rPr>
        <w:t>（1）大学物理实验安排在第</w:t>
      </w:r>
      <w:r>
        <w:rPr>
          <w:rFonts w:ascii="宋体" w:hAnsi="宋体" w:eastAsia="宋体"/>
          <w:bCs/>
          <w:color w:val="auto"/>
          <w:kern w:val="0"/>
          <w:sz w:val="24"/>
          <w:shd w:val="clear" w:color="auto" w:fill="auto"/>
        </w:rPr>
        <w:t>2</w:t>
      </w:r>
      <w:r>
        <w:rPr>
          <w:rFonts w:hint="eastAsia" w:ascii="宋体" w:hAnsi="宋体" w:eastAsia="宋体"/>
          <w:bCs/>
          <w:color w:val="auto"/>
          <w:kern w:val="0"/>
          <w:sz w:val="24"/>
          <w:shd w:val="clear" w:color="auto" w:fill="auto"/>
        </w:rPr>
        <w:t>学年第</w:t>
      </w:r>
      <w:r>
        <w:rPr>
          <w:rFonts w:ascii="宋体" w:hAnsi="宋体" w:eastAsia="宋体"/>
          <w:bCs/>
          <w:color w:val="auto"/>
          <w:kern w:val="0"/>
          <w:sz w:val="24"/>
          <w:shd w:val="clear" w:color="auto" w:fill="auto"/>
        </w:rPr>
        <w:t>1</w:t>
      </w:r>
      <w:r>
        <w:rPr>
          <w:rFonts w:hint="eastAsia" w:ascii="宋体" w:hAnsi="宋体" w:eastAsia="宋体"/>
          <w:bCs/>
          <w:color w:val="auto"/>
          <w:kern w:val="0"/>
          <w:sz w:val="24"/>
          <w:shd w:val="clear" w:color="auto" w:fill="auto"/>
        </w:rPr>
        <w:t>学期，时间为3</w:t>
      </w:r>
      <w:r>
        <w:rPr>
          <w:rFonts w:ascii="宋体" w:hAnsi="宋体" w:eastAsia="宋体"/>
          <w:bCs/>
          <w:color w:val="auto"/>
          <w:kern w:val="0"/>
          <w:sz w:val="24"/>
          <w:shd w:val="clear" w:color="auto" w:fill="auto"/>
        </w:rPr>
        <w:t>2</w:t>
      </w:r>
      <w:r>
        <w:rPr>
          <w:rFonts w:hint="eastAsia" w:ascii="宋体" w:hAnsi="宋体" w:eastAsia="宋体"/>
          <w:bCs/>
          <w:color w:val="auto"/>
          <w:kern w:val="0"/>
          <w:sz w:val="24"/>
          <w:shd w:val="clear" w:color="auto" w:fill="auto"/>
        </w:rPr>
        <w:t>学时。</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rPr>
      </w:pPr>
      <w:r>
        <w:rPr>
          <w:rFonts w:hint="eastAsia" w:ascii="宋体" w:hAnsi="宋体" w:eastAsia="宋体"/>
          <w:bCs/>
          <w:color w:val="auto"/>
          <w:kern w:val="0"/>
          <w:sz w:val="24"/>
          <w:shd w:val="clear" w:color="auto" w:fill="auto"/>
        </w:rPr>
        <w:t>（2）工程制图实训安排在第</w:t>
      </w:r>
      <w:r>
        <w:rPr>
          <w:rFonts w:ascii="宋体" w:hAnsi="宋体" w:eastAsia="宋体"/>
          <w:bCs/>
          <w:color w:val="auto"/>
          <w:kern w:val="0"/>
          <w:sz w:val="24"/>
          <w:shd w:val="clear" w:color="auto" w:fill="auto"/>
        </w:rPr>
        <w:t>1</w:t>
      </w:r>
      <w:r>
        <w:rPr>
          <w:rFonts w:hint="eastAsia" w:ascii="宋体" w:hAnsi="宋体" w:eastAsia="宋体"/>
          <w:bCs/>
          <w:color w:val="auto"/>
          <w:kern w:val="0"/>
          <w:sz w:val="24"/>
          <w:shd w:val="clear" w:color="auto" w:fill="auto"/>
        </w:rPr>
        <w:t>学年第</w:t>
      </w:r>
      <w:r>
        <w:rPr>
          <w:rFonts w:ascii="宋体" w:hAnsi="宋体" w:eastAsia="宋体"/>
          <w:bCs/>
          <w:color w:val="auto"/>
          <w:kern w:val="0"/>
          <w:sz w:val="24"/>
          <w:shd w:val="clear" w:color="auto" w:fill="auto"/>
        </w:rPr>
        <w:t>1</w:t>
      </w:r>
      <w:r>
        <w:rPr>
          <w:rFonts w:hint="eastAsia" w:ascii="宋体" w:hAnsi="宋体" w:eastAsia="宋体"/>
          <w:bCs/>
          <w:color w:val="auto"/>
          <w:kern w:val="0"/>
          <w:sz w:val="24"/>
          <w:shd w:val="clear" w:color="auto" w:fill="auto"/>
        </w:rPr>
        <w:t>学期，时间为</w:t>
      </w:r>
      <w:r>
        <w:rPr>
          <w:rFonts w:ascii="宋体" w:hAnsi="宋体" w:eastAsia="宋体"/>
          <w:bCs/>
          <w:color w:val="auto"/>
          <w:kern w:val="0"/>
          <w:sz w:val="24"/>
          <w:shd w:val="clear" w:color="auto" w:fill="auto"/>
        </w:rPr>
        <w:t>16</w:t>
      </w:r>
      <w:r>
        <w:rPr>
          <w:rFonts w:hint="eastAsia" w:ascii="宋体" w:hAnsi="宋体" w:eastAsia="宋体"/>
          <w:bCs/>
          <w:color w:val="auto"/>
          <w:kern w:val="0"/>
          <w:sz w:val="24"/>
          <w:shd w:val="clear" w:color="auto" w:fill="auto"/>
        </w:rPr>
        <w:t>学时。</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rPr>
      </w:pPr>
      <w:r>
        <w:rPr>
          <w:rFonts w:hint="eastAsia" w:ascii="宋体" w:hAnsi="宋体" w:eastAsia="宋体"/>
          <w:bCs/>
          <w:color w:val="auto"/>
          <w:kern w:val="0"/>
          <w:sz w:val="24"/>
          <w:shd w:val="clear" w:color="auto" w:fill="auto"/>
        </w:rPr>
        <w:t>（3）矿物岩石学实验安排在第2学年第</w:t>
      </w:r>
      <w:r>
        <w:rPr>
          <w:rFonts w:ascii="宋体" w:hAnsi="宋体" w:eastAsia="宋体"/>
          <w:bCs/>
          <w:color w:val="auto"/>
          <w:kern w:val="0"/>
          <w:sz w:val="24"/>
          <w:shd w:val="clear" w:color="auto" w:fill="auto"/>
        </w:rPr>
        <w:t>1</w:t>
      </w:r>
      <w:r>
        <w:rPr>
          <w:rFonts w:hint="eastAsia" w:ascii="宋体" w:hAnsi="宋体" w:eastAsia="宋体"/>
          <w:bCs/>
          <w:color w:val="auto"/>
          <w:kern w:val="0"/>
          <w:sz w:val="24"/>
          <w:shd w:val="clear" w:color="auto" w:fill="auto"/>
        </w:rPr>
        <w:t>学期，时间为32学时。</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rPr>
      </w:pPr>
      <w:r>
        <w:rPr>
          <w:rFonts w:hint="eastAsia" w:ascii="宋体" w:hAnsi="宋体" w:eastAsia="宋体"/>
          <w:bCs/>
          <w:color w:val="auto"/>
          <w:kern w:val="0"/>
          <w:sz w:val="24"/>
          <w:shd w:val="clear" w:color="auto" w:fill="auto"/>
        </w:rPr>
        <w:t>（4）力学综合实验安排在第2学年第</w:t>
      </w:r>
      <w:r>
        <w:rPr>
          <w:rFonts w:ascii="宋体" w:hAnsi="宋体" w:eastAsia="宋体"/>
          <w:bCs/>
          <w:color w:val="auto"/>
          <w:kern w:val="0"/>
          <w:sz w:val="24"/>
          <w:shd w:val="clear" w:color="auto" w:fill="auto"/>
        </w:rPr>
        <w:t>1</w:t>
      </w:r>
      <w:r>
        <w:rPr>
          <w:rFonts w:hint="eastAsia" w:ascii="宋体" w:hAnsi="宋体" w:eastAsia="宋体"/>
          <w:bCs/>
          <w:color w:val="auto"/>
          <w:kern w:val="0"/>
          <w:sz w:val="24"/>
          <w:shd w:val="clear" w:color="auto" w:fill="auto"/>
        </w:rPr>
        <w:t>学期，时间为</w:t>
      </w:r>
      <w:r>
        <w:rPr>
          <w:rFonts w:ascii="宋体" w:hAnsi="宋体" w:eastAsia="宋体"/>
          <w:bCs/>
          <w:color w:val="auto"/>
          <w:kern w:val="0"/>
          <w:sz w:val="24"/>
          <w:shd w:val="clear" w:color="auto" w:fill="auto"/>
        </w:rPr>
        <w:t>16</w:t>
      </w:r>
      <w:r>
        <w:rPr>
          <w:rFonts w:hint="eastAsia" w:ascii="宋体" w:hAnsi="宋体" w:eastAsia="宋体"/>
          <w:bCs/>
          <w:color w:val="auto"/>
          <w:kern w:val="0"/>
          <w:sz w:val="24"/>
          <w:shd w:val="clear" w:color="auto" w:fill="auto"/>
        </w:rPr>
        <w:t>学时。</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rPr>
      </w:pPr>
      <w:r>
        <w:rPr>
          <w:rFonts w:hint="eastAsia" w:ascii="宋体" w:hAnsi="宋体" w:eastAsia="宋体"/>
          <w:bCs/>
          <w:color w:val="auto"/>
          <w:kern w:val="0"/>
          <w:sz w:val="24"/>
          <w:shd w:val="clear" w:color="auto" w:fill="auto"/>
        </w:rPr>
        <w:t>（5）地质</w:t>
      </w:r>
      <w:r>
        <w:rPr>
          <w:rFonts w:ascii="宋体" w:hAnsi="宋体" w:eastAsia="宋体"/>
          <w:bCs/>
          <w:color w:val="auto"/>
          <w:kern w:val="0"/>
          <w:sz w:val="24"/>
          <w:shd w:val="clear" w:color="auto" w:fill="auto"/>
        </w:rPr>
        <w:t>CAD</w:t>
      </w:r>
      <w:r>
        <w:rPr>
          <w:rFonts w:hint="eastAsia" w:ascii="宋体" w:hAnsi="宋体" w:eastAsia="宋体"/>
          <w:bCs/>
          <w:color w:val="auto"/>
          <w:kern w:val="0"/>
          <w:sz w:val="24"/>
          <w:shd w:val="clear" w:color="auto" w:fill="auto"/>
        </w:rPr>
        <w:t>实训安排在第2学年第2学期，时间为48学时。</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rPr>
      </w:pPr>
      <w:r>
        <w:rPr>
          <w:rFonts w:hint="eastAsia" w:ascii="宋体" w:hAnsi="宋体" w:eastAsia="宋体"/>
          <w:bCs/>
          <w:color w:val="auto"/>
          <w:kern w:val="0"/>
          <w:sz w:val="24"/>
          <w:shd w:val="clear" w:color="auto" w:fill="auto"/>
        </w:rPr>
        <w:t>（6）岩体力学实验安排在第3学年第</w:t>
      </w:r>
      <w:r>
        <w:rPr>
          <w:rFonts w:ascii="宋体" w:hAnsi="宋体" w:eastAsia="宋体"/>
          <w:bCs/>
          <w:color w:val="auto"/>
          <w:kern w:val="0"/>
          <w:sz w:val="24"/>
          <w:shd w:val="clear" w:color="auto" w:fill="auto"/>
        </w:rPr>
        <w:t>1</w:t>
      </w:r>
      <w:r>
        <w:rPr>
          <w:rFonts w:hint="eastAsia" w:ascii="宋体" w:hAnsi="宋体" w:eastAsia="宋体"/>
          <w:bCs/>
          <w:color w:val="auto"/>
          <w:kern w:val="0"/>
          <w:sz w:val="24"/>
          <w:shd w:val="clear" w:color="auto" w:fill="auto"/>
        </w:rPr>
        <w:t>学期，时间为32学时。</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rPr>
      </w:pPr>
      <w:r>
        <w:rPr>
          <w:rFonts w:hint="eastAsia" w:ascii="宋体" w:hAnsi="宋体" w:eastAsia="宋体"/>
          <w:bCs/>
          <w:color w:val="auto"/>
          <w:kern w:val="0"/>
          <w:sz w:val="24"/>
          <w:shd w:val="clear" w:color="auto" w:fill="auto"/>
        </w:rPr>
        <w:t>（7）土力学实验安排在第3学年第</w:t>
      </w:r>
      <w:r>
        <w:rPr>
          <w:rFonts w:ascii="宋体" w:hAnsi="宋体" w:eastAsia="宋体"/>
          <w:bCs/>
          <w:color w:val="auto"/>
          <w:kern w:val="0"/>
          <w:sz w:val="24"/>
          <w:shd w:val="clear" w:color="auto" w:fill="auto"/>
        </w:rPr>
        <w:t>1</w:t>
      </w:r>
      <w:r>
        <w:rPr>
          <w:rFonts w:hint="eastAsia" w:ascii="宋体" w:hAnsi="宋体" w:eastAsia="宋体"/>
          <w:bCs/>
          <w:color w:val="auto"/>
          <w:kern w:val="0"/>
          <w:sz w:val="24"/>
          <w:shd w:val="clear" w:color="auto" w:fill="auto"/>
        </w:rPr>
        <w:t>学期，时间为32学时。</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rPr>
      </w:pPr>
      <w:r>
        <w:rPr>
          <w:rFonts w:hint="eastAsia" w:ascii="宋体" w:hAnsi="宋体" w:eastAsia="宋体"/>
          <w:bCs/>
          <w:color w:val="auto"/>
          <w:kern w:val="0"/>
          <w:sz w:val="24"/>
          <w:shd w:val="clear" w:color="auto" w:fill="auto"/>
        </w:rPr>
        <w:t>（8）工程勘探与检测试验安排在第3学年第2学期，时间为32学时。</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rPr>
      </w:pPr>
      <w:r>
        <w:rPr>
          <w:rFonts w:hint="eastAsia" w:ascii="宋体" w:hAnsi="宋体" w:eastAsia="宋体"/>
          <w:bCs/>
          <w:color w:val="auto"/>
          <w:kern w:val="0"/>
          <w:sz w:val="24"/>
          <w:shd w:val="clear" w:color="auto" w:fill="auto"/>
        </w:rPr>
        <w:t>（9）数值分析实验安排在第3学年第2学期，时间为32学时。</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lang w:val="zh-CN"/>
        </w:rPr>
      </w:pPr>
      <w:r>
        <w:rPr>
          <w:rFonts w:hint="eastAsia" w:ascii="宋体" w:hAnsi="宋体" w:eastAsia="宋体"/>
          <w:bCs/>
          <w:color w:val="auto"/>
          <w:kern w:val="0"/>
          <w:sz w:val="24"/>
          <w:shd w:val="clear" w:color="auto" w:fill="auto"/>
        </w:rPr>
        <w:t>2</w:t>
      </w:r>
      <w:r>
        <w:rPr>
          <w:rFonts w:hint="eastAsia" w:ascii="宋体" w:hAnsi="宋体" w:eastAsia="宋体"/>
          <w:bCs/>
          <w:color w:val="auto"/>
          <w:kern w:val="0"/>
          <w:sz w:val="24"/>
          <w:shd w:val="clear" w:color="auto" w:fill="auto"/>
          <w:lang w:val="zh-CN"/>
        </w:rPr>
        <w:t>.集中实践</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lang w:val="zh-CN"/>
        </w:rPr>
      </w:pPr>
      <w:r>
        <w:rPr>
          <w:rFonts w:hint="eastAsia" w:ascii="宋体" w:hAnsi="宋体" w:eastAsia="宋体"/>
          <w:bCs/>
          <w:color w:val="auto"/>
          <w:kern w:val="0"/>
          <w:sz w:val="24"/>
          <w:shd w:val="clear" w:color="auto" w:fill="auto"/>
          <w:lang w:val="zh-CN"/>
        </w:rPr>
        <w:t>（1）军事训练：</w:t>
      </w:r>
      <w:r>
        <w:rPr>
          <w:rFonts w:hint="eastAsia" w:ascii="宋体" w:hAnsi="宋体" w:eastAsia="宋体"/>
          <w:bCs/>
          <w:color w:val="auto"/>
          <w:kern w:val="0"/>
          <w:sz w:val="24"/>
          <w:shd w:val="clear" w:color="auto" w:fill="auto"/>
        </w:rPr>
        <w:t>安排在第1学年第1学期，时间为2周。</w:t>
      </w:r>
      <w:r>
        <w:rPr>
          <w:rFonts w:hint="eastAsia" w:ascii="宋体" w:hAnsi="宋体" w:eastAsia="宋体"/>
          <w:bCs/>
          <w:color w:val="auto"/>
          <w:kern w:val="0"/>
          <w:sz w:val="24"/>
          <w:shd w:val="clear" w:color="auto" w:fill="auto"/>
          <w:lang w:val="zh-CN"/>
        </w:rPr>
        <w:t xml:space="preserve"> </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rPr>
      </w:pPr>
      <w:r>
        <w:rPr>
          <w:rFonts w:hint="eastAsia" w:ascii="宋体" w:hAnsi="宋体" w:eastAsia="宋体"/>
          <w:bCs/>
          <w:color w:val="auto"/>
          <w:kern w:val="0"/>
          <w:sz w:val="24"/>
          <w:shd w:val="clear" w:color="auto" w:fill="auto"/>
          <w:lang w:val="zh-CN"/>
        </w:rPr>
        <w:t>（2）</w:t>
      </w:r>
      <w:r>
        <w:rPr>
          <w:rFonts w:hint="eastAsia" w:ascii="宋体" w:hAnsi="宋体" w:eastAsia="宋体"/>
          <w:bCs/>
          <w:color w:val="auto"/>
          <w:kern w:val="0"/>
          <w:sz w:val="24"/>
          <w:shd w:val="clear" w:color="auto" w:fill="auto"/>
        </w:rPr>
        <w:t>社会实践（</w:t>
      </w:r>
      <w:r>
        <w:rPr>
          <w:rFonts w:hint="eastAsia" w:ascii="宋体" w:hAnsi="宋体" w:eastAsia="宋体"/>
          <w:bCs/>
          <w:color w:val="auto"/>
          <w:kern w:val="0"/>
          <w:sz w:val="24"/>
          <w:shd w:val="clear" w:color="auto" w:fill="auto"/>
          <w:lang w:val="zh-CN"/>
        </w:rPr>
        <w:t>毛泽东思想和中国特色社会主义理论体系概论实践</w:t>
      </w:r>
      <w:r>
        <w:rPr>
          <w:rFonts w:hint="eastAsia" w:ascii="宋体" w:hAnsi="宋体" w:eastAsia="宋体"/>
          <w:bCs/>
          <w:color w:val="auto"/>
          <w:kern w:val="0"/>
          <w:sz w:val="24"/>
          <w:shd w:val="clear" w:color="auto" w:fill="auto"/>
        </w:rPr>
        <w:t>）</w:t>
      </w:r>
      <w:r>
        <w:rPr>
          <w:rFonts w:hint="eastAsia" w:ascii="宋体" w:hAnsi="宋体" w:eastAsia="宋体"/>
          <w:bCs/>
          <w:color w:val="auto"/>
          <w:kern w:val="0"/>
          <w:sz w:val="24"/>
          <w:shd w:val="clear" w:color="auto" w:fill="auto"/>
          <w:lang w:val="zh-CN"/>
        </w:rPr>
        <w:t>：</w:t>
      </w:r>
      <w:r>
        <w:rPr>
          <w:rFonts w:hint="eastAsia" w:ascii="宋体" w:hAnsi="宋体" w:eastAsia="宋体"/>
          <w:bCs/>
          <w:color w:val="auto"/>
          <w:kern w:val="0"/>
          <w:sz w:val="24"/>
          <w:shd w:val="clear" w:color="auto" w:fill="auto"/>
        </w:rPr>
        <w:t>安排在第2学年第2学期，时间为2周。</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rPr>
      </w:pPr>
      <w:r>
        <w:rPr>
          <w:rFonts w:hint="eastAsia" w:ascii="宋体" w:hAnsi="宋体" w:eastAsia="宋体"/>
          <w:bCs/>
          <w:color w:val="auto"/>
          <w:kern w:val="0"/>
          <w:sz w:val="24"/>
          <w:shd w:val="clear" w:color="auto" w:fill="auto"/>
        </w:rPr>
        <w:t>（3）认识实习：安排在第2学年第1学期，时间为1周。包括野外实习、考察等。</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rPr>
      </w:pPr>
      <w:r>
        <w:rPr>
          <w:rFonts w:hint="eastAsia" w:ascii="宋体" w:hAnsi="宋体" w:eastAsia="宋体"/>
          <w:bCs/>
          <w:color w:val="auto"/>
          <w:kern w:val="0"/>
          <w:sz w:val="24"/>
          <w:shd w:val="clear" w:color="auto" w:fill="auto"/>
        </w:rPr>
        <w:t>（4）测量实习：安排在第2学年第</w:t>
      </w:r>
      <w:r>
        <w:rPr>
          <w:rFonts w:ascii="宋体" w:hAnsi="宋体" w:eastAsia="宋体"/>
          <w:bCs/>
          <w:color w:val="auto"/>
          <w:kern w:val="0"/>
          <w:sz w:val="24"/>
          <w:shd w:val="clear" w:color="auto" w:fill="auto"/>
        </w:rPr>
        <w:t>2</w:t>
      </w:r>
      <w:r>
        <w:rPr>
          <w:rFonts w:hint="eastAsia" w:ascii="宋体" w:hAnsi="宋体" w:eastAsia="宋体"/>
          <w:bCs/>
          <w:color w:val="auto"/>
          <w:kern w:val="0"/>
          <w:sz w:val="24"/>
          <w:shd w:val="clear" w:color="auto" w:fill="auto"/>
        </w:rPr>
        <w:t>学期，时间为</w:t>
      </w:r>
      <w:r>
        <w:rPr>
          <w:rFonts w:ascii="宋体" w:hAnsi="宋体" w:eastAsia="宋体"/>
          <w:bCs/>
          <w:color w:val="auto"/>
          <w:kern w:val="0"/>
          <w:sz w:val="24"/>
          <w:shd w:val="clear" w:color="auto" w:fill="auto"/>
        </w:rPr>
        <w:t>2</w:t>
      </w:r>
      <w:r>
        <w:rPr>
          <w:rFonts w:hint="eastAsia" w:ascii="宋体" w:hAnsi="宋体" w:eastAsia="宋体"/>
          <w:bCs/>
          <w:color w:val="auto"/>
          <w:kern w:val="0"/>
          <w:sz w:val="24"/>
          <w:shd w:val="clear" w:color="auto" w:fill="auto"/>
        </w:rPr>
        <w:t>周。</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rPr>
      </w:pPr>
      <w:r>
        <w:rPr>
          <w:rFonts w:hint="eastAsia" w:ascii="宋体" w:hAnsi="宋体" w:eastAsia="宋体"/>
          <w:bCs/>
          <w:color w:val="auto"/>
          <w:kern w:val="0"/>
          <w:sz w:val="24"/>
          <w:shd w:val="clear" w:color="auto" w:fill="auto"/>
        </w:rPr>
        <w:t>（5）综合地质实习：安排在第2学年第</w:t>
      </w:r>
      <w:r>
        <w:rPr>
          <w:rFonts w:ascii="宋体" w:hAnsi="宋体" w:eastAsia="宋体"/>
          <w:bCs/>
          <w:color w:val="auto"/>
          <w:kern w:val="0"/>
          <w:sz w:val="24"/>
          <w:shd w:val="clear" w:color="auto" w:fill="auto"/>
        </w:rPr>
        <w:t>2</w:t>
      </w:r>
      <w:r>
        <w:rPr>
          <w:rFonts w:hint="eastAsia" w:ascii="宋体" w:hAnsi="宋体" w:eastAsia="宋体"/>
          <w:bCs/>
          <w:color w:val="auto"/>
          <w:kern w:val="0"/>
          <w:sz w:val="24"/>
          <w:shd w:val="clear" w:color="auto" w:fill="auto"/>
        </w:rPr>
        <w:t>学期，时间为</w:t>
      </w:r>
      <w:r>
        <w:rPr>
          <w:rFonts w:ascii="宋体" w:hAnsi="宋体" w:eastAsia="宋体"/>
          <w:bCs/>
          <w:color w:val="auto"/>
          <w:kern w:val="0"/>
          <w:sz w:val="24"/>
          <w:shd w:val="clear" w:color="auto" w:fill="auto"/>
        </w:rPr>
        <w:t>2</w:t>
      </w:r>
      <w:r>
        <w:rPr>
          <w:rFonts w:hint="eastAsia" w:ascii="宋体" w:hAnsi="宋体" w:eastAsia="宋体"/>
          <w:bCs/>
          <w:color w:val="auto"/>
          <w:kern w:val="0"/>
          <w:sz w:val="24"/>
          <w:shd w:val="clear" w:color="auto" w:fill="auto"/>
        </w:rPr>
        <w:t>周。</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rPr>
      </w:pPr>
      <w:r>
        <w:rPr>
          <w:rFonts w:hint="eastAsia" w:ascii="宋体" w:hAnsi="宋体" w:eastAsia="宋体"/>
          <w:bCs/>
          <w:color w:val="auto"/>
          <w:kern w:val="0"/>
          <w:sz w:val="24"/>
          <w:shd w:val="clear" w:color="auto" w:fill="auto"/>
        </w:rPr>
        <w:t>（6）工程钻探实训：安排在第</w:t>
      </w:r>
      <w:r>
        <w:rPr>
          <w:rFonts w:ascii="宋体" w:hAnsi="宋体" w:eastAsia="宋体"/>
          <w:bCs/>
          <w:color w:val="auto"/>
          <w:kern w:val="0"/>
          <w:sz w:val="24"/>
          <w:shd w:val="clear" w:color="auto" w:fill="auto"/>
        </w:rPr>
        <w:t>3</w:t>
      </w:r>
      <w:r>
        <w:rPr>
          <w:rFonts w:hint="eastAsia" w:ascii="宋体" w:hAnsi="宋体" w:eastAsia="宋体"/>
          <w:bCs/>
          <w:color w:val="auto"/>
          <w:kern w:val="0"/>
          <w:sz w:val="24"/>
          <w:shd w:val="clear" w:color="auto" w:fill="auto"/>
        </w:rPr>
        <w:t>学年第</w:t>
      </w:r>
      <w:r>
        <w:rPr>
          <w:rFonts w:ascii="宋体" w:hAnsi="宋体" w:eastAsia="宋体"/>
          <w:bCs/>
          <w:color w:val="auto"/>
          <w:kern w:val="0"/>
          <w:sz w:val="24"/>
          <w:shd w:val="clear" w:color="auto" w:fill="auto"/>
        </w:rPr>
        <w:t>2</w:t>
      </w:r>
      <w:r>
        <w:rPr>
          <w:rFonts w:hint="eastAsia" w:ascii="宋体" w:hAnsi="宋体" w:eastAsia="宋体"/>
          <w:bCs/>
          <w:color w:val="auto"/>
          <w:kern w:val="0"/>
          <w:sz w:val="24"/>
          <w:shd w:val="clear" w:color="auto" w:fill="auto"/>
        </w:rPr>
        <w:t>学期，时间为</w:t>
      </w:r>
      <w:r>
        <w:rPr>
          <w:rFonts w:ascii="宋体" w:hAnsi="宋体" w:eastAsia="宋体"/>
          <w:bCs/>
          <w:color w:val="auto"/>
          <w:kern w:val="0"/>
          <w:sz w:val="24"/>
          <w:shd w:val="clear" w:color="auto" w:fill="auto"/>
        </w:rPr>
        <w:t>1</w:t>
      </w:r>
      <w:r>
        <w:rPr>
          <w:rFonts w:hint="eastAsia" w:ascii="宋体" w:hAnsi="宋体" w:eastAsia="宋体"/>
          <w:bCs/>
          <w:color w:val="auto"/>
          <w:kern w:val="0"/>
          <w:sz w:val="24"/>
          <w:shd w:val="clear" w:color="auto" w:fill="auto"/>
        </w:rPr>
        <w:t>周。</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rPr>
      </w:pPr>
      <w:r>
        <w:rPr>
          <w:rFonts w:hint="eastAsia" w:ascii="宋体" w:hAnsi="宋体" w:eastAsia="宋体"/>
          <w:bCs/>
          <w:color w:val="auto"/>
          <w:kern w:val="0"/>
          <w:sz w:val="24"/>
          <w:shd w:val="clear" w:color="auto" w:fill="auto"/>
        </w:rPr>
        <w:t>（7）土木工程施工课程设计：安排在第</w:t>
      </w:r>
      <w:r>
        <w:rPr>
          <w:rFonts w:ascii="宋体" w:hAnsi="宋体" w:eastAsia="宋体"/>
          <w:bCs/>
          <w:color w:val="auto"/>
          <w:kern w:val="0"/>
          <w:sz w:val="24"/>
          <w:shd w:val="clear" w:color="auto" w:fill="auto"/>
        </w:rPr>
        <w:t>3</w:t>
      </w:r>
      <w:r>
        <w:rPr>
          <w:rFonts w:hint="eastAsia" w:ascii="宋体" w:hAnsi="宋体" w:eastAsia="宋体"/>
          <w:bCs/>
          <w:color w:val="auto"/>
          <w:kern w:val="0"/>
          <w:sz w:val="24"/>
          <w:shd w:val="clear" w:color="auto" w:fill="auto"/>
        </w:rPr>
        <w:t>学年第</w:t>
      </w:r>
      <w:r>
        <w:rPr>
          <w:rFonts w:ascii="宋体" w:hAnsi="宋体" w:eastAsia="宋体"/>
          <w:bCs/>
          <w:color w:val="auto"/>
          <w:kern w:val="0"/>
          <w:sz w:val="24"/>
          <w:shd w:val="clear" w:color="auto" w:fill="auto"/>
        </w:rPr>
        <w:t>2</w:t>
      </w:r>
      <w:r>
        <w:rPr>
          <w:rFonts w:hint="eastAsia" w:ascii="宋体" w:hAnsi="宋体" w:eastAsia="宋体"/>
          <w:bCs/>
          <w:color w:val="auto"/>
          <w:kern w:val="0"/>
          <w:sz w:val="24"/>
          <w:shd w:val="clear" w:color="auto" w:fill="auto"/>
        </w:rPr>
        <w:t>学期，时间为</w:t>
      </w:r>
      <w:r>
        <w:rPr>
          <w:rFonts w:ascii="宋体" w:hAnsi="宋体" w:eastAsia="宋体"/>
          <w:bCs/>
          <w:color w:val="auto"/>
          <w:kern w:val="0"/>
          <w:sz w:val="24"/>
          <w:shd w:val="clear" w:color="auto" w:fill="auto"/>
        </w:rPr>
        <w:t>3</w:t>
      </w:r>
      <w:r>
        <w:rPr>
          <w:rFonts w:hint="eastAsia" w:ascii="宋体" w:hAnsi="宋体" w:eastAsia="宋体"/>
          <w:bCs/>
          <w:color w:val="auto"/>
          <w:kern w:val="0"/>
          <w:sz w:val="24"/>
          <w:shd w:val="clear" w:color="auto" w:fill="auto"/>
        </w:rPr>
        <w:t>周。</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rPr>
      </w:pPr>
      <w:r>
        <w:rPr>
          <w:rFonts w:hint="eastAsia" w:ascii="宋体" w:hAnsi="宋体" w:eastAsia="宋体"/>
          <w:bCs/>
          <w:color w:val="auto"/>
          <w:kern w:val="0"/>
          <w:sz w:val="24"/>
          <w:shd w:val="clear" w:color="auto" w:fill="auto"/>
        </w:rPr>
        <w:t>（</w:t>
      </w:r>
      <w:r>
        <w:rPr>
          <w:rFonts w:ascii="宋体" w:hAnsi="宋体" w:eastAsia="宋体"/>
          <w:bCs/>
          <w:color w:val="auto"/>
          <w:kern w:val="0"/>
          <w:sz w:val="24"/>
          <w:shd w:val="clear" w:color="auto" w:fill="auto"/>
        </w:rPr>
        <w:t>8</w:t>
      </w:r>
      <w:r>
        <w:rPr>
          <w:rFonts w:hint="eastAsia" w:ascii="宋体" w:hAnsi="宋体" w:eastAsia="宋体"/>
          <w:bCs/>
          <w:color w:val="auto"/>
          <w:kern w:val="0"/>
          <w:sz w:val="24"/>
          <w:shd w:val="clear" w:color="auto" w:fill="auto"/>
        </w:rPr>
        <w:t>）《岩土工程》课程设计：安排在第</w:t>
      </w:r>
      <w:r>
        <w:rPr>
          <w:rFonts w:ascii="宋体" w:hAnsi="宋体" w:eastAsia="宋体"/>
          <w:bCs/>
          <w:color w:val="auto"/>
          <w:kern w:val="0"/>
          <w:sz w:val="24"/>
          <w:shd w:val="clear" w:color="auto" w:fill="auto"/>
        </w:rPr>
        <w:t>4</w:t>
      </w:r>
      <w:r>
        <w:rPr>
          <w:rFonts w:hint="eastAsia" w:ascii="宋体" w:hAnsi="宋体" w:eastAsia="宋体"/>
          <w:bCs/>
          <w:color w:val="auto"/>
          <w:kern w:val="0"/>
          <w:sz w:val="24"/>
          <w:shd w:val="clear" w:color="auto" w:fill="auto"/>
        </w:rPr>
        <w:t>学年第</w:t>
      </w:r>
      <w:r>
        <w:rPr>
          <w:rFonts w:ascii="宋体" w:hAnsi="宋体" w:eastAsia="宋体"/>
          <w:bCs/>
          <w:color w:val="auto"/>
          <w:kern w:val="0"/>
          <w:sz w:val="24"/>
          <w:shd w:val="clear" w:color="auto" w:fill="auto"/>
        </w:rPr>
        <w:t>1</w:t>
      </w:r>
      <w:r>
        <w:rPr>
          <w:rFonts w:hint="eastAsia" w:ascii="宋体" w:hAnsi="宋体" w:eastAsia="宋体"/>
          <w:bCs/>
          <w:color w:val="auto"/>
          <w:kern w:val="0"/>
          <w:sz w:val="24"/>
          <w:shd w:val="clear" w:color="auto" w:fill="auto"/>
        </w:rPr>
        <w:t>学期，时间为</w:t>
      </w:r>
      <w:r>
        <w:rPr>
          <w:rFonts w:ascii="宋体" w:hAnsi="宋体" w:eastAsia="宋体"/>
          <w:bCs/>
          <w:color w:val="auto"/>
          <w:kern w:val="0"/>
          <w:sz w:val="24"/>
          <w:shd w:val="clear" w:color="auto" w:fill="auto"/>
        </w:rPr>
        <w:t>3</w:t>
      </w:r>
      <w:r>
        <w:rPr>
          <w:rFonts w:hint="eastAsia" w:ascii="宋体" w:hAnsi="宋体" w:eastAsia="宋体"/>
          <w:bCs/>
          <w:color w:val="auto"/>
          <w:kern w:val="0"/>
          <w:sz w:val="24"/>
          <w:shd w:val="clear" w:color="auto" w:fill="auto"/>
        </w:rPr>
        <w:t>周。</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rPr>
      </w:pPr>
      <w:r>
        <w:rPr>
          <w:rFonts w:hint="eastAsia" w:ascii="宋体" w:hAnsi="宋体" w:eastAsia="宋体"/>
          <w:bCs/>
          <w:color w:val="auto"/>
          <w:kern w:val="0"/>
          <w:sz w:val="24"/>
          <w:shd w:val="clear" w:color="auto" w:fill="auto"/>
        </w:rPr>
        <w:t>（</w:t>
      </w:r>
      <w:r>
        <w:rPr>
          <w:rFonts w:ascii="宋体" w:hAnsi="宋体" w:eastAsia="宋体"/>
          <w:bCs/>
          <w:color w:val="auto"/>
          <w:kern w:val="0"/>
          <w:sz w:val="24"/>
          <w:shd w:val="clear" w:color="auto" w:fill="auto"/>
        </w:rPr>
        <w:t>9</w:t>
      </w:r>
      <w:r>
        <w:rPr>
          <w:rFonts w:hint="eastAsia" w:ascii="宋体" w:hAnsi="宋体" w:eastAsia="宋体"/>
          <w:bCs/>
          <w:color w:val="auto"/>
          <w:kern w:val="0"/>
          <w:sz w:val="24"/>
          <w:shd w:val="clear" w:color="auto" w:fill="auto"/>
        </w:rPr>
        <w:t>）生产实习：安排在第</w:t>
      </w:r>
      <w:r>
        <w:rPr>
          <w:rFonts w:ascii="宋体" w:hAnsi="宋体" w:eastAsia="宋体"/>
          <w:bCs/>
          <w:color w:val="auto"/>
          <w:kern w:val="0"/>
          <w:sz w:val="24"/>
          <w:shd w:val="clear" w:color="auto" w:fill="auto"/>
        </w:rPr>
        <w:t>3</w:t>
      </w:r>
      <w:r>
        <w:rPr>
          <w:rFonts w:hint="eastAsia" w:ascii="宋体" w:hAnsi="宋体" w:eastAsia="宋体"/>
          <w:bCs/>
          <w:color w:val="auto"/>
          <w:kern w:val="0"/>
          <w:sz w:val="24"/>
          <w:shd w:val="clear" w:color="auto" w:fill="auto"/>
        </w:rPr>
        <w:t>学年第</w:t>
      </w:r>
      <w:r>
        <w:rPr>
          <w:rFonts w:ascii="宋体" w:hAnsi="宋体" w:eastAsia="宋体"/>
          <w:bCs/>
          <w:color w:val="auto"/>
          <w:kern w:val="0"/>
          <w:sz w:val="24"/>
          <w:shd w:val="clear" w:color="auto" w:fill="auto"/>
        </w:rPr>
        <w:t>1</w:t>
      </w:r>
      <w:r>
        <w:rPr>
          <w:rFonts w:hint="eastAsia" w:ascii="宋体" w:hAnsi="宋体" w:eastAsia="宋体"/>
          <w:bCs/>
          <w:color w:val="auto"/>
          <w:kern w:val="0"/>
          <w:sz w:val="24"/>
          <w:shd w:val="clear" w:color="auto" w:fill="auto"/>
        </w:rPr>
        <w:t>学期，时间为</w:t>
      </w:r>
      <w:r>
        <w:rPr>
          <w:rFonts w:ascii="宋体" w:hAnsi="宋体" w:eastAsia="宋体"/>
          <w:bCs/>
          <w:color w:val="auto"/>
          <w:kern w:val="0"/>
          <w:sz w:val="24"/>
          <w:shd w:val="clear" w:color="auto" w:fill="auto"/>
        </w:rPr>
        <w:t>4</w:t>
      </w:r>
      <w:r>
        <w:rPr>
          <w:rFonts w:hint="eastAsia" w:ascii="宋体" w:hAnsi="宋体" w:eastAsia="宋体"/>
          <w:bCs/>
          <w:color w:val="auto"/>
          <w:kern w:val="0"/>
          <w:sz w:val="24"/>
          <w:shd w:val="clear" w:color="auto" w:fill="auto"/>
        </w:rPr>
        <w:t>周。</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lang w:val="zh-CN"/>
        </w:rPr>
      </w:pPr>
      <w:r>
        <w:rPr>
          <w:rFonts w:hint="eastAsia" w:ascii="宋体" w:hAnsi="宋体" w:eastAsia="宋体"/>
          <w:bCs/>
          <w:color w:val="auto"/>
          <w:kern w:val="0"/>
          <w:sz w:val="24"/>
          <w:shd w:val="clear" w:color="auto" w:fill="auto"/>
          <w:lang w:val="zh-CN"/>
        </w:rPr>
        <w:t>（</w:t>
      </w:r>
      <w:r>
        <w:rPr>
          <w:rFonts w:ascii="宋体" w:hAnsi="宋体" w:eastAsia="宋体"/>
          <w:bCs/>
          <w:color w:val="auto"/>
          <w:kern w:val="0"/>
          <w:sz w:val="24"/>
          <w:shd w:val="clear" w:color="auto" w:fill="auto"/>
        </w:rPr>
        <w:t>10</w:t>
      </w:r>
      <w:r>
        <w:rPr>
          <w:rFonts w:hint="eastAsia" w:ascii="宋体" w:hAnsi="宋体" w:eastAsia="宋体"/>
          <w:bCs/>
          <w:color w:val="auto"/>
          <w:kern w:val="0"/>
          <w:sz w:val="24"/>
          <w:shd w:val="clear" w:color="auto" w:fill="auto"/>
          <w:lang w:val="zh-CN"/>
        </w:rPr>
        <w:t>）</w:t>
      </w:r>
      <w:r>
        <w:rPr>
          <w:rFonts w:hint="eastAsia" w:ascii="宋体" w:hAnsi="宋体" w:eastAsia="宋体"/>
          <w:bCs/>
          <w:color w:val="auto"/>
          <w:kern w:val="0"/>
          <w:sz w:val="24"/>
          <w:shd w:val="clear" w:color="auto" w:fill="auto"/>
        </w:rPr>
        <w:t>毕业实习</w:t>
      </w:r>
      <w:r>
        <w:rPr>
          <w:rFonts w:hint="eastAsia" w:ascii="宋体" w:hAnsi="宋体" w:eastAsia="宋体"/>
          <w:bCs/>
          <w:color w:val="auto"/>
          <w:kern w:val="0"/>
          <w:sz w:val="24"/>
          <w:shd w:val="clear" w:color="auto" w:fill="auto"/>
          <w:lang w:val="zh-CN"/>
        </w:rPr>
        <w:t>：</w:t>
      </w:r>
      <w:r>
        <w:rPr>
          <w:rFonts w:hint="eastAsia" w:ascii="宋体" w:hAnsi="宋体" w:eastAsia="宋体"/>
          <w:bCs/>
          <w:color w:val="auto"/>
          <w:kern w:val="0"/>
          <w:sz w:val="24"/>
          <w:shd w:val="clear" w:color="auto" w:fill="auto"/>
        </w:rPr>
        <w:t>毕业实</w:t>
      </w:r>
      <w:r>
        <w:rPr>
          <w:rFonts w:hint="eastAsia" w:ascii="宋体" w:hAnsi="宋体" w:eastAsia="宋体"/>
          <w:bCs/>
          <w:color w:val="auto"/>
          <w:kern w:val="0"/>
          <w:sz w:val="24"/>
          <w:shd w:val="clear" w:color="auto" w:fill="auto"/>
          <w:lang w:val="zh-CN"/>
        </w:rPr>
        <w:t>习，</w:t>
      </w:r>
      <w:r>
        <w:rPr>
          <w:rFonts w:hint="eastAsia" w:ascii="宋体" w:hAnsi="宋体" w:eastAsia="宋体"/>
          <w:bCs/>
          <w:color w:val="auto"/>
          <w:kern w:val="0"/>
          <w:sz w:val="24"/>
          <w:shd w:val="clear" w:color="auto" w:fill="auto"/>
        </w:rPr>
        <w:t>安排在第</w:t>
      </w:r>
      <w:r>
        <w:rPr>
          <w:rFonts w:ascii="宋体" w:hAnsi="宋体" w:eastAsia="宋体"/>
          <w:bCs/>
          <w:color w:val="auto"/>
          <w:kern w:val="0"/>
          <w:sz w:val="24"/>
          <w:shd w:val="clear" w:color="auto" w:fill="auto"/>
        </w:rPr>
        <w:t>3</w:t>
      </w:r>
      <w:r>
        <w:rPr>
          <w:rFonts w:hint="eastAsia" w:ascii="宋体" w:hAnsi="宋体" w:eastAsia="宋体"/>
          <w:bCs/>
          <w:color w:val="auto"/>
          <w:kern w:val="0"/>
          <w:sz w:val="24"/>
          <w:shd w:val="clear" w:color="auto" w:fill="auto"/>
        </w:rPr>
        <w:t>学年第</w:t>
      </w:r>
      <w:r>
        <w:rPr>
          <w:rFonts w:ascii="宋体" w:hAnsi="宋体" w:eastAsia="宋体"/>
          <w:bCs/>
          <w:color w:val="auto"/>
          <w:kern w:val="0"/>
          <w:sz w:val="24"/>
          <w:shd w:val="clear" w:color="auto" w:fill="auto"/>
        </w:rPr>
        <w:t>1</w:t>
      </w:r>
      <w:r>
        <w:rPr>
          <w:rFonts w:hint="eastAsia" w:ascii="宋体" w:hAnsi="宋体" w:eastAsia="宋体"/>
          <w:bCs/>
          <w:color w:val="auto"/>
          <w:kern w:val="0"/>
          <w:sz w:val="24"/>
          <w:shd w:val="clear" w:color="auto" w:fill="auto"/>
        </w:rPr>
        <w:t>学期，时间为</w:t>
      </w:r>
      <w:r>
        <w:rPr>
          <w:rFonts w:ascii="宋体" w:hAnsi="宋体" w:eastAsia="宋体"/>
          <w:bCs/>
          <w:color w:val="auto"/>
          <w:kern w:val="0"/>
          <w:sz w:val="24"/>
          <w:shd w:val="clear" w:color="auto" w:fill="auto"/>
        </w:rPr>
        <w:t>4</w:t>
      </w:r>
      <w:r>
        <w:rPr>
          <w:rFonts w:hint="eastAsia" w:ascii="宋体" w:hAnsi="宋体" w:eastAsia="宋体"/>
          <w:bCs/>
          <w:color w:val="auto"/>
          <w:kern w:val="0"/>
          <w:sz w:val="24"/>
          <w:shd w:val="clear" w:color="auto" w:fill="auto"/>
        </w:rPr>
        <w:t>周</w:t>
      </w:r>
      <w:r>
        <w:rPr>
          <w:rFonts w:hint="eastAsia" w:ascii="宋体" w:hAnsi="宋体" w:eastAsia="宋体"/>
          <w:bCs/>
          <w:color w:val="auto"/>
          <w:kern w:val="0"/>
          <w:sz w:val="24"/>
          <w:shd w:val="clear" w:color="auto" w:fill="auto"/>
          <w:lang w:val="zh-CN"/>
        </w:rPr>
        <w:t>。</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lang w:val="zh-CN"/>
        </w:rPr>
      </w:pPr>
      <w:r>
        <w:rPr>
          <w:rFonts w:hint="eastAsia" w:ascii="宋体" w:hAnsi="宋体" w:eastAsia="宋体"/>
          <w:bCs/>
          <w:color w:val="auto"/>
          <w:kern w:val="0"/>
          <w:sz w:val="24"/>
          <w:shd w:val="clear" w:color="auto" w:fill="auto"/>
          <w:lang w:val="zh-CN"/>
        </w:rPr>
        <w:t>（</w:t>
      </w:r>
      <w:r>
        <w:rPr>
          <w:rFonts w:ascii="宋体" w:hAnsi="宋体" w:eastAsia="宋体"/>
          <w:bCs/>
          <w:color w:val="auto"/>
          <w:kern w:val="0"/>
          <w:sz w:val="24"/>
          <w:shd w:val="clear" w:color="auto" w:fill="auto"/>
        </w:rPr>
        <w:t>11</w:t>
      </w:r>
      <w:r>
        <w:rPr>
          <w:rFonts w:hint="eastAsia" w:ascii="宋体" w:hAnsi="宋体" w:eastAsia="宋体"/>
          <w:bCs/>
          <w:color w:val="auto"/>
          <w:kern w:val="0"/>
          <w:sz w:val="24"/>
          <w:shd w:val="clear" w:color="auto" w:fill="auto"/>
          <w:lang w:val="zh-CN"/>
        </w:rPr>
        <w:t>）毕业论文（设计、</w:t>
      </w:r>
      <w:r>
        <w:rPr>
          <w:rFonts w:hint="eastAsia" w:ascii="宋体" w:hAnsi="宋体" w:eastAsia="宋体"/>
          <w:bCs/>
          <w:color w:val="auto"/>
          <w:kern w:val="0"/>
          <w:sz w:val="24"/>
          <w:shd w:val="clear" w:color="auto" w:fill="auto"/>
        </w:rPr>
        <w:t>作品</w:t>
      </w:r>
      <w:r>
        <w:rPr>
          <w:rFonts w:hint="eastAsia" w:ascii="宋体" w:hAnsi="宋体" w:eastAsia="宋体"/>
          <w:bCs/>
          <w:color w:val="auto"/>
          <w:kern w:val="0"/>
          <w:sz w:val="24"/>
          <w:shd w:val="clear" w:color="auto" w:fill="auto"/>
          <w:lang w:val="zh-CN"/>
        </w:rPr>
        <w:t>）：</w:t>
      </w:r>
      <w:r>
        <w:rPr>
          <w:rFonts w:hint="eastAsia" w:ascii="宋体" w:hAnsi="宋体" w:eastAsia="宋体"/>
          <w:bCs/>
          <w:color w:val="auto"/>
          <w:kern w:val="0"/>
          <w:sz w:val="24"/>
          <w:shd w:val="clear" w:color="auto" w:fill="auto"/>
        </w:rPr>
        <w:t>安排在第</w:t>
      </w:r>
      <w:r>
        <w:rPr>
          <w:rFonts w:ascii="宋体" w:hAnsi="宋体" w:eastAsia="宋体"/>
          <w:bCs/>
          <w:color w:val="auto"/>
          <w:kern w:val="0"/>
          <w:sz w:val="24"/>
          <w:shd w:val="clear" w:color="auto" w:fill="auto"/>
        </w:rPr>
        <w:t>4</w:t>
      </w:r>
      <w:r>
        <w:rPr>
          <w:rFonts w:hint="eastAsia" w:ascii="宋体" w:hAnsi="宋体" w:eastAsia="宋体"/>
          <w:bCs/>
          <w:color w:val="auto"/>
          <w:kern w:val="0"/>
          <w:sz w:val="24"/>
          <w:shd w:val="clear" w:color="auto" w:fill="auto"/>
        </w:rPr>
        <w:t>学年第</w:t>
      </w:r>
      <w:r>
        <w:rPr>
          <w:rFonts w:ascii="宋体" w:hAnsi="宋体" w:eastAsia="宋体"/>
          <w:bCs/>
          <w:color w:val="auto"/>
          <w:kern w:val="0"/>
          <w:sz w:val="24"/>
          <w:shd w:val="clear" w:color="auto" w:fill="auto"/>
        </w:rPr>
        <w:t>2</w:t>
      </w:r>
      <w:r>
        <w:rPr>
          <w:rFonts w:hint="eastAsia" w:ascii="宋体" w:hAnsi="宋体" w:eastAsia="宋体"/>
          <w:bCs/>
          <w:color w:val="auto"/>
          <w:kern w:val="0"/>
          <w:sz w:val="24"/>
          <w:shd w:val="clear" w:color="auto" w:fill="auto"/>
        </w:rPr>
        <w:t>学期，时间为</w:t>
      </w:r>
      <w:r>
        <w:rPr>
          <w:rFonts w:ascii="宋体" w:hAnsi="宋体" w:eastAsia="宋体"/>
          <w:bCs/>
          <w:color w:val="auto"/>
          <w:kern w:val="0"/>
          <w:sz w:val="24"/>
          <w:shd w:val="clear" w:color="auto" w:fill="auto"/>
        </w:rPr>
        <w:t>12</w:t>
      </w:r>
      <w:r>
        <w:rPr>
          <w:rFonts w:hint="eastAsia" w:ascii="宋体" w:hAnsi="宋体" w:eastAsia="宋体"/>
          <w:bCs/>
          <w:color w:val="auto"/>
          <w:kern w:val="0"/>
          <w:sz w:val="24"/>
          <w:shd w:val="clear" w:color="auto" w:fill="auto"/>
        </w:rPr>
        <w:t>周</w:t>
      </w:r>
      <w:r>
        <w:rPr>
          <w:rFonts w:hint="eastAsia" w:ascii="宋体" w:hAnsi="宋体" w:eastAsia="宋体"/>
          <w:bCs/>
          <w:color w:val="auto"/>
          <w:kern w:val="0"/>
          <w:sz w:val="24"/>
          <w:shd w:val="clear" w:color="auto" w:fill="auto"/>
          <w:lang w:val="zh-CN"/>
        </w:rPr>
        <w:t>。</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rPr>
      </w:pPr>
      <w:r>
        <w:rPr>
          <w:rFonts w:hint="eastAsia" w:ascii="宋体" w:hAnsi="宋体" w:eastAsia="宋体"/>
          <w:bCs/>
          <w:color w:val="auto"/>
          <w:kern w:val="0"/>
          <w:sz w:val="24"/>
          <w:shd w:val="clear" w:color="auto" w:fill="auto"/>
          <w:lang w:val="zh-CN"/>
        </w:rPr>
        <w:t>（</w:t>
      </w:r>
      <w:r>
        <w:rPr>
          <w:rFonts w:ascii="宋体" w:hAnsi="宋体" w:eastAsia="宋体"/>
          <w:bCs/>
          <w:color w:val="auto"/>
          <w:kern w:val="0"/>
          <w:sz w:val="24"/>
          <w:shd w:val="clear" w:color="auto" w:fill="auto"/>
        </w:rPr>
        <w:t>12</w:t>
      </w:r>
      <w:r>
        <w:rPr>
          <w:rFonts w:hint="eastAsia" w:ascii="宋体" w:hAnsi="宋体" w:eastAsia="宋体"/>
          <w:bCs/>
          <w:color w:val="auto"/>
          <w:kern w:val="0"/>
          <w:sz w:val="24"/>
          <w:shd w:val="clear" w:color="auto" w:fill="auto"/>
          <w:lang w:val="zh-CN"/>
        </w:rPr>
        <w:t>）劳动教育：</w:t>
      </w:r>
      <w:r>
        <w:rPr>
          <w:rFonts w:hint="eastAsia" w:ascii="宋体" w:hAnsi="宋体" w:eastAsia="宋体"/>
          <w:bCs/>
          <w:color w:val="auto"/>
          <w:kern w:val="0"/>
          <w:sz w:val="24"/>
          <w:shd w:val="clear" w:color="auto" w:fill="auto"/>
        </w:rPr>
        <w:t>安排在第</w:t>
      </w:r>
      <w:r>
        <w:rPr>
          <w:rFonts w:ascii="宋体" w:hAnsi="宋体" w:eastAsia="宋体"/>
          <w:bCs/>
          <w:color w:val="auto"/>
          <w:kern w:val="0"/>
          <w:sz w:val="24"/>
          <w:shd w:val="clear" w:color="auto" w:fill="auto"/>
        </w:rPr>
        <w:t>1-</w:t>
      </w:r>
      <w:r>
        <w:rPr>
          <w:rFonts w:hint="eastAsia" w:ascii="宋体" w:hAnsi="宋体" w:eastAsia="宋体"/>
          <w:bCs/>
          <w:color w:val="auto"/>
          <w:kern w:val="0"/>
          <w:sz w:val="24"/>
          <w:shd w:val="clear" w:color="auto" w:fill="auto"/>
        </w:rPr>
        <w:t>8学期，</w:t>
      </w:r>
      <w:r>
        <w:rPr>
          <w:rFonts w:hint="eastAsia" w:eastAsia="宋体"/>
          <w:bCs/>
          <w:color w:val="auto"/>
          <w:kern w:val="0"/>
          <w:sz w:val="24"/>
          <w:shd w:val="clear" w:color="auto" w:fill="auto"/>
          <w:lang w:val="zh-CN"/>
        </w:rPr>
        <w:t>每学期0</w:t>
      </w:r>
      <w:r>
        <w:rPr>
          <w:rFonts w:eastAsia="宋体"/>
          <w:bCs/>
          <w:color w:val="auto"/>
          <w:kern w:val="0"/>
          <w:sz w:val="24"/>
          <w:shd w:val="clear" w:color="auto" w:fill="auto"/>
          <w:lang w:val="zh-CN"/>
        </w:rPr>
        <w:t>.1</w:t>
      </w:r>
      <w:r>
        <w:rPr>
          <w:rFonts w:hint="eastAsia" w:eastAsia="宋体"/>
          <w:bCs/>
          <w:color w:val="auto"/>
          <w:kern w:val="0"/>
          <w:sz w:val="24"/>
          <w:shd w:val="clear" w:color="auto" w:fill="auto"/>
          <w:lang w:val="zh-CN"/>
        </w:rPr>
        <w:t>学分，</w:t>
      </w:r>
      <w:r>
        <w:rPr>
          <w:rFonts w:hint="eastAsia" w:ascii="宋体" w:hAnsi="宋体" w:eastAsia="宋体"/>
          <w:bCs/>
          <w:color w:val="auto"/>
          <w:kern w:val="0"/>
          <w:sz w:val="24"/>
          <w:shd w:val="clear" w:color="auto" w:fill="auto"/>
          <w:lang w:val="zh-CN"/>
        </w:rPr>
        <w:t>根据学校有关文件认定。</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lang w:val="zh-CN"/>
        </w:rPr>
      </w:pPr>
      <w:r>
        <w:rPr>
          <w:rFonts w:hint="eastAsia" w:ascii="宋体" w:hAnsi="宋体" w:eastAsia="宋体"/>
          <w:bCs/>
          <w:color w:val="auto"/>
          <w:kern w:val="0"/>
          <w:sz w:val="24"/>
          <w:shd w:val="clear" w:color="auto" w:fill="auto"/>
        </w:rPr>
        <w:t>3.</w:t>
      </w:r>
      <w:r>
        <w:rPr>
          <w:rFonts w:hint="eastAsia" w:ascii="宋体" w:hAnsi="宋体" w:eastAsia="宋体"/>
          <w:bCs/>
          <w:color w:val="auto"/>
          <w:kern w:val="0"/>
          <w:sz w:val="24"/>
          <w:shd w:val="clear" w:color="auto" w:fill="auto"/>
          <w:lang w:val="zh-CN"/>
        </w:rPr>
        <w:t>第二课堂及创新创业类实践：</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lang w:val="zh-CN"/>
        </w:rPr>
      </w:pPr>
      <w:r>
        <w:rPr>
          <w:rFonts w:hint="eastAsia" w:ascii="宋体" w:hAnsi="宋体" w:eastAsia="宋体"/>
          <w:bCs/>
          <w:color w:val="auto"/>
          <w:kern w:val="0"/>
          <w:sz w:val="24"/>
          <w:shd w:val="clear" w:color="auto" w:fill="auto"/>
          <w:lang w:val="zh-CN"/>
        </w:rPr>
        <w:t>（</w:t>
      </w:r>
      <w:r>
        <w:rPr>
          <w:rFonts w:hint="eastAsia" w:ascii="宋体" w:hAnsi="宋体" w:eastAsia="宋体"/>
          <w:bCs/>
          <w:color w:val="auto"/>
          <w:kern w:val="0"/>
          <w:sz w:val="24"/>
          <w:shd w:val="clear" w:color="auto" w:fill="auto"/>
        </w:rPr>
        <w:t>1</w:t>
      </w:r>
      <w:r>
        <w:rPr>
          <w:rFonts w:hint="eastAsia" w:ascii="宋体" w:hAnsi="宋体" w:eastAsia="宋体"/>
          <w:bCs/>
          <w:color w:val="auto"/>
          <w:kern w:val="0"/>
          <w:sz w:val="24"/>
          <w:shd w:val="clear" w:color="auto" w:fill="auto"/>
          <w:lang w:val="zh-CN"/>
        </w:rPr>
        <w:t>）第二课堂</w:t>
      </w:r>
    </w:p>
    <w:p>
      <w:pPr>
        <w:autoSpaceDE w:val="0"/>
        <w:autoSpaceDN w:val="0"/>
        <w:adjustRightInd w:val="0"/>
        <w:spacing w:line="360" w:lineRule="auto"/>
        <w:ind w:firstLine="480" w:firstLineChars="200"/>
        <w:jc w:val="left"/>
        <w:rPr>
          <w:rFonts w:ascii="宋体" w:hAnsi="宋体" w:eastAsia="宋体"/>
          <w:bCs/>
          <w:color w:val="auto"/>
          <w:kern w:val="0"/>
          <w:sz w:val="24"/>
          <w:shd w:val="clear" w:color="auto" w:fill="auto"/>
          <w:lang w:val="zh-CN"/>
        </w:rPr>
      </w:pPr>
      <w:r>
        <w:rPr>
          <w:rFonts w:hint="eastAsia" w:ascii="宋体" w:hAnsi="宋体" w:eastAsia="宋体"/>
          <w:bCs/>
          <w:color w:val="auto"/>
          <w:kern w:val="0"/>
          <w:sz w:val="24"/>
          <w:shd w:val="clear" w:color="auto" w:fill="auto"/>
        </w:rPr>
        <w:t>安排在第</w:t>
      </w:r>
      <w:r>
        <w:rPr>
          <w:rFonts w:ascii="宋体" w:hAnsi="宋体" w:eastAsia="宋体"/>
          <w:bCs/>
          <w:color w:val="auto"/>
          <w:kern w:val="0"/>
          <w:sz w:val="24"/>
          <w:shd w:val="clear" w:color="auto" w:fill="auto"/>
        </w:rPr>
        <w:t>1-</w:t>
      </w:r>
      <w:r>
        <w:rPr>
          <w:rFonts w:hint="eastAsia" w:ascii="宋体" w:hAnsi="宋体" w:eastAsia="宋体"/>
          <w:bCs/>
          <w:color w:val="auto"/>
          <w:kern w:val="0"/>
          <w:sz w:val="24"/>
          <w:shd w:val="clear" w:color="auto" w:fill="auto"/>
        </w:rPr>
        <w:t>8学期</w:t>
      </w:r>
      <w:r>
        <w:rPr>
          <w:rFonts w:hint="eastAsia" w:ascii="宋体" w:hAnsi="宋体" w:eastAsia="宋体"/>
          <w:bCs/>
          <w:color w:val="auto"/>
          <w:kern w:val="0"/>
          <w:sz w:val="24"/>
          <w:shd w:val="clear" w:color="auto" w:fill="auto"/>
          <w:lang w:val="zh-CN"/>
        </w:rPr>
        <w:t>，根据学校有关文件认定。（见第二课堂活动类别对毕业要求的支撑矩阵）</w:t>
      </w:r>
    </w:p>
    <w:p>
      <w:pPr>
        <w:autoSpaceDE w:val="0"/>
        <w:autoSpaceDN w:val="0"/>
        <w:adjustRightInd w:val="0"/>
        <w:spacing w:line="360" w:lineRule="auto"/>
        <w:ind w:firstLine="240" w:firstLineChars="100"/>
        <w:jc w:val="left"/>
        <w:rPr>
          <w:rFonts w:ascii="宋体" w:hAnsi="宋体" w:eastAsia="宋体"/>
          <w:bCs/>
          <w:color w:val="auto"/>
          <w:kern w:val="0"/>
          <w:sz w:val="24"/>
          <w:shd w:val="clear" w:color="auto" w:fill="auto"/>
          <w:lang w:val="zh-CN"/>
        </w:rPr>
      </w:pPr>
      <w:r>
        <w:rPr>
          <w:rFonts w:hint="eastAsia" w:ascii="宋体" w:hAnsi="宋体" w:eastAsia="宋体"/>
          <w:bCs/>
          <w:color w:val="auto"/>
          <w:kern w:val="0"/>
          <w:sz w:val="24"/>
          <w:shd w:val="clear" w:color="auto" w:fill="auto"/>
          <w:lang w:val="zh-CN"/>
        </w:rPr>
        <w:t>（</w:t>
      </w:r>
      <w:r>
        <w:rPr>
          <w:rFonts w:hint="eastAsia" w:ascii="宋体" w:hAnsi="宋体" w:eastAsia="宋体"/>
          <w:bCs/>
          <w:color w:val="auto"/>
          <w:kern w:val="0"/>
          <w:sz w:val="24"/>
          <w:shd w:val="clear" w:color="auto" w:fill="auto"/>
        </w:rPr>
        <w:t>2</w:t>
      </w:r>
      <w:r>
        <w:rPr>
          <w:rFonts w:hint="eastAsia" w:ascii="宋体" w:hAnsi="宋体" w:eastAsia="宋体"/>
          <w:bCs/>
          <w:color w:val="auto"/>
          <w:kern w:val="0"/>
          <w:sz w:val="24"/>
          <w:shd w:val="clear" w:color="auto" w:fill="auto"/>
          <w:lang w:val="zh-CN"/>
        </w:rPr>
        <w:t>）创新创业类实践</w:t>
      </w:r>
    </w:p>
    <w:p>
      <w:pPr>
        <w:autoSpaceDE w:val="0"/>
        <w:autoSpaceDN w:val="0"/>
        <w:adjustRightInd w:val="0"/>
        <w:spacing w:line="360" w:lineRule="auto"/>
        <w:ind w:firstLine="480" w:firstLineChars="200"/>
        <w:jc w:val="left"/>
        <w:rPr>
          <w:rFonts w:ascii="宋体" w:hAnsi="宋体" w:cs="宋体"/>
          <w:b/>
          <w:bCs/>
          <w:color w:val="auto"/>
          <w:kern w:val="0"/>
          <w:sz w:val="24"/>
          <w:shd w:val="clear" w:color="auto" w:fill="auto"/>
        </w:rPr>
      </w:pPr>
      <w:r>
        <w:rPr>
          <w:rFonts w:hint="eastAsia" w:ascii="宋体" w:hAnsi="宋体" w:eastAsia="宋体"/>
          <w:bCs/>
          <w:color w:val="auto"/>
          <w:kern w:val="0"/>
          <w:sz w:val="24"/>
          <w:shd w:val="clear" w:color="auto" w:fill="auto"/>
        </w:rPr>
        <w:t>安排在第</w:t>
      </w:r>
      <w:r>
        <w:rPr>
          <w:rFonts w:ascii="宋体" w:hAnsi="宋体" w:eastAsia="宋体"/>
          <w:bCs/>
          <w:color w:val="auto"/>
          <w:kern w:val="0"/>
          <w:sz w:val="24"/>
          <w:shd w:val="clear" w:color="auto" w:fill="auto"/>
        </w:rPr>
        <w:t>1-</w:t>
      </w:r>
      <w:r>
        <w:rPr>
          <w:rFonts w:hint="eastAsia" w:ascii="宋体" w:hAnsi="宋体" w:eastAsia="宋体"/>
          <w:bCs/>
          <w:color w:val="auto"/>
          <w:kern w:val="0"/>
          <w:sz w:val="24"/>
          <w:shd w:val="clear" w:color="auto" w:fill="auto"/>
        </w:rPr>
        <w:t>8学期</w:t>
      </w:r>
      <w:r>
        <w:rPr>
          <w:rFonts w:hint="eastAsia" w:ascii="宋体" w:hAnsi="宋体" w:eastAsia="宋体"/>
          <w:bCs/>
          <w:color w:val="auto"/>
          <w:kern w:val="0"/>
          <w:sz w:val="24"/>
          <w:shd w:val="clear" w:color="auto" w:fill="auto"/>
          <w:lang w:val="zh-CN"/>
        </w:rPr>
        <w:t>，根据学校有关文件认定。（见创新创业类实践对毕业要求的支撑矩阵）</w:t>
      </w:r>
    </w:p>
    <w:p>
      <w:pPr>
        <w:spacing w:before="156" w:beforeLines="50" w:after="156" w:afterLines="50" w:line="380" w:lineRule="exact"/>
        <w:jc w:val="center"/>
        <w:rPr>
          <w:b/>
          <w:bCs/>
          <w:color w:val="auto"/>
          <w:sz w:val="28"/>
          <w:szCs w:val="32"/>
          <w:shd w:val="clear" w:color="auto" w:fill="auto"/>
        </w:rPr>
      </w:pPr>
      <w:r>
        <w:rPr>
          <w:rFonts w:hint="eastAsia" w:ascii="宋体" w:hAnsi="宋体" w:cs="宋体"/>
          <w:b/>
          <w:bCs/>
          <w:color w:val="auto"/>
          <w:kern w:val="0"/>
          <w:sz w:val="24"/>
          <w:shd w:val="clear" w:color="auto" w:fill="auto"/>
        </w:rPr>
        <w:t xml:space="preserve"> 第二课堂活动对毕业要求的支撑矩阵</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67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01" w:type="dxa"/>
            <w:noWrap w:val="0"/>
            <w:vAlign w:val="center"/>
          </w:tcPr>
          <w:p>
            <w:pPr>
              <w:adjustRightInd w:val="0"/>
              <w:snapToGrid w:val="0"/>
              <w:jc w:val="center"/>
              <w:rPr>
                <w:b/>
                <w:bCs/>
                <w:color w:val="auto"/>
                <w:szCs w:val="21"/>
                <w:shd w:val="clear" w:color="auto" w:fill="auto"/>
              </w:rPr>
            </w:pPr>
            <w:r>
              <w:rPr>
                <w:rFonts w:hint="eastAsia"/>
                <w:b/>
                <w:bCs/>
                <w:color w:val="auto"/>
                <w:szCs w:val="21"/>
                <w:shd w:val="clear" w:color="auto" w:fill="auto"/>
              </w:rPr>
              <w:t>毕业要求</w:t>
            </w:r>
          </w:p>
        </w:tc>
        <w:tc>
          <w:tcPr>
            <w:tcW w:w="4677" w:type="dxa"/>
            <w:noWrap w:val="0"/>
            <w:vAlign w:val="center"/>
          </w:tcPr>
          <w:p>
            <w:pPr>
              <w:adjustRightInd w:val="0"/>
              <w:snapToGrid w:val="0"/>
              <w:jc w:val="center"/>
              <w:rPr>
                <w:b/>
                <w:bCs/>
                <w:color w:val="auto"/>
                <w:szCs w:val="21"/>
                <w:shd w:val="clear" w:color="auto" w:fill="auto"/>
              </w:rPr>
            </w:pPr>
            <w:r>
              <w:rPr>
                <w:rFonts w:hint="eastAsia"/>
                <w:b/>
                <w:bCs/>
                <w:color w:val="auto"/>
                <w:szCs w:val="21"/>
                <w:shd w:val="clear" w:color="auto" w:fill="auto"/>
              </w:rPr>
              <w:t>分解指标</w:t>
            </w:r>
          </w:p>
        </w:tc>
        <w:tc>
          <w:tcPr>
            <w:tcW w:w="3119" w:type="dxa"/>
            <w:noWrap w:val="0"/>
            <w:vAlign w:val="center"/>
          </w:tcPr>
          <w:p>
            <w:pPr>
              <w:adjustRightInd w:val="0"/>
              <w:snapToGrid w:val="0"/>
              <w:jc w:val="center"/>
              <w:rPr>
                <w:b/>
                <w:bCs/>
                <w:color w:val="auto"/>
                <w:szCs w:val="21"/>
                <w:shd w:val="clear" w:color="auto" w:fill="auto"/>
              </w:rPr>
            </w:pPr>
            <w:r>
              <w:rPr>
                <w:rFonts w:hint="eastAsia"/>
                <w:b/>
                <w:bCs/>
                <w:color w:val="auto"/>
                <w:szCs w:val="21"/>
                <w:shd w:val="clear" w:color="auto" w:fill="auto"/>
              </w:rPr>
              <w:t>第二课堂课程目标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tabs>
                <w:tab w:val="left" w:pos="0"/>
              </w:tabs>
              <w:adjustRightInd w:val="0"/>
              <w:snapToGrid w:val="0"/>
              <w:rPr>
                <w:color w:val="auto"/>
                <w:szCs w:val="21"/>
                <w:shd w:val="clear" w:color="auto" w:fill="auto"/>
              </w:rPr>
            </w:pPr>
            <w:r>
              <w:rPr>
                <w:color w:val="auto"/>
                <w:szCs w:val="21"/>
                <w:shd w:val="clear" w:color="auto" w:fill="auto"/>
              </w:rPr>
              <w:t>8.</w:t>
            </w:r>
            <w:r>
              <w:rPr>
                <w:rFonts w:hint="eastAsia"/>
                <w:color w:val="auto"/>
                <w:szCs w:val="21"/>
                <w:shd w:val="clear" w:color="auto" w:fill="auto"/>
              </w:rPr>
              <w:t>职业规范</w:t>
            </w:r>
            <w:r>
              <w:rPr>
                <w:color w:val="auto"/>
                <w:szCs w:val="21"/>
                <w:shd w:val="clear" w:color="auto" w:fill="auto"/>
              </w:rPr>
              <w:t xml:space="preserve"> </w:t>
            </w:r>
          </w:p>
        </w:tc>
        <w:tc>
          <w:tcPr>
            <w:tcW w:w="4677" w:type="dxa"/>
            <w:noWrap w:val="0"/>
            <w:vAlign w:val="center"/>
          </w:tcPr>
          <w:p>
            <w:pPr>
              <w:adjustRightInd w:val="0"/>
              <w:snapToGrid w:val="0"/>
              <w:spacing w:line="320" w:lineRule="exact"/>
              <w:rPr>
                <w:color w:val="auto"/>
                <w:kern w:val="0"/>
                <w:szCs w:val="21"/>
                <w:shd w:val="clear" w:color="auto" w:fill="auto"/>
              </w:rPr>
            </w:pPr>
            <w:r>
              <w:rPr>
                <w:color w:val="auto"/>
                <w:kern w:val="0"/>
                <w:szCs w:val="21"/>
                <w:shd w:val="clear" w:color="auto" w:fill="auto"/>
              </w:rPr>
              <w:t>8.1</w:t>
            </w:r>
            <w:r>
              <w:rPr>
                <w:rFonts w:hint="eastAsia"/>
                <w:color w:val="auto"/>
                <w:kern w:val="0"/>
                <w:szCs w:val="21"/>
                <w:shd w:val="clear" w:color="auto" w:fill="auto"/>
              </w:rPr>
              <w:t>具有社会主义核心价值观，理解个人与社会的关系，了解国情和贵州省情。</w:t>
            </w:r>
          </w:p>
          <w:p>
            <w:pPr>
              <w:rPr>
                <w:color w:val="auto"/>
                <w:szCs w:val="21"/>
                <w:shd w:val="clear" w:color="auto" w:fill="auto"/>
              </w:rPr>
            </w:pPr>
            <w:r>
              <w:rPr>
                <w:color w:val="auto"/>
                <w:szCs w:val="21"/>
                <w:shd w:val="clear" w:color="auto" w:fill="auto"/>
              </w:rPr>
              <w:t>8.2</w:t>
            </w:r>
            <w:r>
              <w:rPr>
                <w:rFonts w:hint="eastAsia"/>
                <w:color w:val="auto"/>
                <w:szCs w:val="21"/>
                <w:shd w:val="clear" w:color="auto" w:fill="auto"/>
              </w:rPr>
              <w:t>理解诚实公正、诚信守则的工程职业道德和规范，并能在地质工程实践中自觉遵守。</w:t>
            </w:r>
          </w:p>
        </w:tc>
        <w:tc>
          <w:tcPr>
            <w:tcW w:w="3119" w:type="dxa"/>
            <w:noWrap w:val="0"/>
            <w:vAlign w:val="center"/>
          </w:tcPr>
          <w:p>
            <w:pPr>
              <w:adjustRightInd w:val="0"/>
              <w:snapToGrid w:val="0"/>
              <w:spacing w:line="360" w:lineRule="exact"/>
              <w:rPr>
                <w:color w:val="auto"/>
                <w:szCs w:val="21"/>
                <w:shd w:val="clear" w:color="auto" w:fill="auto"/>
              </w:rPr>
            </w:pPr>
            <w:r>
              <w:rPr>
                <w:rFonts w:hint="eastAsia"/>
                <w:color w:val="auto"/>
                <w:szCs w:val="21"/>
                <w:shd w:val="clear" w:color="auto" w:fill="auto"/>
              </w:rPr>
              <w:t>课程目标1：通过参与德育类项目，引导学生养成良好思想道德、心理素质和行为习惯，传承红色基因，在地质工程及相关实践活动中践行社会主义核心价值观，增强“四个意识”，坚定“四个自信”，做到“两个维护”。课程目标3：通过参与体育类项目，引导学生养成良好锻炼习惯和健康生活方式，锤炼坚强意志，培养合作精神。</w:t>
            </w:r>
          </w:p>
          <w:p>
            <w:pPr>
              <w:adjustRightInd w:val="0"/>
              <w:snapToGrid w:val="0"/>
              <w:spacing w:line="360" w:lineRule="exact"/>
              <w:rPr>
                <w:color w:val="auto"/>
                <w:shd w:val="clear" w:color="auto" w:fill="auto"/>
              </w:rPr>
            </w:pPr>
            <w:r>
              <w:rPr>
                <w:rFonts w:hint="eastAsia"/>
                <w:color w:val="auto"/>
                <w:shd w:val="clear" w:color="auto" w:fill="auto"/>
              </w:rPr>
              <w:t>课程目标5：通过参与劳育类项目，引导学生崇尚劳动、尊重劳动，养成劳动习惯，学会劳动、学会勤俭，增强社会责任感。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01" w:type="dxa"/>
            <w:noWrap w:val="0"/>
            <w:vAlign w:val="center"/>
          </w:tcPr>
          <w:p>
            <w:pPr>
              <w:tabs>
                <w:tab w:val="left" w:pos="0"/>
              </w:tabs>
              <w:adjustRightInd w:val="0"/>
              <w:snapToGrid w:val="0"/>
              <w:rPr>
                <w:color w:val="auto"/>
                <w:szCs w:val="21"/>
                <w:shd w:val="clear" w:color="auto" w:fill="auto"/>
              </w:rPr>
            </w:pPr>
            <w:r>
              <w:rPr>
                <w:color w:val="auto"/>
                <w:szCs w:val="21"/>
                <w:shd w:val="clear" w:color="auto" w:fill="auto"/>
              </w:rPr>
              <w:t>12</w:t>
            </w:r>
            <w:r>
              <w:rPr>
                <w:rFonts w:hint="eastAsia"/>
                <w:color w:val="auto"/>
                <w:szCs w:val="21"/>
                <w:shd w:val="clear" w:color="auto" w:fill="auto"/>
              </w:rPr>
              <w:t>.终身学习</w:t>
            </w:r>
          </w:p>
        </w:tc>
        <w:tc>
          <w:tcPr>
            <w:tcW w:w="4677" w:type="dxa"/>
            <w:noWrap w:val="0"/>
            <w:vAlign w:val="center"/>
          </w:tcPr>
          <w:p>
            <w:pPr>
              <w:adjustRightInd w:val="0"/>
              <w:snapToGrid w:val="0"/>
              <w:spacing w:line="320" w:lineRule="exact"/>
              <w:rPr>
                <w:rFonts w:ascii="宋体" w:hAnsi="宋体" w:cs="宋体"/>
                <w:color w:val="auto"/>
                <w:szCs w:val="21"/>
                <w:shd w:val="clear" w:color="auto" w:fill="auto"/>
              </w:rPr>
            </w:pPr>
            <w:r>
              <w:rPr>
                <w:color w:val="auto"/>
                <w:kern w:val="0"/>
                <w:szCs w:val="21"/>
                <w:shd w:val="clear" w:color="auto" w:fill="auto"/>
              </w:rPr>
              <w:t>12.2</w:t>
            </w:r>
            <w:r>
              <w:rPr>
                <w:rFonts w:hint="eastAsia"/>
                <w:color w:val="auto"/>
                <w:kern w:val="0"/>
                <w:szCs w:val="21"/>
                <w:shd w:val="clear" w:color="auto" w:fill="auto"/>
              </w:rPr>
              <w:t>具有不断学习和适应社会发展的能力。</w:t>
            </w:r>
          </w:p>
        </w:tc>
        <w:tc>
          <w:tcPr>
            <w:tcW w:w="3119" w:type="dxa"/>
            <w:noWrap w:val="0"/>
            <w:vAlign w:val="center"/>
          </w:tcPr>
          <w:p>
            <w:pPr>
              <w:adjustRightInd w:val="0"/>
              <w:snapToGrid w:val="0"/>
              <w:spacing w:line="360" w:lineRule="exact"/>
              <w:rPr>
                <w:color w:val="auto"/>
                <w:shd w:val="clear" w:color="auto" w:fill="auto"/>
              </w:rPr>
            </w:pPr>
            <w:r>
              <w:rPr>
                <w:rFonts w:hint="eastAsia"/>
                <w:color w:val="auto"/>
                <w:shd w:val="clear" w:color="auto" w:fill="auto"/>
              </w:rPr>
              <w:t>课程目标2：</w:t>
            </w:r>
            <w:r>
              <w:rPr>
                <w:rFonts w:hint="eastAsia"/>
                <w:color w:val="auto"/>
                <w:szCs w:val="21"/>
                <w:shd w:val="clear" w:color="auto" w:fill="auto"/>
              </w:rPr>
              <w:t>通过参与智育类项目，</w:t>
            </w:r>
            <w:r>
              <w:rPr>
                <w:rFonts w:hint="eastAsia"/>
                <w:color w:val="auto"/>
                <w:shd w:val="clear" w:color="auto" w:fill="auto"/>
              </w:rPr>
              <w:t>引导学生养成独立思考和创新思维习惯，增强学生收集处理信息的能力、获取新知识的能力、分析和解决问题的能力。</w:t>
            </w:r>
          </w:p>
          <w:p>
            <w:pPr>
              <w:adjustRightInd w:val="0"/>
              <w:snapToGrid w:val="0"/>
              <w:spacing w:line="360" w:lineRule="exact"/>
              <w:rPr>
                <w:color w:val="auto"/>
                <w:shd w:val="clear" w:color="auto" w:fill="auto"/>
              </w:rPr>
            </w:pPr>
            <w:r>
              <w:rPr>
                <w:rFonts w:hint="eastAsia"/>
                <w:color w:val="auto"/>
                <w:shd w:val="clear" w:color="auto" w:fill="auto"/>
              </w:rPr>
              <w:t>课程目标</w:t>
            </w:r>
            <w:r>
              <w:rPr>
                <w:color w:val="auto"/>
                <w:shd w:val="clear" w:color="auto" w:fill="auto"/>
              </w:rPr>
              <w:t>4</w:t>
            </w:r>
            <w:r>
              <w:rPr>
                <w:rFonts w:hint="eastAsia"/>
                <w:color w:val="auto"/>
                <w:shd w:val="clear" w:color="auto" w:fill="auto"/>
              </w:rPr>
              <w:t>：通过参与美育类项目，引导学生形成艺术爱好、增强艺术素养，通过自主学习全面提升学生感受美、表现美、鉴赏美、创造美的能力。</w:t>
            </w:r>
          </w:p>
        </w:tc>
      </w:tr>
    </w:tbl>
    <w:p>
      <w:pPr>
        <w:spacing w:line="360" w:lineRule="auto"/>
        <w:jc w:val="center"/>
        <w:rPr>
          <w:rFonts w:ascii="宋体" w:hAnsi="宋体" w:cs="宋体"/>
          <w:b/>
          <w:bCs/>
          <w:color w:val="auto"/>
          <w:kern w:val="0"/>
          <w:sz w:val="24"/>
          <w:shd w:val="clear" w:color="auto" w:fill="auto"/>
        </w:rPr>
      </w:pPr>
    </w:p>
    <w:p>
      <w:pPr>
        <w:spacing w:line="360" w:lineRule="auto"/>
        <w:jc w:val="center"/>
        <w:rPr>
          <w:rFonts w:ascii="宋体" w:hAnsi="宋体" w:cs="宋体"/>
          <w:b/>
          <w:bCs/>
          <w:color w:val="auto"/>
          <w:kern w:val="0"/>
          <w:sz w:val="24"/>
          <w:shd w:val="clear" w:color="auto" w:fill="auto"/>
        </w:rPr>
      </w:pPr>
      <w:r>
        <w:rPr>
          <w:rFonts w:hint="eastAsia" w:ascii="宋体" w:hAnsi="宋体" w:cs="宋体"/>
          <w:b/>
          <w:bCs/>
          <w:color w:val="auto"/>
          <w:kern w:val="0"/>
          <w:sz w:val="24"/>
          <w:shd w:val="clear" w:color="auto" w:fill="auto"/>
        </w:rPr>
        <w:t>创新创业类实践对毕业要求的支撑矩阵</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39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01" w:type="dxa"/>
            <w:noWrap w:val="0"/>
            <w:vAlign w:val="center"/>
          </w:tcPr>
          <w:p>
            <w:pPr>
              <w:adjustRightInd w:val="0"/>
              <w:snapToGrid w:val="0"/>
              <w:jc w:val="center"/>
              <w:rPr>
                <w:b/>
                <w:bCs/>
                <w:color w:val="auto"/>
                <w:szCs w:val="21"/>
                <w:shd w:val="clear" w:color="auto" w:fill="auto"/>
              </w:rPr>
            </w:pPr>
            <w:r>
              <w:rPr>
                <w:rFonts w:hint="eastAsia"/>
                <w:b/>
                <w:bCs/>
                <w:color w:val="auto"/>
                <w:szCs w:val="21"/>
                <w:shd w:val="clear" w:color="auto" w:fill="auto"/>
              </w:rPr>
              <w:t>毕业要求</w:t>
            </w:r>
          </w:p>
        </w:tc>
        <w:tc>
          <w:tcPr>
            <w:tcW w:w="4394" w:type="dxa"/>
            <w:noWrap w:val="0"/>
            <w:vAlign w:val="center"/>
          </w:tcPr>
          <w:p>
            <w:pPr>
              <w:adjustRightInd w:val="0"/>
              <w:snapToGrid w:val="0"/>
              <w:jc w:val="center"/>
              <w:rPr>
                <w:b/>
                <w:bCs/>
                <w:color w:val="auto"/>
                <w:szCs w:val="21"/>
                <w:shd w:val="clear" w:color="auto" w:fill="auto"/>
              </w:rPr>
            </w:pPr>
            <w:r>
              <w:rPr>
                <w:rFonts w:hint="eastAsia"/>
                <w:b/>
                <w:bCs/>
                <w:color w:val="auto"/>
                <w:szCs w:val="21"/>
                <w:shd w:val="clear" w:color="auto" w:fill="auto"/>
              </w:rPr>
              <w:t>分解指标</w:t>
            </w:r>
          </w:p>
        </w:tc>
        <w:tc>
          <w:tcPr>
            <w:tcW w:w="3402" w:type="dxa"/>
            <w:noWrap w:val="0"/>
            <w:vAlign w:val="center"/>
          </w:tcPr>
          <w:p>
            <w:pPr>
              <w:adjustRightInd w:val="0"/>
              <w:snapToGrid w:val="0"/>
              <w:jc w:val="center"/>
              <w:rPr>
                <w:b/>
                <w:bCs/>
                <w:color w:val="auto"/>
                <w:szCs w:val="21"/>
                <w:shd w:val="clear" w:color="auto" w:fill="auto"/>
              </w:rPr>
            </w:pPr>
            <w:r>
              <w:rPr>
                <w:rFonts w:hint="eastAsia"/>
                <w:b/>
                <w:bCs/>
                <w:color w:val="auto"/>
                <w:szCs w:val="21"/>
                <w:shd w:val="clear" w:color="auto" w:fill="auto"/>
              </w:rPr>
              <w:t>创新创业类实践课程目标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tabs>
                <w:tab w:val="left" w:pos="0"/>
              </w:tabs>
              <w:adjustRightInd w:val="0"/>
              <w:snapToGrid w:val="0"/>
              <w:rPr>
                <w:color w:val="auto"/>
                <w:szCs w:val="21"/>
                <w:shd w:val="clear" w:color="auto" w:fill="auto"/>
              </w:rPr>
            </w:pPr>
            <w:r>
              <w:rPr>
                <w:color w:val="auto"/>
                <w:szCs w:val="21"/>
                <w:shd w:val="clear" w:color="auto" w:fill="auto"/>
              </w:rPr>
              <w:t>9</w:t>
            </w:r>
            <w:r>
              <w:rPr>
                <w:rFonts w:hint="eastAsia"/>
                <w:color w:val="auto"/>
                <w:szCs w:val="21"/>
                <w:shd w:val="clear" w:color="auto" w:fill="auto"/>
              </w:rPr>
              <w:t>.个人和团队</w:t>
            </w:r>
          </w:p>
        </w:tc>
        <w:tc>
          <w:tcPr>
            <w:tcW w:w="4394" w:type="dxa"/>
            <w:noWrap w:val="0"/>
            <w:vAlign w:val="center"/>
          </w:tcPr>
          <w:p>
            <w:pPr>
              <w:adjustRightInd w:val="0"/>
              <w:snapToGrid w:val="0"/>
              <w:rPr>
                <w:color w:val="auto"/>
                <w:kern w:val="0"/>
                <w:szCs w:val="21"/>
                <w:shd w:val="clear" w:color="auto" w:fill="auto"/>
              </w:rPr>
            </w:pPr>
            <w:r>
              <w:rPr>
                <w:color w:val="auto"/>
                <w:kern w:val="0"/>
                <w:szCs w:val="21"/>
                <w:shd w:val="clear" w:color="auto" w:fill="auto"/>
              </w:rPr>
              <w:t>9.2</w:t>
            </w:r>
            <w:r>
              <w:rPr>
                <w:rFonts w:hint="eastAsia"/>
                <w:color w:val="auto"/>
                <w:kern w:val="0"/>
                <w:szCs w:val="21"/>
                <w:shd w:val="clear" w:color="auto" w:fill="auto"/>
              </w:rPr>
              <w:t>能够在多学科背景下的团队中协同完成团队分配的工作。</w:t>
            </w:r>
          </w:p>
          <w:p>
            <w:pPr>
              <w:adjustRightInd w:val="0"/>
              <w:snapToGrid w:val="0"/>
              <w:rPr>
                <w:color w:val="auto"/>
                <w:szCs w:val="21"/>
                <w:shd w:val="clear" w:color="auto" w:fill="auto"/>
              </w:rPr>
            </w:pPr>
            <w:r>
              <w:rPr>
                <w:color w:val="auto"/>
                <w:kern w:val="0"/>
                <w:szCs w:val="21"/>
                <w:shd w:val="clear" w:color="auto" w:fill="auto"/>
              </w:rPr>
              <w:t>9.3</w:t>
            </w:r>
            <w:r>
              <w:rPr>
                <w:rFonts w:hint="eastAsia"/>
                <w:color w:val="auto"/>
                <w:kern w:val="0"/>
                <w:szCs w:val="21"/>
                <w:shd w:val="clear" w:color="auto" w:fill="auto"/>
              </w:rPr>
              <w:t>能够在多学科背景下的团队中倾听其他团队成员的意见，组织团队成员开展工作。</w:t>
            </w:r>
          </w:p>
        </w:tc>
        <w:tc>
          <w:tcPr>
            <w:tcW w:w="3402" w:type="dxa"/>
            <w:noWrap w:val="0"/>
            <w:vAlign w:val="center"/>
          </w:tcPr>
          <w:p>
            <w:pPr>
              <w:adjustRightInd w:val="0"/>
              <w:snapToGrid w:val="0"/>
              <w:rPr>
                <w:color w:val="auto"/>
                <w:kern w:val="0"/>
                <w:szCs w:val="21"/>
                <w:shd w:val="clear" w:color="auto" w:fill="auto"/>
              </w:rPr>
            </w:pPr>
            <w:r>
              <w:rPr>
                <w:rFonts w:hint="eastAsia"/>
                <w:color w:val="auto"/>
                <w:szCs w:val="21"/>
                <w:shd w:val="clear" w:color="auto" w:fill="auto"/>
              </w:rPr>
              <w:t>课程目标1：通过参与学科竞赛类、职业技能类、学术类、创业实践类、文体竞赛类或其他相关活动，培养学生团队协作能力。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01" w:type="dxa"/>
            <w:noWrap w:val="0"/>
            <w:vAlign w:val="center"/>
          </w:tcPr>
          <w:p>
            <w:pPr>
              <w:tabs>
                <w:tab w:val="left" w:pos="0"/>
              </w:tabs>
              <w:adjustRightInd w:val="0"/>
              <w:snapToGrid w:val="0"/>
              <w:rPr>
                <w:color w:val="auto"/>
                <w:szCs w:val="21"/>
                <w:shd w:val="clear" w:color="auto" w:fill="auto"/>
              </w:rPr>
            </w:pPr>
            <w:r>
              <w:rPr>
                <w:bCs/>
                <w:color w:val="auto"/>
                <w:szCs w:val="21"/>
                <w:shd w:val="clear" w:color="auto" w:fill="auto"/>
              </w:rPr>
              <w:t>12</w:t>
            </w:r>
            <w:r>
              <w:rPr>
                <w:rFonts w:hint="eastAsia"/>
                <w:bCs/>
                <w:color w:val="auto"/>
                <w:szCs w:val="21"/>
                <w:shd w:val="clear" w:color="auto" w:fill="auto"/>
              </w:rPr>
              <w:t>.终身学习</w:t>
            </w:r>
          </w:p>
        </w:tc>
        <w:tc>
          <w:tcPr>
            <w:tcW w:w="4394" w:type="dxa"/>
            <w:noWrap w:val="0"/>
            <w:vAlign w:val="center"/>
          </w:tcPr>
          <w:p>
            <w:pPr>
              <w:adjustRightInd w:val="0"/>
              <w:snapToGrid w:val="0"/>
              <w:rPr>
                <w:color w:val="auto"/>
                <w:kern w:val="0"/>
                <w:szCs w:val="21"/>
                <w:shd w:val="clear" w:color="auto" w:fill="auto"/>
              </w:rPr>
            </w:pPr>
            <w:r>
              <w:rPr>
                <w:color w:val="auto"/>
                <w:kern w:val="0"/>
                <w:szCs w:val="21"/>
                <w:shd w:val="clear" w:color="auto" w:fill="auto"/>
              </w:rPr>
              <w:t>12.2</w:t>
            </w:r>
            <w:r>
              <w:rPr>
                <w:rFonts w:hint="eastAsia"/>
                <w:color w:val="auto"/>
                <w:kern w:val="0"/>
                <w:szCs w:val="21"/>
                <w:shd w:val="clear" w:color="auto" w:fill="auto"/>
              </w:rPr>
              <w:t>具有不断学习和适应社会发展的能力。</w:t>
            </w:r>
          </w:p>
        </w:tc>
        <w:tc>
          <w:tcPr>
            <w:tcW w:w="3402" w:type="dxa"/>
            <w:noWrap w:val="0"/>
            <w:vAlign w:val="center"/>
          </w:tcPr>
          <w:p>
            <w:pPr>
              <w:adjustRightInd w:val="0"/>
              <w:snapToGrid w:val="0"/>
              <w:rPr>
                <w:color w:val="auto"/>
                <w:kern w:val="0"/>
                <w:szCs w:val="21"/>
                <w:shd w:val="clear" w:color="auto" w:fill="auto"/>
              </w:rPr>
            </w:pPr>
            <w:r>
              <w:rPr>
                <w:rFonts w:hint="eastAsia"/>
                <w:color w:val="auto"/>
                <w:szCs w:val="21"/>
                <w:shd w:val="clear" w:color="auto" w:fill="auto"/>
              </w:rPr>
              <w:t>课程目标2：通过参与学科竞赛类、职业技能类、学术类、创业实践类、文体竞赛类或其他相关活动，培养学生自主学习的能力，适应社会发展。</w:t>
            </w:r>
          </w:p>
        </w:tc>
      </w:tr>
    </w:tbl>
    <w:p>
      <w:pPr>
        <w:widowControl/>
        <w:numPr>
          <w:ilvl w:val="0"/>
          <w:numId w:val="0"/>
        </w:numPr>
        <w:ind w:leftChars="200"/>
        <w:jc w:val="left"/>
        <w:outlineLvl w:val="0"/>
        <w:rPr>
          <w:rFonts w:ascii="黑体" w:hAnsi="黑体" w:eastAsia="黑体"/>
          <w:bCs/>
          <w:color w:val="auto"/>
          <w:kern w:val="0"/>
          <w:sz w:val="28"/>
          <w:szCs w:val="28"/>
          <w:shd w:val="clear" w:color="auto" w:fill="auto"/>
          <w:lang w:val="zh-CN"/>
        </w:rPr>
      </w:pPr>
      <w:bookmarkStart w:id="141" w:name="_Toc6424"/>
      <w:r>
        <w:rPr>
          <w:rFonts w:hint="eastAsia" w:ascii="黑体" w:hAnsi="黑体" w:eastAsia="黑体"/>
          <w:bCs/>
          <w:color w:val="auto"/>
          <w:kern w:val="0"/>
          <w:sz w:val="28"/>
          <w:szCs w:val="28"/>
          <w:shd w:val="clear" w:color="auto" w:fill="auto"/>
          <w:lang w:val="en-US" w:eastAsia="zh-CN"/>
        </w:rPr>
        <w:t>九、</w:t>
      </w:r>
      <w:r>
        <w:rPr>
          <w:rFonts w:hint="eastAsia" w:ascii="黑体" w:hAnsi="黑体" w:eastAsia="黑体"/>
          <w:bCs/>
          <w:color w:val="auto"/>
          <w:kern w:val="0"/>
          <w:sz w:val="28"/>
          <w:szCs w:val="28"/>
          <w:shd w:val="clear" w:color="auto" w:fill="auto"/>
          <w:lang w:val="zh-CN"/>
        </w:rPr>
        <w:t>课程结构及学时学分比例分配</w:t>
      </w:r>
      <w:bookmarkEnd w:id="141"/>
    </w:p>
    <w:tbl>
      <w:tblPr>
        <w:tblStyle w:val="12"/>
        <w:tblpPr w:leftFromText="180" w:rightFromText="180" w:vertAnchor="text" w:horzAnchor="margin" w:tblpXSpec="center" w:tblpY="319"/>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675"/>
        <w:gridCol w:w="1525"/>
        <w:gridCol w:w="725"/>
        <w:gridCol w:w="925"/>
        <w:gridCol w:w="963"/>
        <w:gridCol w:w="1037"/>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1511" w:type="dxa"/>
            <w:gridSpan w:val="2"/>
            <w:noWrap w:val="0"/>
            <w:vAlign w:val="center"/>
          </w:tcPr>
          <w:p>
            <w:pPr>
              <w:autoSpaceDE w:val="0"/>
              <w:autoSpaceDN w:val="0"/>
              <w:adjustRightInd w:val="0"/>
              <w:spacing w:line="570" w:lineRule="exact"/>
              <w:jc w:val="center"/>
              <w:rPr>
                <w:rFonts w:ascii="宋体" w:hAnsi="宋体" w:eastAsia="宋体"/>
                <w:b/>
                <w:bCs/>
                <w:color w:val="auto"/>
                <w:kern w:val="0"/>
                <w:sz w:val="18"/>
                <w:szCs w:val="18"/>
                <w:shd w:val="clear" w:color="auto" w:fill="auto"/>
              </w:rPr>
            </w:pPr>
            <w:r>
              <w:rPr>
                <w:rFonts w:hint="eastAsia" w:ascii="宋体" w:hAnsi="宋体" w:eastAsia="宋体"/>
                <w:b/>
                <w:bCs/>
                <w:color w:val="auto"/>
                <w:kern w:val="0"/>
                <w:sz w:val="18"/>
                <w:szCs w:val="18"/>
                <w:shd w:val="clear" w:color="auto" w:fill="auto"/>
              </w:rPr>
              <w:t>课程类别</w:t>
            </w:r>
          </w:p>
        </w:tc>
        <w:tc>
          <w:tcPr>
            <w:tcW w:w="1525" w:type="dxa"/>
            <w:noWrap w:val="0"/>
            <w:vAlign w:val="center"/>
          </w:tcPr>
          <w:p>
            <w:pPr>
              <w:autoSpaceDE w:val="0"/>
              <w:autoSpaceDN w:val="0"/>
              <w:adjustRightInd w:val="0"/>
              <w:spacing w:line="570" w:lineRule="exact"/>
              <w:jc w:val="center"/>
              <w:rPr>
                <w:rFonts w:ascii="宋体" w:hAnsi="宋体" w:eastAsia="宋体"/>
                <w:b/>
                <w:bCs/>
                <w:color w:val="auto"/>
                <w:kern w:val="0"/>
                <w:sz w:val="18"/>
                <w:szCs w:val="18"/>
                <w:shd w:val="clear" w:color="auto" w:fill="auto"/>
              </w:rPr>
            </w:pPr>
            <w:r>
              <w:rPr>
                <w:rFonts w:hint="eastAsia" w:ascii="宋体" w:hAnsi="宋体" w:eastAsia="宋体"/>
                <w:b/>
                <w:bCs/>
                <w:color w:val="auto"/>
                <w:kern w:val="0"/>
                <w:sz w:val="18"/>
                <w:szCs w:val="18"/>
                <w:shd w:val="clear" w:color="auto" w:fill="auto"/>
              </w:rPr>
              <w:t>课程性质</w:t>
            </w:r>
          </w:p>
        </w:tc>
        <w:tc>
          <w:tcPr>
            <w:tcW w:w="725" w:type="dxa"/>
            <w:noWrap w:val="0"/>
            <w:vAlign w:val="center"/>
          </w:tcPr>
          <w:p>
            <w:pPr>
              <w:autoSpaceDE w:val="0"/>
              <w:autoSpaceDN w:val="0"/>
              <w:adjustRightInd w:val="0"/>
              <w:spacing w:line="570" w:lineRule="exact"/>
              <w:jc w:val="center"/>
              <w:rPr>
                <w:rFonts w:ascii="宋体" w:hAnsi="宋体" w:eastAsia="宋体"/>
                <w:b/>
                <w:bCs/>
                <w:color w:val="auto"/>
                <w:kern w:val="0"/>
                <w:sz w:val="18"/>
                <w:szCs w:val="18"/>
                <w:shd w:val="clear" w:color="auto" w:fill="auto"/>
              </w:rPr>
            </w:pPr>
            <w:r>
              <w:rPr>
                <w:rFonts w:hint="eastAsia" w:ascii="宋体" w:hAnsi="宋体" w:eastAsia="宋体"/>
                <w:b/>
                <w:bCs/>
                <w:color w:val="auto"/>
                <w:kern w:val="0"/>
                <w:sz w:val="18"/>
                <w:szCs w:val="18"/>
                <w:shd w:val="clear" w:color="auto" w:fill="auto"/>
              </w:rPr>
              <w:t>学分数</w:t>
            </w:r>
          </w:p>
        </w:tc>
        <w:tc>
          <w:tcPr>
            <w:tcW w:w="925" w:type="dxa"/>
            <w:noWrap w:val="0"/>
            <w:vAlign w:val="center"/>
          </w:tcPr>
          <w:p>
            <w:pPr>
              <w:autoSpaceDE w:val="0"/>
              <w:autoSpaceDN w:val="0"/>
              <w:adjustRightInd w:val="0"/>
              <w:spacing w:line="570" w:lineRule="exact"/>
              <w:jc w:val="center"/>
              <w:rPr>
                <w:rFonts w:ascii="宋体" w:hAnsi="宋体" w:eastAsia="宋体"/>
                <w:b/>
                <w:bCs/>
                <w:color w:val="auto"/>
                <w:kern w:val="0"/>
                <w:sz w:val="18"/>
                <w:szCs w:val="18"/>
                <w:shd w:val="clear" w:color="auto" w:fill="auto"/>
              </w:rPr>
            </w:pPr>
            <w:r>
              <w:rPr>
                <w:rFonts w:hint="eastAsia" w:ascii="宋体" w:hAnsi="宋体" w:eastAsia="宋体"/>
                <w:b/>
                <w:bCs/>
                <w:color w:val="auto"/>
                <w:kern w:val="0"/>
                <w:sz w:val="18"/>
                <w:szCs w:val="18"/>
                <w:shd w:val="clear" w:color="auto" w:fill="auto"/>
              </w:rPr>
              <w:t>学时数</w:t>
            </w:r>
          </w:p>
        </w:tc>
        <w:tc>
          <w:tcPr>
            <w:tcW w:w="963" w:type="dxa"/>
            <w:noWrap w:val="0"/>
            <w:vAlign w:val="center"/>
          </w:tcPr>
          <w:p>
            <w:pPr>
              <w:autoSpaceDE w:val="0"/>
              <w:autoSpaceDN w:val="0"/>
              <w:adjustRightInd w:val="0"/>
              <w:spacing w:line="570" w:lineRule="exact"/>
              <w:jc w:val="center"/>
              <w:rPr>
                <w:rFonts w:ascii="宋体" w:hAnsi="宋体" w:eastAsia="宋体"/>
                <w:b/>
                <w:bCs/>
                <w:color w:val="auto"/>
                <w:kern w:val="0"/>
                <w:sz w:val="18"/>
                <w:szCs w:val="18"/>
                <w:shd w:val="clear" w:color="auto" w:fill="auto"/>
              </w:rPr>
            </w:pPr>
            <w:r>
              <w:rPr>
                <w:rFonts w:hint="eastAsia" w:ascii="宋体" w:hAnsi="宋体" w:eastAsia="宋体"/>
                <w:b/>
                <w:bCs/>
                <w:color w:val="auto"/>
                <w:kern w:val="0"/>
                <w:sz w:val="18"/>
                <w:szCs w:val="18"/>
                <w:shd w:val="clear" w:color="auto" w:fill="auto"/>
              </w:rPr>
              <w:t>学分比例</w:t>
            </w:r>
          </w:p>
        </w:tc>
        <w:tc>
          <w:tcPr>
            <w:tcW w:w="1037" w:type="dxa"/>
            <w:noWrap w:val="0"/>
            <w:vAlign w:val="center"/>
          </w:tcPr>
          <w:p>
            <w:pPr>
              <w:autoSpaceDE w:val="0"/>
              <w:autoSpaceDN w:val="0"/>
              <w:adjustRightInd w:val="0"/>
              <w:spacing w:line="570" w:lineRule="exact"/>
              <w:jc w:val="center"/>
              <w:rPr>
                <w:rFonts w:ascii="宋体" w:hAnsi="宋体" w:eastAsia="宋体"/>
                <w:b/>
                <w:bCs/>
                <w:color w:val="auto"/>
                <w:kern w:val="0"/>
                <w:sz w:val="18"/>
                <w:szCs w:val="18"/>
                <w:shd w:val="clear" w:color="auto" w:fill="auto"/>
              </w:rPr>
            </w:pPr>
            <w:r>
              <w:rPr>
                <w:rFonts w:hint="eastAsia" w:ascii="宋体" w:hAnsi="宋体" w:eastAsia="宋体"/>
                <w:b/>
                <w:bCs/>
                <w:color w:val="auto"/>
                <w:kern w:val="0"/>
                <w:sz w:val="18"/>
                <w:szCs w:val="18"/>
                <w:shd w:val="clear" w:color="auto" w:fill="auto"/>
              </w:rPr>
              <w:t>学时比例</w:t>
            </w:r>
          </w:p>
        </w:tc>
        <w:tc>
          <w:tcPr>
            <w:tcW w:w="2623" w:type="dxa"/>
            <w:noWrap w:val="0"/>
            <w:vAlign w:val="center"/>
          </w:tcPr>
          <w:p>
            <w:pPr>
              <w:autoSpaceDE w:val="0"/>
              <w:autoSpaceDN w:val="0"/>
              <w:adjustRightInd w:val="0"/>
              <w:spacing w:line="570" w:lineRule="exact"/>
              <w:jc w:val="center"/>
              <w:rPr>
                <w:rFonts w:ascii="宋体" w:hAnsi="宋体" w:eastAsia="宋体"/>
                <w:b/>
                <w:bCs/>
                <w:color w:val="auto"/>
                <w:kern w:val="0"/>
                <w:sz w:val="18"/>
                <w:szCs w:val="18"/>
                <w:shd w:val="clear" w:color="auto" w:fill="auto"/>
              </w:rPr>
            </w:pPr>
            <w:r>
              <w:rPr>
                <w:rFonts w:hint="eastAsia" w:ascii="宋体" w:hAnsi="宋体" w:eastAsia="宋体"/>
                <w:b/>
                <w:bCs/>
                <w:color w:val="auto"/>
                <w:kern w:val="0"/>
                <w:sz w:val="18"/>
                <w:szCs w:val="18"/>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11" w:type="dxa"/>
            <w:gridSpan w:val="2"/>
            <w:vMerge w:val="restart"/>
            <w:noWrap w:val="0"/>
            <w:vAlign w:val="center"/>
          </w:tcPr>
          <w:p>
            <w:pPr>
              <w:autoSpaceDE w:val="0"/>
              <w:autoSpaceDN w:val="0"/>
              <w:adjustRightInd w:val="0"/>
              <w:spacing w:line="57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通识教育类课程</w:t>
            </w:r>
          </w:p>
        </w:tc>
        <w:tc>
          <w:tcPr>
            <w:tcW w:w="1525" w:type="dxa"/>
            <w:noWrap w:val="0"/>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必修课</w:t>
            </w:r>
          </w:p>
        </w:tc>
        <w:tc>
          <w:tcPr>
            <w:tcW w:w="725" w:type="dxa"/>
            <w:noWrap/>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45.2</w:t>
            </w:r>
          </w:p>
        </w:tc>
        <w:tc>
          <w:tcPr>
            <w:tcW w:w="925" w:type="dxa"/>
            <w:noWrap w:val="0"/>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824</w:t>
            </w:r>
          </w:p>
        </w:tc>
        <w:tc>
          <w:tcPr>
            <w:tcW w:w="963" w:type="dxa"/>
            <w:noWrap/>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28.61%</w:t>
            </w:r>
          </w:p>
        </w:tc>
        <w:tc>
          <w:tcPr>
            <w:tcW w:w="1037" w:type="dxa"/>
            <w:noWrap/>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34.68%</w:t>
            </w:r>
          </w:p>
        </w:tc>
        <w:tc>
          <w:tcPr>
            <w:tcW w:w="2623" w:type="dxa"/>
            <w:noWrap/>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11" w:type="dxa"/>
            <w:gridSpan w:val="2"/>
            <w:vMerge w:val="continue"/>
            <w:noWrap w:val="0"/>
            <w:vAlign w:val="center"/>
          </w:tcPr>
          <w:p>
            <w:pPr>
              <w:autoSpaceDE w:val="0"/>
              <w:autoSpaceDN w:val="0"/>
              <w:adjustRightInd w:val="0"/>
              <w:spacing w:line="570" w:lineRule="exact"/>
              <w:jc w:val="center"/>
              <w:rPr>
                <w:rFonts w:ascii="宋体" w:hAnsi="宋体" w:eastAsia="宋体"/>
                <w:bCs/>
                <w:color w:val="auto"/>
                <w:kern w:val="0"/>
                <w:sz w:val="18"/>
                <w:szCs w:val="18"/>
                <w:shd w:val="clear" w:color="auto" w:fill="auto"/>
              </w:rPr>
            </w:pPr>
          </w:p>
        </w:tc>
        <w:tc>
          <w:tcPr>
            <w:tcW w:w="1525" w:type="dxa"/>
            <w:noWrap w:val="0"/>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选修课</w:t>
            </w:r>
          </w:p>
        </w:tc>
        <w:tc>
          <w:tcPr>
            <w:tcW w:w="725" w:type="dxa"/>
            <w:noWrap/>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10</w:t>
            </w:r>
          </w:p>
        </w:tc>
        <w:tc>
          <w:tcPr>
            <w:tcW w:w="925" w:type="dxa"/>
            <w:noWrap w:val="0"/>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160</w:t>
            </w:r>
          </w:p>
        </w:tc>
        <w:tc>
          <w:tcPr>
            <w:tcW w:w="963" w:type="dxa"/>
            <w:noWrap/>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6.33%</w:t>
            </w:r>
          </w:p>
        </w:tc>
        <w:tc>
          <w:tcPr>
            <w:tcW w:w="1037" w:type="dxa"/>
            <w:noWrap/>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6.73%</w:t>
            </w:r>
          </w:p>
        </w:tc>
        <w:tc>
          <w:tcPr>
            <w:tcW w:w="2623" w:type="dxa"/>
            <w:noWrap/>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6" w:type="dxa"/>
            <w:vMerge w:val="restart"/>
            <w:noWrap w:val="0"/>
            <w:vAlign w:val="center"/>
          </w:tcPr>
          <w:p>
            <w:pPr>
              <w:autoSpaceDE w:val="0"/>
              <w:autoSpaceDN w:val="0"/>
              <w:adjustRightInd w:val="0"/>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学科专业教育类课程</w:t>
            </w:r>
          </w:p>
        </w:tc>
        <w:tc>
          <w:tcPr>
            <w:tcW w:w="675" w:type="dxa"/>
            <w:noWrap w:val="0"/>
            <w:vAlign w:val="center"/>
          </w:tcPr>
          <w:p>
            <w:pPr>
              <w:autoSpaceDE w:val="0"/>
              <w:autoSpaceDN w:val="0"/>
              <w:adjustRightInd w:val="0"/>
              <w:spacing w:line="24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学科基础课</w:t>
            </w:r>
          </w:p>
        </w:tc>
        <w:tc>
          <w:tcPr>
            <w:tcW w:w="1525" w:type="dxa"/>
            <w:noWrap w:val="0"/>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必修课</w:t>
            </w:r>
          </w:p>
        </w:tc>
        <w:tc>
          <w:tcPr>
            <w:tcW w:w="725" w:type="dxa"/>
            <w:noWrap/>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45.5</w:t>
            </w:r>
          </w:p>
        </w:tc>
        <w:tc>
          <w:tcPr>
            <w:tcW w:w="925" w:type="dxa"/>
            <w:noWrap w:val="0"/>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728</w:t>
            </w:r>
          </w:p>
        </w:tc>
        <w:tc>
          <w:tcPr>
            <w:tcW w:w="963" w:type="dxa"/>
            <w:noWrap/>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28.80%</w:t>
            </w:r>
          </w:p>
        </w:tc>
        <w:tc>
          <w:tcPr>
            <w:tcW w:w="1037" w:type="dxa"/>
            <w:noWrap/>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30.64%</w:t>
            </w:r>
          </w:p>
        </w:tc>
        <w:tc>
          <w:tcPr>
            <w:tcW w:w="2623" w:type="dxa"/>
            <w:vMerge w:val="restart"/>
            <w:noWrap/>
            <w:vAlign w:val="center"/>
          </w:tcPr>
          <w:p>
            <w:pPr>
              <w:autoSpaceDE w:val="0"/>
              <w:autoSpaceDN w:val="0"/>
              <w:adjustRightInd w:val="0"/>
              <w:snapToGrid w:val="0"/>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将“实践教学环节”中的“生产实习、毕业实习、专业实习、毕业论文（设计、作品）”纳入学科专业课程的学分计算。</w:t>
            </w:r>
          </w:p>
          <w:p>
            <w:pPr>
              <w:autoSpaceDE w:val="0"/>
              <w:autoSpaceDN w:val="0"/>
              <w:adjustRightInd w:val="0"/>
              <w:spacing w:line="300" w:lineRule="exact"/>
              <w:jc w:val="center"/>
              <w:rPr>
                <w:rFonts w:ascii="宋体" w:hAnsi="宋体" w:eastAsia="宋体"/>
                <w:bCs/>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6" w:type="dxa"/>
            <w:vMerge w:val="continue"/>
            <w:noWrap w:val="0"/>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675" w:type="dxa"/>
            <w:vMerge w:val="restart"/>
            <w:noWrap w:val="0"/>
            <w:vAlign w:val="center"/>
          </w:tcPr>
          <w:p>
            <w:pPr>
              <w:autoSpaceDE w:val="0"/>
              <w:autoSpaceDN w:val="0"/>
              <w:adjustRightInd w:val="0"/>
              <w:spacing w:line="24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专业课</w:t>
            </w:r>
          </w:p>
        </w:tc>
        <w:tc>
          <w:tcPr>
            <w:tcW w:w="1525" w:type="dxa"/>
            <w:noWrap w:val="0"/>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必修课</w:t>
            </w:r>
          </w:p>
        </w:tc>
        <w:tc>
          <w:tcPr>
            <w:tcW w:w="725" w:type="dxa"/>
            <w:noWrap/>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10</w:t>
            </w:r>
          </w:p>
        </w:tc>
        <w:tc>
          <w:tcPr>
            <w:tcW w:w="925" w:type="dxa"/>
            <w:noWrap w:val="0"/>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160</w:t>
            </w:r>
          </w:p>
        </w:tc>
        <w:tc>
          <w:tcPr>
            <w:tcW w:w="963" w:type="dxa"/>
            <w:noWrap/>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6.33%</w:t>
            </w:r>
          </w:p>
        </w:tc>
        <w:tc>
          <w:tcPr>
            <w:tcW w:w="1037" w:type="dxa"/>
            <w:noWrap/>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6.73%</w:t>
            </w:r>
          </w:p>
        </w:tc>
        <w:tc>
          <w:tcPr>
            <w:tcW w:w="2623" w:type="dxa"/>
            <w:vMerge w:val="continue"/>
            <w:noWrap/>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trPr>
        <w:tc>
          <w:tcPr>
            <w:tcW w:w="836" w:type="dxa"/>
            <w:vMerge w:val="continue"/>
            <w:noWrap w:val="0"/>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675" w:type="dxa"/>
            <w:vMerge w:val="continue"/>
            <w:noWrap w:val="0"/>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1525" w:type="dxa"/>
            <w:noWrap w:val="0"/>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选修课(含方向课</w:t>
            </w:r>
            <w:r>
              <w:rPr>
                <w:rFonts w:ascii="宋体" w:hAnsi="宋体" w:eastAsia="宋体"/>
                <w:bCs/>
                <w:color w:val="auto"/>
                <w:kern w:val="0"/>
                <w:sz w:val="18"/>
                <w:szCs w:val="18"/>
                <w:shd w:val="clear" w:color="auto" w:fill="auto"/>
              </w:rPr>
              <w:t>)</w:t>
            </w:r>
          </w:p>
        </w:tc>
        <w:tc>
          <w:tcPr>
            <w:tcW w:w="725" w:type="dxa"/>
            <w:noWrap/>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14</w:t>
            </w:r>
          </w:p>
        </w:tc>
        <w:tc>
          <w:tcPr>
            <w:tcW w:w="925" w:type="dxa"/>
            <w:noWrap w:val="0"/>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224</w:t>
            </w:r>
          </w:p>
        </w:tc>
        <w:tc>
          <w:tcPr>
            <w:tcW w:w="963" w:type="dxa"/>
            <w:noWrap/>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8.86%</w:t>
            </w:r>
          </w:p>
        </w:tc>
        <w:tc>
          <w:tcPr>
            <w:tcW w:w="1037" w:type="dxa"/>
            <w:noWrap/>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9.43%</w:t>
            </w:r>
          </w:p>
        </w:tc>
        <w:tc>
          <w:tcPr>
            <w:tcW w:w="2623" w:type="dxa"/>
            <w:vMerge w:val="continue"/>
            <w:noWrap/>
            <w:vAlign w:val="center"/>
          </w:tcPr>
          <w:p>
            <w:pPr>
              <w:autoSpaceDE w:val="0"/>
              <w:autoSpaceDN w:val="0"/>
              <w:adjustRightInd w:val="0"/>
              <w:spacing w:line="300" w:lineRule="exact"/>
              <w:jc w:val="center"/>
              <w:rPr>
                <w:rFonts w:ascii="宋体" w:hAnsi="宋体" w:eastAsia="宋体"/>
                <w:bCs/>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36" w:type="dxa"/>
            <w:vMerge w:val="restart"/>
            <w:noWrap w:val="0"/>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实践教学环节</w:t>
            </w:r>
          </w:p>
          <w:p>
            <w:pPr>
              <w:autoSpaceDE w:val="0"/>
              <w:autoSpaceDN w:val="0"/>
              <w:adjustRightInd w:val="0"/>
              <w:spacing w:line="400" w:lineRule="exact"/>
              <w:jc w:val="center"/>
              <w:rPr>
                <w:rFonts w:ascii="宋体" w:hAnsi="宋体" w:eastAsia="宋体"/>
                <w:bCs/>
                <w:color w:val="auto"/>
                <w:kern w:val="0"/>
                <w:sz w:val="18"/>
                <w:szCs w:val="18"/>
                <w:shd w:val="clear" w:color="auto" w:fill="auto"/>
              </w:rPr>
            </w:pPr>
          </w:p>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675" w:type="dxa"/>
            <w:vMerge w:val="restart"/>
            <w:noWrap w:val="0"/>
            <w:vAlign w:val="center"/>
          </w:tcPr>
          <w:p>
            <w:pPr>
              <w:autoSpaceDE w:val="0"/>
              <w:autoSpaceDN w:val="0"/>
              <w:adjustRightInd w:val="0"/>
              <w:spacing w:line="24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集中实践</w:t>
            </w:r>
          </w:p>
        </w:tc>
        <w:tc>
          <w:tcPr>
            <w:tcW w:w="1525" w:type="dxa"/>
            <w:noWrap w:val="0"/>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lang w:val="zh-CN"/>
              </w:rPr>
              <w:t>军事训练</w:t>
            </w:r>
          </w:p>
        </w:tc>
        <w:tc>
          <w:tcPr>
            <w:tcW w:w="725"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1</w:t>
            </w:r>
          </w:p>
        </w:tc>
        <w:tc>
          <w:tcPr>
            <w:tcW w:w="925"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963"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0.63%</w:t>
            </w:r>
          </w:p>
        </w:tc>
        <w:tc>
          <w:tcPr>
            <w:tcW w:w="1037"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2623"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continue"/>
            <w:noWrap w:val="0"/>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675" w:type="dxa"/>
            <w:vMerge w:val="continue"/>
            <w:noWrap w:val="0"/>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1525" w:type="dxa"/>
            <w:noWrap w:val="0"/>
            <w:vAlign w:val="center"/>
          </w:tcPr>
          <w:p>
            <w:pPr>
              <w:autoSpaceDE w:val="0"/>
              <w:autoSpaceDN w:val="0"/>
              <w:adjustRightInd w:val="0"/>
              <w:snapToGrid w:val="0"/>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社会实践</w:t>
            </w:r>
          </w:p>
        </w:tc>
        <w:tc>
          <w:tcPr>
            <w:tcW w:w="725"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2</w:t>
            </w:r>
          </w:p>
        </w:tc>
        <w:tc>
          <w:tcPr>
            <w:tcW w:w="925"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963"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1.27%</w:t>
            </w:r>
          </w:p>
        </w:tc>
        <w:tc>
          <w:tcPr>
            <w:tcW w:w="1037"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2623" w:type="dxa"/>
            <w:vMerge w:val="restart"/>
            <w:noWrap/>
            <w:vAlign w:val="center"/>
          </w:tcPr>
          <w:p>
            <w:pPr>
              <w:autoSpaceDE w:val="0"/>
              <w:autoSpaceDN w:val="0"/>
              <w:adjustRightInd w:val="0"/>
              <w:jc w:val="left"/>
              <w:rPr>
                <w:rFonts w:ascii="宋体" w:hAnsi="宋体" w:eastAsia="宋体"/>
                <w:bCs/>
                <w:color w:val="auto"/>
                <w:kern w:val="0"/>
                <w:sz w:val="18"/>
                <w:szCs w:val="18"/>
                <w:shd w:val="clear" w:color="auto" w:fill="auto"/>
                <w:lang w:val="zh-CN"/>
              </w:rPr>
            </w:pPr>
            <w:r>
              <w:rPr>
                <w:rFonts w:hint="eastAsia" w:ascii="宋体" w:hAnsi="宋体" w:eastAsia="宋体"/>
                <w:bCs/>
                <w:color w:val="auto"/>
                <w:kern w:val="0"/>
                <w:sz w:val="18"/>
                <w:szCs w:val="18"/>
                <w:shd w:val="clear" w:color="auto" w:fill="auto"/>
              </w:rPr>
              <w:t>社会实践指：</w:t>
            </w:r>
            <w:r>
              <w:rPr>
                <w:rFonts w:hint="eastAsia" w:ascii="宋体" w:hAnsi="宋体" w:eastAsia="宋体"/>
                <w:bCs/>
                <w:color w:val="auto"/>
                <w:kern w:val="0"/>
                <w:sz w:val="18"/>
                <w:szCs w:val="18"/>
                <w:shd w:val="clear" w:color="auto" w:fill="auto"/>
                <w:lang w:val="zh-CN"/>
              </w:rPr>
              <w:t>毛泽东思想和中国特色社会主义理论体系概论实践。</w:t>
            </w:r>
          </w:p>
          <w:p>
            <w:pPr>
              <w:autoSpaceDE w:val="0"/>
              <w:autoSpaceDN w:val="0"/>
              <w:adjustRightInd w:val="0"/>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除军事</w:t>
            </w:r>
            <w:r>
              <w:rPr>
                <w:rFonts w:hint="eastAsia" w:ascii="宋体" w:hAnsi="宋体" w:eastAsia="宋体"/>
                <w:bCs/>
                <w:color w:val="auto"/>
                <w:kern w:val="0"/>
                <w:sz w:val="18"/>
                <w:szCs w:val="18"/>
                <w:shd w:val="clear" w:color="auto" w:fill="auto"/>
                <w:lang w:val="zh-CN"/>
              </w:rPr>
              <w:t>训练、</w:t>
            </w:r>
            <w:r>
              <w:rPr>
                <w:rFonts w:hint="eastAsia" w:ascii="宋体" w:hAnsi="宋体" w:eastAsia="宋体"/>
                <w:bCs/>
                <w:color w:val="auto"/>
                <w:kern w:val="0"/>
                <w:sz w:val="18"/>
                <w:szCs w:val="18"/>
                <w:shd w:val="clear" w:color="auto" w:fill="auto"/>
              </w:rPr>
              <w:t>社会实践</w:t>
            </w:r>
            <w:r>
              <w:rPr>
                <w:rFonts w:hint="eastAsia" w:ascii="宋体" w:hAnsi="宋体" w:eastAsia="宋体"/>
                <w:bCs/>
                <w:color w:val="auto"/>
                <w:kern w:val="0"/>
                <w:sz w:val="18"/>
                <w:szCs w:val="18"/>
                <w:shd w:val="clear" w:color="auto" w:fill="auto"/>
                <w:lang w:val="zh-CN"/>
              </w:rPr>
              <w:t>、劳动教育</w:t>
            </w:r>
            <w:r>
              <w:rPr>
                <w:rFonts w:hint="eastAsia" w:ascii="宋体" w:hAnsi="宋体" w:eastAsia="宋体"/>
                <w:bCs/>
                <w:color w:val="auto"/>
                <w:kern w:val="0"/>
                <w:sz w:val="18"/>
                <w:szCs w:val="18"/>
                <w:shd w:val="clear" w:color="auto" w:fill="auto"/>
              </w:rPr>
              <w:t>外，其余专业实践课程学分纳入学科专业课程学分。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continue"/>
            <w:noWrap w:val="0"/>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675" w:type="dxa"/>
            <w:vMerge w:val="continue"/>
            <w:noWrap w:val="0"/>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1525" w:type="dxa"/>
            <w:noWrap w:val="0"/>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专业实习</w:t>
            </w:r>
          </w:p>
        </w:tc>
        <w:tc>
          <w:tcPr>
            <w:tcW w:w="725"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10.5</w:t>
            </w:r>
          </w:p>
        </w:tc>
        <w:tc>
          <w:tcPr>
            <w:tcW w:w="925"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963"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6.65%</w:t>
            </w:r>
          </w:p>
        </w:tc>
        <w:tc>
          <w:tcPr>
            <w:tcW w:w="1037"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2623" w:type="dxa"/>
            <w:vMerge w:val="continue"/>
            <w:noWrap/>
            <w:vAlign w:val="center"/>
          </w:tcPr>
          <w:p>
            <w:pPr>
              <w:autoSpaceDE w:val="0"/>
              <w:autoSpaceDN w:val="0"/>
              <w:adjustRightInd w:val="0"/>
              <w:jc w:val="left"/>
              <w:rPr>
                <w:rFonts w:ascii="宋体" w:hAnsi="宋体" w:eastAsia="宋体"/>
                <w:bCs/>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continue"/>
            <w:noWrap w:val="0"/>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675" w:type="dxa"/>
            <w:vMerge w:val="continue"/>
            <w:noWrap w:val="0"/>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1525" w:type="dxa"/>
            <w:noWrap w:val="0"/>
            <w:vAlign w:val="center"/>
          </w:tcPr>
          <w:p>
            <w:pPr>
              <w:autoSpaceDE w:val="0"/>
              <w:autoSpaceDN w:val="0"/>
              <w:adjustRightInd w:val="0"/>
              <w:snapToGrid w:val="0"/>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lang w:val="zh-CN"/>
              </w:rPr>
              <w:t>毕业论文（设计、</w:t>
            </w:r>
            <w:r>
              <w:rPr>
                <w:rFonts w:hint="eastAsia" w:ascii="宋体" w:hAnsi="宋体" w:eastAsia="宋体"/>
                <w:bCs/>
                <w:color w:val="auto"/>
                <w:kern w:val="0"/>
                <w:sz w:val="18"/>
                <w:szCs w:val="18"/>
                <w:shd w:val="clear" w:color="auto" w:fill="auto"/>
              </w:rPr>
              <w:t>作品</w:t>
            </w:r>
            <w:r>
              <w:rPr>
                <w:rFonts w:hint="eastAsia" w:ascii="宋体" w:hAnsi="宋体" w:eastAsia="宋体"/>
                <w:bCs/>
                <w:color w:val="auto"/>
                <w:kern w:val="0"/>
                <w:sz w:val="18"/>
                <w:szCs w:val="18"/>
                <w:shd w:val="clear" w:color="auto" w:fill="auto"/>
                <w:lang w:val="zh-CN"/>
              </w:rPr>
              <w:t>）</w:t>
            </w:r>
          </w:p>
        </w:tc>
        <w:tc>
          <w:tcPr>
            <w:tcW w:w="725"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6</w:t>
            </w:r>
          </w:p>
        </w:tc>
        <w:tc>
          <w:tcPr>
            <w:tcW w:w="925"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963"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3.80%</w:t>
            </w:r>
          </w:p>
        </w:tc>
        <w:tc>
          <w:tcPr>
            <w:tcW w:w="1037"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2623" w:type="dxa"/>
            <w:vMerge w:val="continue"/>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36" w:type="dxa"/>
            <w:vMerge w:val="continue"/>
            <w:noWrap w:val="0"/>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675" w:type="dxa"/>
            <w:vMerge w:val="continue"/>
            <w:noWrap w:val="0"/>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1525" w:type="dxa"/>
            <w:noWrap w:val="0"/>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lang w:val="zh-CN"/>
              </w:rPr>
              <w:t>劳动教育实践</w:t>
            </w:r>
          </w:p>
        </w:tc>
        <w:tc>
          <w:tcPr>
            <w:tcW w:w="725"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0.8</w:t>
            </w:r>
          </w:p>
        </w:tc>
        <w:tc>
          <w:tcPr>
            <w:tcW w:w="925"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24</w:t>
            </w:r>
          </w:p>
        </w:tc>
        <w:tc>
          <w:tcPr>
            <w:tcW w:w="963"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0.51%</w:t>
            </w:r>
          </w:p>
        </w:tc>
        <w:tc>
          <w:tcPr>
            <w:tcW w:w="1037"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1.01</w:t>
            </w:r>
            <w:r>
              <w:rPr>
                <w:rFonts w:ascii="宋体" w:hAnsi="宋体" w:eastAsia="宋体"/>
                <w:bCs/>
                <w:color w:val="auto"/>
                <w:kern w:val="0"/>
                <w:sz w:val="18"/>
                <w:szCs w:val="18"/>
                <w:shd w:val="clear" w:color="auto" w:fill="auto"/>
              </w:rPr>
              <w:t>%</w:t>
            </w:r>
          </w:p>
        </w:tc>
        <w:tc>
          <w:tcPr>
            <w:tcW w:w="2623" w:type="dxa"/>
            <w:vMerge w:val="continue"/>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36" w:type="dxa"/>
            <w:vMerge w:val="continue"/>
            <w:noWrap w:val="0"/>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675" w:type="dxa"/>
            <w:vMerge w:val="continue"/>
            <w:noWrap w:val="0"/>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1525" w:type="dxa"/>
            <w:noWrap w:val="0"/>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独立实验</w:t>
            </w:r>
          </w:p>
        </w:tc>
        <w:tc>
          <w:tcPr>
            <w:tcW w:w="725"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8</w:t>
            </w:r>
          </w:p>
        </w:tc>
        <w:tc>
          <w:tcPr>
            <w:tcW w:w="925"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256</w:t>
            </w:r>
          </w:p>
        </w:tc>
        <w:tc>
          <w:tcPr>
            <w:tcW w:w="963"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5.06</w:t>
            </w:r>
            <w:r>
              <w:rPr>
                <w:rFonts w:ascii="宋体" w:hAnsi="宋体" w:eastAsia="宋体"/>
                <w:bCs/>
                <w:color w:val="auto"/>
                <w:kern w:val="0"/>
                <w:sz w:val="18"/>
                <w:szCs w:val="18"/>
                <w:shd w:val="clear" w:color="auto" w:fill="auto"/>
              </w:rPr>
              <w:t>%</w:t>
            </w:r>
          </w:p>
        </w:tc>
        <w:tc>
          <w:tcPr>
            <w:tcW w:w="1037"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1</w:t>
            </w:r>
            <w:r>
              <w:rPr>
                <w:rFonts w:ascii="宋体" w:hAnsi="宋体" w:eastAsia="宋体"/>
                <w:bCs/>
                <w:color w:val="auto"/>
                <w:kern w:val="0"/>
                <w:sz w:val="18"/>
                <w:szCs w:val="18"/>
                <w:shd w:val="clear" w:color="auto" w:fill="auto"/>
              </w:rPr>
              <w:t>0.77%</w:t>
            </w:r>
          </w:p>
        </w:tc>
        <w:tc>
          <w:tcPr>
            <w:tcW w:w="2623" w:type="dxa"/>
            <w:vMerge w:val="continue"/>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36" w:type="dxa"/>
            <w:vMerge w:val="continue"/>
            <w:noWrap w:val="0"/>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675" w:type="dxa"/>
            <w:noWrap w:val="0"/>
            <w:vAlign w:val="center"/>
          </w:tcPr>
          <w:p>
            <w:pPr>
              <w:autoSpaceDE w:val="0"/>
              <w:autoSpaceDN w:val="0"/>
              <w:adjustRightInd w:val="0"/>
              <w:spacing w:line="2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第二课堂及创新创业类实践</w:t>
            </w:r>
          </w:p>
        </w:tc>
        <w:tc>
          <w:tcPr>
            <w:tcW w:w="1525"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第二课堂及创新创业类实践</w:t>
            </w:r>
          </w:p>
        </w:tc>
        <w:tc>
          <w:tcPr>
            <w:tcW w:w="725"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5</w:t>
            </w:r>
          </w:p>
        </w:tc>
        <w:tc>
          <w:tcPr>
            <w:tcW w:w="925"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963" w:type="dxa"/>
            <w:noWrap/>
            <w:vAlign w:val="center"/>
          </w:tcPr>
          <w:p>
            <w:pPr>
              <w:autoSpaceDE w:val="0"/>
              <w:autoSpaceDN w:val="0"/>
              <w:adjustRightInd w:val="0"/>
              <w:spacing w:line="360" w:lineRule="auto"/>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3.15</w:t>
            </w:r>
            <w:r>
              <w:rPr>
                <w:rFonts w:ascii="宋体" w:hAnsi="宋体" w:eastAsia="宋体"/>
                <w:bCs/>
                <w:color w:val="auto"/>
                <w:kern w:val="0"/>
                <w:sz w:val="18"/>
                <w:szCs w:val="18"/>
                <w:shd w:val="clear" w:color="auto" w:fill="auto"/>
              </w:rPr>
              <w:t>%</w:t>
            </w:r>
          </w:p>
        </w:tc>
        <w:tc>
          <w:tcPr>
            <w:tcW w:w="1037"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2623"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511" w:type="dxa"/>
            <w:gridSpan w:val="2"/>
            <w:noWrap w:val="0"/>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合计</w:t>
            </w:r>
          </w:p>
        </w:tc>
        <w:tc>
          <w:tcPr>
            <w:tcW w:w="1525"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c>
          <w:tcPr>
            <w:tcW w:w="725"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158</w:t>
            </w:r>
          </w:p>
        </w:tc>
        <w:tc>
          <w:tcPr>
            <w:tcW w:w="925"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2376</w:t>
            </w:r>
          </w:p>
        </w:tc>
        <w:tc>
          <w:tcPr>
            <w:tcW w:w="963"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100%</w:t>
            </w:r>
          </w:p>
        </w:tc>
        <w:tc>
          <w:tcPr>
            <w:tcW w:w="1037"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100%</w:t>
            </w:r>
          </w:p>
        </w:tc>
        <w:tc>
          <w:tcPr>
            <w:tcW w:w="2623" w:type="dxa"/>
            <w:noWrap/>
            <w:vAlign w:val="center"/>
          </w:tcPr>
          <w:p>
            <w:pPr>
              <w:autoSpaceDE w:val="0"/>
              <w:autoSpaceDN w:val="0"/>
              <w:adjustRightInd w:val="0"/>
              <w:spacing w:line="400" w:lineRule="exact"/>
              <w:jc w:val="center"/>
              <w:rPr>
                <w:rFonts w:ascii="宋体" w:hAnsi="宋体" w:eastAsia="宋体"/>
                <w:bCs/>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exact"/>
        </w:trPr>
        <w:tc>
          <w:tcPr>
            <w:tcW w:w="6686" w:type="dxa"/>
            <w:gridSpan w:val="7"/>
            <w:noWrap w:val="0"/>
            <w:vAlign w:val="center"/>
          </w:tcPr>
          <w:p>
            <w:pPr>
              <w:autoSpaceDE w:val="0"/>
              <w:autoSpaceDN w:val="0"/>
              <w:adjustRightInd w:val="0"/>
              <w:spacing w:line="400" w:lineRule="exact"/>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学分比例：必修课程学分占总学分的</w:t>
            </w:r>
            <w:r>
              <w:rPr>
                <w:rFonts w:hint="eastAsia" w:ascii="宋体" w:hAnsi="宋体" w:eastAsia="宋体"/>
                <w:bCs/>
                <w:color w:val="auto"/>
                <w:kern w:val="0"/>
                <w:sz w:val="18"/>
                <w:szCs w:val="18"/>
                <w:u w:val="single"/>
                <w:shd w:val="clear" w:color="auto" w:fill="auto"/>
              </w:rPr>
              <w:t xml:space="preserve"> </w:t>
            </w:r>
            <w:r>
              <w:rPr>
                <w:rFonts w:ascii="宋体" w:hAnsi="宋体" w:eastAsia="宋体"/>
                <w:bCs/>
                <w:color w:val="auto"/>
                <w:kern w:val="0"/>
                <w:sz w:val="18"/>
                <w:szCs w:val="18"/>
                <w:u w:val="single"/>
                <w:shd w:val="clear" w:color="auto" w:fill="auto"/>
              </w:rPr>
              <w:t>8</w:t>
            </w:r>
            <w:r>
              <w:rPr>
                <w:rFonts w:hint="eastAsia" w:ascii="宋体" w:hAnsi="宋体" w:eastAsia="宋体"/>
                <w:bCs/>
                <w:color w:val="auto"/>
                <w:kern w:val="0"/>
                <w:sz w:val="18"/>
                <w:szCs w:val="18"/>
                <w:u w:val="single"/>
                <w:shd w:val="clear" w:color="auto" w:fill="auto"/>
              </w:rPr>
              <w:t>4.18</w:t>
            </w:r>
            <w:r>
              <w:rPr>
                <w:rFonts w:ascii="宋体" w:hAnsi="宋体" w:eastAsia="宋体"/>
                <w:bCs/>
                <w:color w:val="auto"/>
                <w:kern w:val="0"/>
                <w:sz w:val="18"/>
                <w:szCs w:val="18"/>
                <w:u w:val="single"/>
                <w:shd w:val="clear" w:color="auto" w:fill="auto"/>
              </w:rPr>
              <w:t>%</w:t>
            </w:r>
            <w:r>
              <w:rPr>
                <w:rFonts w:hint="eastAsia" w:ascii="宋体" w:hAnsi="宋体" w:eastAsia="宋体"/>
                <w:bCs/>
                <w:color w:val="auto"/>
                <w:kern w:val="0"/>
                <w:sz w:val="18"/>
                <w:szCs w:val="18"/>
                <w:u w:val="single"/>
                <w:shd w:val="clear" w:color="auto" w:fill="auto"/>
              </w:rPr>
              <w:t xml:space="preserve"> </w:t>
            </w:r>
            <w:r>
              <w:rPr>
                <w:rFonts w:hint="eastAsia" w:ascii="宋体" w:hAnsi="宋体" w:eastAsia="宋体"/>
                <w:bCs/>
                <w:color w:val="auto"/>
                <w:kern w:val="0"/>
                <w:sz w:val="18"/>
                <w:szCs w:val="18"/>
                <w:shd w:val="clear" w:color="auto" w:fill="auto"/>
              </w:rPr>
              <w:t>，选修课程学分占总学分的</w:t>
            </w:r>
            <w:r>
              <w:rPr>
                <w:rFonts w:hint="eastAsia" w:ascii="宋体" w:hAnsi="宋体" w:eastAsia="宋体"/>
                <w:bCs/>
                <w:color w:val="auto"/>
                <w:kern w:val="0"/>
                <w:sz w:val="18"/>
                <w:szCs w:val="18"/>
                <w:u w:val="single"/>
                <w:shd w:val="clear" w:color="auto" w:fill="auto"/>
              </w:rPr>
              <w:t xml:space="preserve"> </w:t>
            </w:r>
            <w:r>
              <w:rPr>
                <w:rFonts w:ascii="宋体" w:hAnsi="宋体" w:eastAsia="宋体"/>
                <w:bCs/>
                <w:color w:val="auto"/>
                <w:kern w:val="0"/>
                <w:sz w:val="18"/>
                <w:szCs w:val="18"/>
                <w:u w:val="single"/>
                <w:shd w:val="clear" w:color="auto" w:fill="auto"/>
              </w:rPr>
              <w:t>15</w:t>
            </w:r>
            <w:r>
              <w:rPr>
                <w:rFonts w:hint="eastAsia" w:ascii="宋体" w:hAnsi="宋体" w:eastAsia="宋体"/>
                <w:bCs/>
                <w:color w:val="auto"/>
                <w:kern w:val="0"/>
                <w:sz w:val="18"/>
                <w:szCs w:val="18"/>
                <w:u w:val="single"/>
                <w:shd w:val="clear" w:color="auto" w:fill="auto"/>
              </w:rPr>
              <w:t>.82</w:t>
            </w:r>
            <w:r>
              <w:rPr>
                <w:rFonts w:ascii="宋体" w:hAnsi="宋体" w:eastAsia="宋体"/>
                <w:bCs/>
                <w:color w:val="auto"/>
                <w:kern w:val="0"/>
                <w:sz w:val="18"/>
                <w:szCs w:val="18"/>
                <w:u w:val="single"/>
                <w:shd w:val="clear" w:color="auto" w:fill="auto"/>
              </w:rPr>
              <w:t>%</w:t>
            </w:r>
            <w:r>
              <w:rPr>
                <w:rFonts w:hint="eastAsia" w:ascii="宋体" w:hAnsi="宋体" w:eastAsia="宋体"/>
                <w:bCs/>
                <w:color w:val="auto"/>
                <w:kern w:val="0"/>
                <w:sz w:val="18"/>
                <w:szCs w:val="18"/>
                <w:u w:val="single"/>
                <w:shd w:val="clear" w:color="auto" w:fill="auto"/>
              </w:rPr>
              <w:t xml:space="preserve">  </w:t>
            </w:r>
            <w:r>
              <w:rPr>
                <w:rFonts w:hint="eastAsia" w:ascii="宋体" w:hAnsi="宋体" w:eastAsia="宋体"/>
                <w:bCs/>
                <w:color w:val="auto"/>
                <w:kern w:val="0"/>
                <w:sz w:val="18"/>
                <w:szCs w:val="18"/>
                <w:shd w:val="clear" w:color="auto" w:fill="auto"/>
              </w:rPr>
              <w:t>；实践教学学分占总学分的</w:t>
            </w:r>
            <w:r>
              <w:rPr>
                <w:rFonts w:hint="eastAsia" w:ascii="宋体" w:hAnsi="宋体" w:eastAsia="宋体"/>
                <w:bCs/>
                <w:color w:val="auto"/>
                <w:kern w:val="0"/>
                <w:sz w:val="18"/>
                <w:szCs w:val="18"/>
                <w:u w:val="single"/>
                <w:shd w:val="clear" w:color="auto" w:fill="auto"/>
              </w:rPr>
              <w:t xml:space="preserve"> 25.86</w:t>
            </w:r>
            <w:r>
              <w:rPr>
                <w:rFonts w:ascii="宋体" w:hAnsi="宋体" w:eastAsia="宋体"/>
                <w:bCs/>
                <w:color w:val="auto"/>
                <w:kern w:val="0"/>
                <w:sz w:val="18"/>
                <w:szCs w:val="18"/>
                <w:u w:val="single"/>
                <w:shd w:val="clear" w:color="auto" w:fill="auto"/>
              </w:rPr>
              <w:t>%</w:t>
            </w:r>
            <w:r>
              <w:rPr>
                <w:rFonts w:hint="eastAsia" w:ascii="宋体" w:hAnsi="宋体" w:eastAsia="宋体"/>
                <w:bCs/>
                <w:color w:val="auto"/>
                <w:kern w:val="0"/>
                <w:sz w:val="18"/>
                <w:szCs w:val="18"/>
                <w:u w:val="single"/>
                <w:shd w:val="clear" w:color="auto" w:fill="auto"/>
              </w:rPr>
              <w:t xml:space="preserve"> </w:t>
            </w:r>
            <w:r>
              <w:rPr>
                <w:rFonts w:hint="eastAsia" w:ascii="宋体" w:hAnsi="宋体" w:eastAsia="宋体"/>
                <w:bCs/>
                <w:color w:val="auto"/>
                <w:kern w:val="0"/>
                <w:sz w:val="18"/>
                <w:szCs w:val="18"/>
                <w:shd w:val="clear" w:color="auto" w:fill="auto"/>
              </w:rPr>
              <w:t>，学科专业类课程学分占总学分的</w:t>
            </w:r>
            <w:r>
              <w:rPr>
                <w:rFonts w:hint="eastAsia" w:ascii="宋体" w:hAnsi="宋体" w:eastAsia="宋体"/>
                <w:bCs/>
                <w:color w:val="auto"/>
                <w:kern w:val="0"/>
                <w:sz w:val="18"/>
                <w:szCs w:val="18"/>
                <w:u w:val="single"/>
                <w:shd w:val="clear" w:color="auto" w:fill="auto"/>
              </w:rPr>
              <w:t xml:space="preserve"> 42.41</w:t>
            </w:r>
            <w:r>
              <w:rPr>
                <w:rFonts w:ascii="宋体" w:hAnsi="宋体" w:eastAsia="宋体"/>
                <w:bCs/>
                <w:color w:val="auto"/>
                <w:kern w:val="0"/>
                <w:sz w:val="18"/>
                <w:szCs w:val="18"/>
                <w:u w:val="single"/>
                <w:shd w:val="clear" w:color="auto" w:fill="auto"/>
              </w:rPr>
              <w:t>%</w:t>
            </w:r>
            <w:r>
              <w:rPr>
                <w:rFonts w:hint="eastAsia" w:ascii="宋体" w:hAnsi="宋体" w:eastAsia="宋体"/>
                <w:bCs/>
                <w:color w:val="auto"/>
                <w:kern w:val="0"/>
                <w:sz w:val="18"/>
                <w:szCs w:val="18"/>
                <w:u w:val="single"/>
                <w:shd w:val="clear" w:color="auto" w:fill="auto"/>
              </w:rPr>
              <w:t xml:space="preserve"> </w:t>
            </w:r>
            <w:r>
              <w:rPr>
                <w:rFonts w:hint="eastAsia" w:eastAsia="宋体"/>
                <w:bCs/>
                <w:color w:val="auto"/>
                <w:kern w:val="0"/>
                <w:sz w:val="18"/>
                <w:szCs w:val="18"/>
                <w:shd w:val="clear" w:color="auto" w:fill="auto"/>
              </w:rPr>
              <w:t>，数学及自然科学类课程学分占总学分的</w:t>
            </w:r>
            <w:r>
              <w:rPr>
                <w:rFonts w:eastAsia="宋体"/>
                <w:bCs/>
                <w:color w:val="auto"/>
                <w:kern w:val="0"/>
                <w:sz w:val="18"/>
                <w:szCs w:val="18"/>
                <w:u w:val="single"/>
                <w:shd w:val="clear" w:color="auto" w:fill="auto"/>
              </w:rPr>
              <w:t xml:space="preserve"> </w:t>
            </w:r>
            <w:r>
              <w:rPr>
                <w:rFonts w:hint="eastAsia" w:eastAsia="宋体"/>
                <w:bCs/>
                <w:color w:val="auto"/>
                <w:kern w:val="0"/>
                <w:sz w:val="18"/>
                <w:szCs w:val="18"/>
                <w:u w:val="single"/>
                <w:shd w:val="clear" w:color="auto" w:fill="auto"/>
              </w:rPr>
              <w:t>17.09%</w:t>
            </w:r>
            <w:r>
              <w:rPr>
                <w:rFonts w:eastAsia="宋体"/>
                <w:bCs/>
                <w:color w:val="auto"/>
                <w:kern w:val="0"/>
                <w:sz w:val="18"/>
                <w:szCs w:val="18"/>
                <w:u w:val="single"/>
                <w:shd w:val="clear" w:color="auto" w:fill="auto"/>
              </w:rPr>
              <w:t xml:space="preserve"> </w:t>
            </w:r>
            <w:r>
              <w:rPr>
                <w:rFonts w:hint="eastAsia" w:eastAsia="宋体"/>
                <w:bCs/>
                <w:color w:val="auto"/>
                <w:kern w:val="0"/>
                <w:sz w:val="18"/>
                <w:szCs w:val="18"/>
                <w:shd w:val="clear" w:color="auto" w:fill="auto"/>
              </w:rPr>
              <w:t>。</w:t>
            </w:r>
          </w:p>
        </w:tc>
        <w:tc>
          <w:tcPr>
            <w:tcW w:w="2623" w:type="dxa"/>
            <w:noWrap/>
            <w:vAlign w:val="center"/>
          </w:tcPr>
          <w:p>
            <w:pPr>
              <w:autoSpaceDE w:val="0"/>
              <w:autoSpaceDN w:val="0"/>
              <w:adjustRightInd w:val="0"/>
              <w:snapToGrid w:val="0"/>
              <w:jc w:val="center"/>
              <w:rPr>
                <w:rFonts w:ascii="宋体" w:hAnsi="宋体" w:eastAsia="宋体"/>
                <w:bCs/>
                <w:color w:val="auto"/>
                <w:kern w:val="0"/>
                <w:sz w:val="18"/>
                <w:szCs w:val="18"/>
                <w:shd w:val="clear" w:color="auto" w:fill="auto"/>
              </w:rPr>
            </w:pPr>
          </w:p>
        </w:tc>
      </w:tr>
    </w:tbl>
    <w:p>
      <w:pPr>
        <w:widowControl/>
        <w:adjustRightInd w:val="0"/>
        <w:spacing w:before="156" w:beforeLines="50" w:line="240" w:lineRule="exact"/>
        <w:jc w:val="left"/>
        <w:rPr>
          <w:rFonts w:ascii="宋体" w:hAnsi="宋体" w:eastAsia="宋体"/>
          <w:bCs/>
          <w:color w:val="auto"/>
          <w:kern w:val="0"/>
          <w:sz w:val="18"/>
          <w:szCs w:val="18"/>
          <w:shd w:val="clear" w:color="auto" w:fill="auto"/>
        </w:rPr>
      </w:pPr>
      <w:r>
        <w:rPr>
          <w:rFonts w:hint="eastAsia" w:ascii="宋体" w:hAnsi="宋体" w:cs="宋体"/>
          <w:color w:val="auto"/>
          <w:sz w:val="18"/>
          <w:szCs w:val="18"/>
          <w:shd w:val="clear" w:color="auto" w:fill="auto"/>
        </w:rPr>
        <w:t>注:1.</w:t>
      </w:r>
      <w:r>
        <w:rPr>
          <w:rFonts w:hint="eastAsia" w:ascii="宋体" w:hAnsi="宋体" w:eastAsia="宋体"/>
          <w:bCs/>
          <w:color w:val="auto"/>
          <w:kern w:val="0"/>
          <w:sz w:val="18"/>
          <w:szCs w:val="18"/>
          <w:shd w:val="clear" w:color="auto" w:fill="auto"/>
        </w:rPr>
        <w:t>理论课程按16学时计1学分、实践课程按32学时计1学分；毕业论文（设计、作品）计6学分；课内实践建议按16</w:t>
      </w:r>
      <w:r>
        <w:rPr>
          <w:rFonts w:hint="eastAsia" w:ascii="宋体" w:hAnsi="宋体" w:cs="宋体"/>
          <w:bCs/>
          <w:color w:val="auto"/>
          <w:kern w:val="0"/>
          <w:sz w:val="18"/>
          <w:szCs w:val="18"/>
          <w:shd w:val="clear" w:color="auto" w:fill="auto"/>
        </w:rPr>
        <w:t>～</w:t>
      </w:r>
      <w:r>
        <w:rPr>
          <w:rFonts w:hint="eastAsia" w:ascii="宋体" w:hAnsi="宋体" w:eastAsia="宋体"/>
          <w:bCs/>
          <w:color w:val="auto"/>
          <w:kern w:val="0"/>
          <w:sz w:val="18"/>
          <w:szCs w:val="18"/>
          <w:shd w:val="clear" w:color="auto" w:fill="auto"/>
        </w:rPr>
        <w:t>32学时计1学分；其他实践原则上按2周1学分计算。</w:t>
      </w:r>
    </w:p>
    <w:p>
      <w:pPr>
        <w:widowControl/>
        <w:adjustRightInd w:val="0"/>
        <w:spacing w:before="156" w:beforeLines="50" w:line="200" w:lineRule="exact"/>
        <w:jc w:val="center"/>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2.实践教学学分计算包含集中实践学分、第二课堂及创新创业类实践学分、独立实验学分、课内实践学分。</w:t>
      </w:r>
    </w:p>
    <w:p>
      <w:pPr>
        <w:widowControl/>
        <w:adjustRightInd w:val="0"/>
        <w:spacing w:before="156" w:beforeLines="50" w:line="200" w:lineRule="exact"/>
        <w:jc w:val="left"/>
        <w:rPr>
          <w:rFonts w:ascii="宋体" w:hAnsi="宋体" w:eastAsia="宋体"/>
          <w:bCs/>
          <w:color w:val="auto"/>
          <w:kern w:val="0"/>
          <w:sz w:val="18"/>
          <w:szCs w:val="18"/>
          <w:shd w:val="clear" w:color="auto" w:fill="auto"/>
        </w:rPr>
      </w:pPr>
      <w:r>
        <w:rPr>
          <w:rFonts w:hint="eastAsia" w:ascii="宋体" w:hAnsi="宋体" w:eastAsia="宋体"/>
          <w:bCs/>
          <w:color w:val="auto"/>
          <w:kern w:val="0"/>
          <w:sz w:val="18"/>
          <w:szCs w:val="18"/>
          <w:shd w:val="clear" w:color="auto" w:fill="auto"/>
        </w:rPr>
        <w:t>3.实践教学学分占总学分的比例=（独立实验学时/32+集中实践学分+第二课堂及创新创业类实践学分+课内实践学时/(16</w:t>
      </w:r>
      <w:r>
        <w:rPr>
          <w:rFonts w:hint="eastAsia" w:ascii="宋体" w:hAnsi="宋体" w:cs="宋体"/>
          <w:bCs/>
          <w:color w:val="auto"/>
          <w:kern w:val="0"/>
          <w:sz w:val="18"/>
          <w:szCs w:val="18"/>
          <w:shd w:val="clear" w:color="auto" w:fill="auto"/>
        </w:rPr>
        <w:t>～</w:t>
      </w:r>
      <w:r>
        <w:rPr>
          <w:rFonts w:hint="eastAsia" w:ascii="宋体" w:hAnsi="宋体" w:eastAsia="宋体"/>
          <w:bCs/>
          <w:color w:val="auto"/>
          <w:kern w:val="0"/>
          <w:sz w:val="18"/>
          <w:szCs w:val="18"/>
          <w:shd w:val="clear" w:color="auto" w:fill="auto"/>
        </w:rPr>
        <w:t>32）)/总学分*100%。</w:t>
      </w:r>
    </w:p>
    <w:p>
      <w:pPr>
        <w:widowControl/>
        <w:adjustRightInd w:val="0"/>
        <w:spacing w:before="156" w:beforeLines="50" w:line="240" w:lineRule="exact"/>
        <w:jc w:val="left"/>
        <w:rPr>
          <w:rFonts w:ascii="宋体" w:hAnsi="宋体" w:eastAsia="宋体"/>
          <w:bCs/>
          <w:color w:val="auto"/>
          <w:kern w:val="0"/>
          <w:sz w:val="18"/>
          <w:szCs w:val="18"/>
          <w:shd w:val="clear" w:color="auto" w:fil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bCs/>
          <w:color w:val="auto"/>
          <w:kern w:val="0"/>
          <w:sz w:val="18"/>
          <w:szCs w:val="18"/>
          <w:shd w:val="clear" w:color="auto" w:fill="auto"/>
        </w:rPr>
        <w:t>（说明：各专业课程体系各部分学分比例不低于《普通高等学校本科专业类教学质量国家标准》要求，选修课学分占总学分比例不低于15%）。</w:t>
      </w:r>
    </w:p>
    <w:p>
      <w:pPr>
        <w:numPr>
          <w:ilvl w:val="0"/>
          <w:numId w:val="0"/>
        </w:numPr>
        <w:autoSpaceDE w:val="0"/>
        <w:autoSpaceDN w:val="0"/>
        <w:adjustRightInd w:val="0"/>
        <w:spacing w:line="570" w:lineRule="exact"/>
        <w:ind w:leftChars="200"/>
        <w:jc w:val="left"/>
        <w:outlineLvl w:val="0"/>
        <w:rPr>
          <w:rFonts w:ascii="黑体" w:hAnsi="黑体" w:eastAsia="黑体"/>
          <w:bCs/>
          <w:color w:val="auto"/>
          <w:kern w:val="0"/>
          <w:sz w:val="28"/>
          <w:szCs w:val="28"/>
          <w:shd w:val="clear" w:color="auto" w:fill="auto"/>
        </w:rPr>
      </w:pPr>
      <w:bookmarkStart w:id="142" w:name="_Toc6543"/>
      <w:r>
        <w:rPr>
          <w:rFonts w:hint="eastAsia" w:ascii="黑体" w:hAnsi="黑体" w:eastAsia="黑体"/>
          <w:bCs/>
          <w:color w:val="auto"/>
          <w:kern w:val="0"/>
          <w:sz w:val="28"/>
          <w:szCs w:val="28"/>
          <w:shd w:val="clear" w:color="auto" w:fill="auto"/>
          <w:lang w:val="en-US" w:eastAsia="zh-CN"/>
        </w:rPr>
        <w:t>十、</w:t>
      </w:r>
      <w:r>
        <w:rPr>
          <w:rFonts w:hint="eastAsia" w:ascii="黑体" w:hAnsi="黑体" w:eastAsia="黑体"/>
          <w:bCs/>
          <w:color w:val="auto"/>
          <w:kern w:val="0"/>
          <w:sz w:val="28"/>
          <w:szCs w:val="28"/>
          <w:shd w:val="clear" w:color="auto" w:fill="auto"/>
        </w:rPr>
        <w:t>课程体系</w:t>
      </w:r>
      <w:bookmarkEnd w:id="142"/>
    </w:p>
    <w:p>
      <w:pPr>
        <w:numPr>
          <w:ilvl w:val="0"/>
          <w:numId w:val="0"/>
        </w:numPr>
        <w:autoSpaceDE w:val="0"/>
        <w:autoSpaceDN w:val="0"/>
        <w:adjustRightInd w:val="0"/>
        <w:spacing w:line="570" w:lineRule="exact"/>
        <w:ind w:firstLine="280" w:firstLineChars="100"/>
        <w:jc w:val="left"/>
        <w:rPr>
          <w:rFonts w:ascii="黑体" w:hAnsi="黑体" w:eastAsia="黑体"/>
          <w:bCs/>
          <w:color w:val="auto"/>
          <w:kern w:val="0"/>
          <w:sz w:val="28"/>
          <w:szCs w:val="28"/>
          <w:shd w:val="clear" w:color="auto" w:fill="auto"/>
        </w:rPr>
      </w:pPr>
      <w:r>
        <w:rPr>
          <w:rFonts w:hint="eastAsia" w:ascii="黑体" w:hAnsi="黑体" w:eastAsia="黑体"/>
          <w:bCs/>
          <w:color w:val="auto"/>
          <w:kern w:val="0"/>
          <w:sz w:val="28"/>
          <w:szCs w:val="28"/>
          <w:shd w:val="clear" w:color="auto" w:fill="auto"/>
          <w:lang w:eastAsia="zh-CN"/>
        </w:rPr>
        <w:t>（</w:t>
      </w:r>
      <w:r>
        <w:rPr>
          <w:rFonts w:hint="eastAsia" w:ascii="黑体" w:hAnsi="黑体" w:eastAsia="黑体"/>
          <w:bCs/>
          <w:color w:val="auto"/>
          <w:kern w:val="0"/>
          <w:sz w:val="28"/>
          <w:szCs w:val="28"/>
          <w:shd w:val="clear" w:color="auto" w:fill="auto"/>
          <w:lang w:val="en-US" w:eastAsia="zh-CN"/>
        </w:rPr>
        <w:t>一</w:t>
      </w:r>
      <w:r>
        <w:rPr>
          <w:rFonts w:hint="eastAsia" w:ascii="黑体" w:hAnsi="黑体" w:eastAsia="黑体"/>
          <w:bCs/>
          <w:color w:val="auto"/>
          <w:kern w:val="0"/>
          <w:sz w:val="28"/>
          <w:szCs w:val="28"/>
          <w:shd w:val="clear" w:color="auto" w:fill="auto"/>
          <w:lang w:eastAsia="zh-CN"/>
        </w:rPr>
        <w:t>）</w:t>
      </w:r>
      <w:r>
        <w:rPr>
          <w:rFonts w:hint="eastAsia" w:ascii="黑体" w:hAnsi="黑体" w:eastAsia="黑体"/>
          <w:bCs/>
          <w:color w:val="auto"/>
          <w:kern w:val="0"/>
          <w:sz w:val="28"/>
          <w:szCs w:val="28"/>
          <w:shd w:val="clear" w:color="auto" w:fill="auto"/>
        </w:rPr>
        <w:t>通识教育类课程</w:t>
      </w:r>
    </w:p>
    <w:tbl>
      <w:tblPr>
        <w:tblStyle w:val="11"/>
        <w:tblW w:w="14415" w:type="dxa"/>
        <w:jc w:val="center"/>
        <w:tblLayout w:type="fixed"/>
        <w:tblCellMar>
          <w:top w:w="0" w:type="dxa"/>
          <w:left w:w="0" w:type="dxa"/>
          <w:bottom w:w="0" w:type="dxa"/>
          <w:right w:w="0" w:type="dxa"/>
        </w:tblCellMar>
      </w:tblPr>
      <w:tblGrid>
        <w:gridCol w:w="600"/>
        <w:gridCol w:w="585"/>
        <w:gridCol w:w="240"/>
        <w:gridCol w:w="330"/>
        <w:gridCol w:w="330"/>
        <w:gridCol w:w="330"/>
        <w:gridCol w:w="330"/>
        <w:gridCol w:w="330"/>
        <w:gridCol w:w="330"/>
        <w:gridCol w:w="330"/>
        <w:gridCol w:w="331"/>
        <w:gridCol w:w="3779"/>
        <w:gridCol w:w="555"/>
        <w:gridCol w:w="405"/>
        <w:gridCol w:w="555"/>
        <w:gridCol w:w="510"/>
        <w:gridCol w:w="540"/>
        <w:gridCol w:w="480"/>
        <w:gridCol w:w="405"/>
        <w:gridCol w:w="540"/>
        <w:gridCol w:w="690"/>
        <w:gridCol w:w="900"/>
        <w:gridCol w:w="495"/>
        <w:gridCol w:w="495"/>
      </w:tblGrid>
      <w:tr>
        <w:tblPrEx>
          <w:tblCellMar>
            <w:top w:w="0" w:type="dxa"/>
            <w:left w:w="0" w:type="dxa"/>
            <w:bottom w:w="0" w:type="dxa"/>
            <w:right w:w="0" w:type="dxa"/>
          </w:tblCellMar>
        </w:tblPrEx>
        <w:trPr>
          <w:trHeight w:val="270" w:hRule="atLeast"/>
          <w:tblHeader/>
          <w:jc w:val="center"/>
        </w:trPr>
        <w:tc>
          <w:tcPr>
            <w:tcW w:w="118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kern w:val="0"/>
                <w:sz w:val="20"/>
                <w:szCs w:val="20"/>
                <w:shd w:val="clear" w:color="auto" w:fill="auto"/>
              </w:rPr>
              <w:t>课程类别</w:t>
            </w:r>
          </w:p>
        </w:tc>
        <w:tc>
          <w:tcPr>
            <w:tcW w:w="2881"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kern w:val="0"/>
                <w:sz w:val="20"/>
                <w:szCs w:val="20"/>
                <w:shd w:val="clear" w:color="auto" w:fill="auto"/>
              </w:rPr>
              <w:t>课程编码</w:t>
            </w:r>
          </w:p>
        </w:tc>
        <w:tc>
          <w:tcPr>
            <w:tcW w:w="37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kern w:val="0"/>
                <w:sz w:val="20"/>
                <w:szCs w:val="20"/>
                <w:shd w:val="clear" w:color="auto" w:fill="auto"/>
              </w:rPr>
              <w:t>课程名称</w:t>
            </w:r>
          </w:p>
        </w:tc>
        <w:tc>
          <w:tcPr>
            <w:tcW w:w="5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kern w:val="0"/>
                <w:sz w:val="20"/>
                <w:szCs w:val="20"/>
                <w:shd w:val="clear" w:color="auto" w:fill="auto"/>
              </w:rPr>
              <w:t>课程属性</w:t>
            </w:r>
          </w:p>
        </w:tc>
        <w:tc>
          <w:tcPr>
            <w:tcW w:w="4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kern w:val="0"/>
                <w:sz w:val="20"/>
                <w:szCs w:val="20"/>
                <w:shd w:val="clear" w:color="auto" w:fill="auto"/>
              </w:rPr>
              <w:t>考核方式</w:t>
            </w:r>
          </w:p>
        </w:tc>
        <w:tc>
          <w:tcPr>
            <w:tcW w:w="5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kern w:val="0"/>
                <w:sz w:val="20"/>
                <w:szCs w:val="20"/>
                <w:shd w:val="clear" w:color="auto" w:fill="auto"/>
              </w:rPr>
              <w:t>学分数</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kern w:val="0"/>
                <w:sz w:val="20"/>
                <w:szCs w:val="20"/>
                <w:shd w:val="clear" w:color="auto" w:fill="auto"/>
              </w:rPr>
              <w:t>总学时</w:t>
            </w:r>
          </w:p>
        </w:tc>
        <w:tc>
          <w:tcPr>
            <w:tcW w:w="14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kern w:val="0"/>
                <w:sz w:val="20"/>
                <w:szCs w:val="20"/>
                <w:shd w:val="clear" w:color="auto" w:fill="auto"/>
              </w:rPr>
              <w:t>学时类型</w:t>
            </w:r>
          </w:p>
        </w:tc>
        <w:tc>
          <w:tcPr>
            <w:tcW w:w="5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kern w:val="0"/>
                <w:sz w:val="20"/>
                <w:szCs w:val="20"/>
                <w:shd w:val="clear" w:color="auto" w:fill="auto"/>
              </w:rPr>
              <w:t>开课单位</w:t>
            </w:r>
          </w:p>
        </w:tc>
        <w:tc>
          <w:tcPr>
            <w:tcW w:w="6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kern w:val="0"/>
                <w:sz w:val="20"/>
                <w:szCs w:val="20"/>
                <w:shd w:val="clear" w:color="auto" w:fill="auto"/>
              </w:rPr>
              <w:t>修读范围</w:t>
            </w:r>
          </w:p>
        </w:tc>
        <w:tc>
          <w:tcPr>
            <w:tcW w:w="9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kern w:val="0"/>
                <w:sz w:val="20"/>
                <w:szCs w:val="20"/>
                <w:shd w:val="clear" w:color="auto" w:fill="auto"/>
              </w:rPr>
              <w:t>修读学期</w:t>
            </w:r>
          </w:p>
        </w:tc>
        <w:tc>
          <w:tcPr>
            <w:tcW w:w="4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kern w:val="0"/>
                <w:sz w:val="20"/>
                <w:szCs w:val="20"/>
                <w:shd w:val="clear" w:color="auto" w:fill="auto"/>
              </w:rPr>
              <w:t>备</w:t>
            </w:r>
            <w:r>
              <w:rPr>
                <w:rFonts w:hint="eastAsia" w:ascii="宋体" w:hAnsi="宋体" w:cs="宋体"/>
                <w:b/>
                <w:color w:val="auto"/>
                <w:kern w:val="0"/>
                <w:sz w:val="20"/>
                <w:szCs w:val="20"/>
                <w:shd w:val="clear" w:color="auto" w:fill="auto"/>
              </w:rPr>
              <w:br w:type="textWrapping"/>
            </w:r>
            <w:r>
              <w:rPr>
                <w:rFonts w:hint="eastAsia" w:ascii="宋体" w:hAnsi="宋体" w:cs="宋体"/>
                <w:b/>
                <w:color w:val="auto"/>
                <w:kern w:val="0"/>
                <w:sz w:val="20"/>
                <w:szCs w:val="20"/>
                <w:shd w:val="clear" w:color="auto" w:fill="auto"/>
              </w:rPr>
              <w:t>注</w:t>
            </w:r>
            <w:r>
              <w:rPr>
                <w:rFonts w:hint="eastAsia" w:ascii="宋体" w:hAnsi="宋体" w:cs="宋体"/>
                <w:b/>
                <w:color w:val="auto"/>
                <w:kern w:val="0"/>
                <w:sz w:val="20"/>
                <w:szCs w:val="20"/>
                <w:shd w:val="clear" w:color="auto" w:fill="auto"/>
              </w:rPr>
              <w:br w:type="textWrapping"/>
            </w:r>
            <w:r>
              <w:rPr>
                <w:rFonts w:hint="eastAsia" w:ascii="宋体" w:hAnsi="宋体" w:cs="宋体"/>
                <w:b/>
                <w:color w:val="auto"/>
                <w:kern w:val="0"/>
                <w:sz w:val="20"/>
                <w:szCs w:val="20"/>
                <w:shd w:val="clear" w:color="auto" w:fill="auto"/>
              </w:rPr>
              <w:t>1</w:t>
            </w:r>
          </w:p>
        </w:tc>
        <w:tc>
          <w:tcPr>
            <w:tcW w:w="4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kern w:val="0"/>
                <w:sz w:val="20"/>
                <w:szCs w:val="20"/>
                <w:shd w:val="clear" w:color="auto" w:fill="auto"/>
              </w:rPr>
              <w:t>备</w:t>
            </w:r>
            <w:r>
              <w:rPr>
                <w:rFonts w:hint="eastAsia" w:ascii="宋体" w:hAnsi="宋体" w:cs="宋体"/>
                <w:b/>
                <w:color w:val="auto"/>
                <w:kern w:val="0"/>
                <w:sz w:val="20"/>
                <w:szCs w:val="20"/>
                <w:shd w:val="clear" w:color="auto" w:fill="auto"/>
              </w:rPr>
              <w:br w:type="textWrapping"/>
            </w:r>
            <w:r>
              <w:rPr>
                <w:rFonts w:hint="eastAsia" w:ascii="宋体" w:hAnsi="宋体" w:cs="宋体"/>
                <w:b/>
                <w:color w:val="auto"/>
                <w:kern w:val="0"/>
                <w:sz w:val="20"/>
                <w:szCs w:val="20"/>
                <w:shd w:val="clear" w:color="auto" w:fill="auto"/>
              </w:rPr>
              <w:t>注</w:t>
            </w:r>
            <w:r>
              <w:rPr>
                <w:rFonts w:hint="eastAsia" w:ascii="宋体" w:hAnsi="宋体" w:cs="宋体"/>
                <w:b/>
                <w:color w:val="auto"/>
                <w:kern w:val="0"/>
                <w:sz w:val="20"/>
                <w:szCs w:val="20"/>
                <w:shd w:val="clear" w:color="auto" w:fill="auto"/>
              </w:rPr>
              <w:br w:type="textWrapping"/>
            </w:r>
            <w:r>
              <w:rPr>
                <w:rFonts w:hint="eastAsia" w:ascii="宋体" w:hAnsi="宋体" w:cs="宋体"/>
                <w:b/>
                <w:color w:val="auto"/>
                <w:kern w:val="0"/>
                <w:sz w:val="20"/>
                <w:szCs w:val="20"/>
                <w:shd w:val="clear" w:color="auto" w:fill="auto"/>
              </w:rPr>
              <w:t>2</w:t>
            </w:r>
          </w:p>
        </w:tc>
      </w:tr>
      <w:tr>
        <w:tblPrEx>
          <w:tblCellMar>
            <w:top w:w="0" w:type="dxa"/>
            <w:left w:w="0" w:type="dxa"/>
            <w:bottom w:w="0" w:type="dxa"/>
            <w:right w:w="0" w:type="dxa"/>
          </w:tblCellMar>
        </w:tblPrEx>
        <w:trPr>
          <w:trHeight w:val="720" w:hRule="atLeast"/>
          <w:tblHeader/>
          <w:jc w:val="center"/>
        </w:trPr>
        <w:tc>
          <w:tcPr>
            <w:tcW w:w="11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color w:val="auto"/>
                <w:sz w:val="20"/>
                <w:szCs w:val="20"/>
                <w:shd w:val="clear" w:color="auto" w:fill="auto"/>
              </w:rPr>
            </w:pPr>
          </w:p>
        </w:tc>
        <w:tc>
          <w:tcPr>
            <w:tcW w:w="5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kern w:val="0"/>
                <w:sz w:val="20"/>
                <w:szCs w:val="20"/>
                <w:shd w:val="clear" w:color="auto" w:fill="auto"/>
              </w:rPr>
              <w:t>年份</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kern w:val="0"/>
                <w:sz w:val="20"/>
                <w:szCs w:val="20"/>
                <w:shd w:val="clear" w:color="auto" w:fill="auto"/>
              </w:rPr>
              <w:t>开课单位</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kern w:val="0"/>
                <w:sz w:val="20"/>
                <w:szCs w:val="20"/>
                <w:shd w:val="clear" w:color="auto" w:fill="auto"/>
              </w:rPr>
              <w:t>课类</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kern w:val="0"/>
                <w:sz w:val="20"/>
                <w:szCs w:val="20"/>
                <w:shd w:val="clear" w:color="auto" w:fill="auto"/>
              </w:rPr>
              <w:t>课性</w:t>
            </w:r>
          </w:p>
        </w:tc>
        <w:tc>
          <w:tcPr>
            <w:tcW w:w="9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kern w:val="0"/>
                <w:sz w:val="20"/>
                <w:szCs w:val="20"/>
                <w:shd w:val="clear" w:color="auto" w:fill="auto"/>
              </w:rPr>
              <w:t>课程序号</w:t>
            </w:r>
          </w:p>
        </w:tc>
        <w:tc>
          <w:tcPr>
            <w:tcW w:w="37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color w:val="auto"/>
                <w:sz w:val="20"/>
                <w:szCs w:val="20"/>
                <w:shd w:val="clear" w:color="auto" w:fill="auto"/>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color w:val="auto"/>
                <w:sz w:val="20"/>
                <w:szCs w:val="20"/>
                <w:shd w:val="clear" w:color="auto" w:fill="auto"/>
              </w:rPr>
            </w:pPr>
          </w:p>
        </w:tc>
        <w:tc>
          <w:tcPr>
            <w:tcW w:w="4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color w:val="auto"/>
                <w:sz w:val="20"/>
                <w:szCs w:val="20"/>
                <w:shd w:val="clear" w:color="auto" w:fill="auto"/>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color w:val="auto"/>
                <w:sz w:val="20"/>
                <w:szCs w:val="20"/>
                <w:shd w:val="clear" w:color="auto" w:fill="auto"/>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color w:val="auto"/>
                <w:sz w:val="20"/>
                <w:szCs w:val="20"/>
                <w:shd w:val="clear" w:color="auto" w:fill="auto"/>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kern w:val="0"/>
                <w:sz w:val="20"/>
                <w:szCs w:val="20"/>
                <w:shd w:val="clear" w:color="auto" w:fill="auto"/>
              </w:rPr>
              <w:t>讲授</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kern w:val="0"/>
                <w:sz w:val="20"/>
                <w:szCs w:val="20"/>
                <w:shd w:val="clear" w:color="auto" w:fill="auto"/>
              </w:rPr>
              <w:t>实践</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kern w:val="0"/>
                <w:sz w:val="20"/>
                <w:szCs w:val="20"/>
                <w:shd w:val="clear" w:color="auto" w:fill="auto"/>
              </w:rPr>
              <w:t>周学时</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color w:val="auto"/>
                <w:sz w:val="20"/>
                <w:szCs w:val="20"/>
                <w:shd w:val="clear" w:color="auto" w:fill="auto"/>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color w:val="auto"/>
                <w:sz w:val="20"/>
                <w:szCs w:val="20"/>
                <w:shd w:val="clear" w:color="auto" w:fill="auto"/>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color w:val="auto"/>
                <w:sz w:val="20"/>
                <w:szCs w:val="20"/>
                <w:shd w:val="clear" w:color="auto" w:fill="auto"/>
              </w:rPr>
            </w:pPr>
          </w:p>
        </w:tc>
        <w:tc>
          <w:tcPr>
            <w:tcW w:w="4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color w:val="auto"/>
                <w:sz w:val="20"/>
                <w:szCs w:val="20"/>
                <w:shd w:val="clear" w:color="auto" w:fill="auto"/>
              </w:rPr>
            </w:pPr>
          </w:p>
        </w:tc>
        <w:tc>
          <w:tcPr>
            <w:tcW w:w="4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color w:val="auto"/>
                <w:sz w:val="20"/>
                <w:szCs w:val="20"/>
                <w:shd w:val="clear" w:color="auto" w:fill="auto"/>
              </w:rPr>
            </w:pPr>
          </w:p>
        </w:tc>
      </w:tr>
      <w:tr>
        <w:tblPrEx>
          <w:tblCellMar>
            <w:top w:w="0" w:type="dxa"/>
            <w:left w:w="0" w:type="dxa"/>
            <w:bottom w:w="0" w:type="dxa"/>
            <w:right w:w="0" w:type="dxa"/>
          </w:tblCellMar>
        </w:tblPrEx>
        <w:trPr>
          <w:trHeight w:val="720" w:hRule="atLeast"/>
          <w:jc w:val="center"/>
        </w:trPr>
        <w:tc>
          <w:tcPr>
            <w:tcW w:w="600" w:type="dxa"/>
            <w:vMerge w:val="restart"/>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公共基础教育平台</w:t>
            </w:r>
          </w:p>
        </w:tc>
        <w:tc>
          <w:tcPr>
            <w:tcW w:w="5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政治类</w:t>
            </w: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宋体" w:hAnsi="宋体" w:cs="宋体"/>
                <w:color w:val="auto"/>
                <w:sz w:val="20"/>
                <w:szCs w:val="20"/>
                <w:shd w:val="clear" w:color="auto" w:fill="auto"/>
              </w:rPr>
            </w:pPr>
            <w:r>
              <w:rPr>
                <w:color w:val="auto"/>
                <w:kern w:val="0"/>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宋体" w:hAnsi="宋体" w:cs="宋体"/>
                <w:color w:val="auto"/>
                <w:sz w:val="20"/>
                <w:szCs w:val="20"/>
                <w:shd w:val="clear" w:color="auto" w:fill="auto"/>
              </w:rPr>
            </w:pPr>
            <w:r>
              <w:rPr>
                <w:color w:val="auto"/>
                <w:kern w:val="0"/>
                <w:sz w:val="18"/>
                <w:szCs w:val="18"/>
                <w:shd w:val="clear" w:color="auto" w:fill="auto"/>
              </w:rPr>
              <w:t>9</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宋体" w:hAnsi="宋体" w:cs="宋体"/>
                <w:color w:val="auto"/>
                <w:sz w:val="20"/>
                <w:szCs w:val="20"/>
                <w:shd w:val="clear" w:color="auto" w:fill="auto"/>
              </w:rPr>
            </w:pPr>
            <w:r>
              <w:rPr>
                <w:color w:val="auto"/>
                <w:kern w:val="0"/>
                <w:sz w:val="18"/>
                <w:szCs w:val="18"/>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宋体" w:hAnsi="宋体" w:cs="宋体"/>
                <w:color w:val="auto"/>
                <w:sz w:val="20"/>
                <w:szCs w:val="20"/>
                <w:shd w:val="clear" w:color="auto" w:fill="auto"/>
              </w:rPr>
            </w:pPr>
            <w:r>
              <w:rPr>
                <w:color w:val="auto"/>
                <w:kern w:val="0"/>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宋体" w:hAnsi="宋体" w:cs="宋体"/>
                <w:color w:val="auto"/>
                <w:sz w:val="20"/>
                <w:szCs w:val="20"/>
                <w:shd w:val="clear" w:color="auto" w:fill="auto"/>
              </w:rPr>
            </w:pPr>
            <w:r>
              <w:rPr>
                <w:color w:val="auto"/>
                <w:kern w:val="0"/>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宋体" w:hAnsi="宋体" w:cs="宋体"/>
                <w:color w:val="auto"/>
                <w:sz w:val="20"/>
                <w:szCs w:val="20"/>
                <w:shd w:val="clear" w:color="auto" w:fill="auto"/>
              </w:rPr>
            </w:pPr>
            <w:r>
              <w:rPr>
                <w:color w:val="auto"/>
                <w:kern w:val="0"/>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宋体" w:hAnsi="宋体" w:cs="宋体"/>
                <w:color w:val="auto"/>
                <w:sz w:val="20"/>
                <w:szCs w:val="20"/>
                <w:shd w:val="clear" w:color="auto" w:fill="auto"/>
              </w:rPr>
            </w:pPr>
            <w:r>
              <w:rPr>
                <w:color w:val="auto"/>
                <w:kern w:val="0"/>
                <w:sz w:val="18"/>
                <w:szCs w:val="18"/>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left"/>
              <w:rPr>
                <w:rFonts w:ascii="宋体" w:hAnsi="宋体" w:cs="宋体"/>
                <w:color w:val="auto"/>
                <w:sz w:val="20"/>
                <w:szCs w:val="20"/>
                <w:shd w:val="clear" w:color="auto" w:fill="auto"/>
              </w:rPr>
            </w:pPr>
            <w:r>
              <w:rPr>
                <w:color w:val="auto"/>
                <w:kern w:val="0"/>
                <w:sz w:val="18"/>
                <w:szCs w:val="18"/>
                <w:shd w:val="clear" w:color="auto" w:fill="auto"/>
              </w:rPr>
              <w:t>0</w:t>
            </w:r>
          </w:p>
        </w:tc>
        <w:tc>
          <w:tcPr>
            <w:tcW w:w="3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left"/>
              <w:rPr>
                <w:rFonts w:ascii="宋体" w:hAnsi="宋体" w:cs="宋体"/>
                <w:color w:val="auto"/>
                <w:sz w:val="20"/>
                <w:szCs w:val="20"/>
                <w:shd w:val="clear" w:color="auto" w:fill="auto"/>
              </w:rPr>
            </w:pPr>
            <w:r>
              <w:rPr>
                <w:color w:val="auto"/>
                <w:kern w:val="0"/>
                <w:sz w:val="18"/>
                <w:szCs w:val="18"/>
                <w:shd w:val="clear" w:color="auto" w:fill="auto"/>
              </w:rPr>
              <w:t>1</w:t>
            </w:r>
          </w:p>
        </w:tc>
        <w:tc>
          <w:tcPr>
            <w:tcW w:w="37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思想道德修养与法律基础</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必修</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S</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48</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38</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10</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3</w:t>
            </w:r>
          </w:p>
        </w:tc>
        <w:tc>
          <w:tcPr>
            <w:tcW w:w="5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马克思主义学院</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r>
      <w:tr>
        <w:tblPrEx>
          <w:tblCellMar>
            <w:top w:w="0" w:type="dxa"/>
            <w:left w:w="0" w:type="dxa"/>
            <w:bottom w:w="0" w:type="dxa"/>
            <w:right w:w="0" w:type="dxa"/>
          </w:tblCellMar>
        </w:tblPrEx>
        <w:trPr>
          <w:trHeight w:val="450" w:hRule="atLeast"/>
          <w:jc w:val="center"/>
        </w:trPr>
        <w:tc>
          <w:tcPr>
            <w:tcW w:w="600"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宋体" w:hAnsi="宋体" w:cs="宋体"/>
                <w:color w:val="auto"/>
                <w:sz w:val="18"/>
                <w:szCs w:val="18"/>
                <w:shd w:val="clear" w:color="auto" w:fill="auto"/>
              </w:rPr>
            </w:pPr>
            <w:r>
              <w:rPr>
                <w:color w:val="auto"/>
                <w:kern w:val="0"/>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Calibri" w:hAnsi="Calibri" w:eastAsia="等线" w:cs="黑体"/>
                <w:color w:val="auto"/>
                <w:sz w:val="18"/>
                <w:szCs w:val="18"/>
                <w:shd w:val="clear" w:color="auto" w:fill="auto"/>
              </w:rPr>
            </w:pPr>
            <w:r>
              <w:rPr>
                <w:color w:val="auto"/>
                <w:kern w:val="0"/>
                <w:sz w:val="18"/>
                <w:szCs w:val="18"/>
                <w:shd w:val="clear" w:color="auto" w:fill="auto"/>
              </w:rPr>
              <w:t>9</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宋体" w:hAnsi="宋体" w:cs="宋体"/>
                <w:color w:val="auto"/>
                <w:sz w:val="18"/>
                <w:szCs w:val="18"/>
                <w:shd w:val="clear" w:color="auto" w:fill="auto"/>
              </w:rPr>
            </w:pPr>
            <w:r>
              <w:rPr>
                <w:color w:val="auto"/>
                <w:kern w:val="0"/>
                <w:sz w:val="18"/>
                <w:szCs w:val="18"/>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宋体" w:hAnsi="宋体" w:cs="宋体"/>
                <w:color w:val="auto"/>
                <w:sz w:val="18"/>
                <w:szCs w:val="18"/>
                <w:shd w:val="clear" w:color="auto" w:fill="auto"/>
              </w:rPr>
            </w:pPr>
            <w:r>
              <w:rPr>
                <w:color w:val="auto"/>
                <w:kern w:val="0"/>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宋体" w:hAnsi="宋体" w:cs="宋体"/>
                <w:color w:val="auto"/>
                <w:sz w:val="18"/>
                <w:szCs w:val="18"/>
                <w:shd w:val="clear" w:color="auto" w:fill="auto"/>
              </w:rPr>
            </w:pPr>
            <w:r>
              <w:rPr>
                <w:color w:val="auto"/>
                <w:kern w:val="0"/>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宋体" w:hAnsi="宋体" w:cs="宋体"/>
                <w:color w:val="auto"/>
                <w:sz w:val="18"/>
                <w:szCs w:val="18"/>
                <w:shd w:val="clear" w:color="auto" w:fill="auto"/>
              </w:rPr>
            </w:pPr>
            <w:r>
              <w:rPr>
                <w:color w:val="auto"/>
                <w:kern w:val="0"/>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宋体" w:hAnsi="宋体" w:cs="宋体"/>
                <w:color w:val="auto"/>
                <w:sz w:val="18"/>
                <w:szCs w:val="18"/>
                <w:shd w:val="clear" w:color="auto" w:fill="auto"/>
              </w:rPr>
            </w:pPr>
            <w:r>
              <w:rPr>
                <w:color w:val="auto"/>
                <w:kern w:val="0"/>
                <w:sz w:val="18"/>
                <w:szCs w:val="18"/>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left"/>
              <w:rPr>
                <w:rFonts w:ascii="宋体" w:hAnsi="宋体" w:cs="宋体"/>
                <w:color w:val="auto"/>
                <w:sz w:val="18"/>
                <w:szCs w:val="18"/>
                <w:shd w:val="clear" w:color="auto" w:fill="auto"/>
              </w:rPr>
            </w:pPr>
            <w:r>
              <w:rPr>
                <w:color w:val="auto"/>
                <w:kern w:val="0"/>
                <w:sz w:val="18"/>
                <w:szCs w:val="18"/>
                <w:shd w:val="clear" w:color="auto" w:fill="auto"/>
              </w:rPr>
              <w:t>0</w:t>
            </w:r>
          </w:p>
        </w:tc>
        <w:tc>
          <w:tcPr>
            <w:tcW w:w="3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left"/>
              <w:rPr>
                <w:rFonts w:ascii="宋体" w:hAnsi="宋体" w:cs="宋体"/>
                <w:color w:val="auto"/>
                <w:sz w:val="18"/>
                <w:szCs w:val="18"/>
                <w:shd w:val="clear" w:color="auto" w:fill="auto"/>
              </w:rPr>
            </w:pPr>
            <w:r>
              <w:rPr>
                <w:color w:val="auto"/>
                <w:kern w:val="0"/>
                <w:sz w:val="18"/>
                <w:szCs w:val="18"/>
                <w:shd w:val="clear" w:color="auto" w:fill="auto"/>
              </w:rPr>
              <w:t>2G</w:t>
            </w:r>
          </w:p>
        </w:tc>
        <w:tc>
          <w:tcPr>
            <w:tcW w:w="37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中国近现代史纲要</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必修</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20"/>
                <w:szCs w:val="20"/>
                <w:shd w:val="clear" w:color="auto" w:fill="auto"/>
              </w:rPr>
              <w:t>S</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48</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38</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10</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3</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0"/>
                <w:szCs w:val="20"/>
                <w:shd w:val="clear" w:color="auto" w:fill="auto"/>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2</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r>
      <w:tr>
        <w:tblPrEx>
          <w:tblCellMar>
            <w:top w:w="0" w:type="dxa"/>
            <w:left w:w="0" w:type="dxa"/>
            <w:bottom w:w="0" w:type="dxa"/>
            <w:right w:w="0" w:type="dxa"/>
          </w:tblCellMar>
        </w:tblPrEx>
        <w:trPr>
          <w:trHeight w:val="450" w:hRule="atLeast"/>
          <w:jc w:val="center"/>
        </w:trPr>
        <w:tc>
          <w:tcPr>
            <w:tcW w:w="600"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宋体" w:hAnsi="宋体" w:cs="宋体"/>
                <w:color w:val="auto"/>
                <w:sz w:val="18"/>
                <w:szCs w:val="18"/>
                <w:shd w:val="clear" w:color="auto" w:fill="auto"/>
              </w:rPr>
            </w:pPr>
            <w:r>
              <w:rPr>
                <w:color w:val="auto"/>
                <w:kern w:val="0"/>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Calibri" w:hAnsi="Calibri" w:eastAsia="等线" w:cs="黑体"/>
                <w:color w:val="auto"/>
                <w:sz w:val="18"/>
                <w:szCs w:val="18"/>
                <w:shd w:val="clear" w:color="auto" w:fill="auto"/>
              </w:rPr>
            </w:pPr>
            <w:r>
              <w:rPr>
                <w:color w:val="auto"/>
                <w:kern w:val="0"/>
                <w:sz w:val="18"/>
                <w:szCs w:val="18"/>
                <w:shd w:val="clear" w:color="auto" w:fill="auto"/>
              </w:rPr>
              <w:t>9</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宋体" w:hAnsi="宋体" w:cs="宋体"/>
                <w:color w:val="auto"/>
                <w:sz w:val="18"/>
                <w:szCs w:val="18"/>
                <w:shd w:val="clear" w:color="auto" w:fill="auto"/>
              </w:rPr>
            </w:pPr>
            <w:r>
              <w:rPr>
                <w:color w:val="auto"/>
                <w:kern w:val="0"/>
                <w:sz w:val="18"/>
                <w:szCs w:val="18"/>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宋体" w:hAnsi="宋体" w:cs="宋体"/>
                <w:color w:val="auto"/>
                <w:sz w:val="18"/>
                <w:szCs w:val="18"/>
                <w:shd w:val="clear" w:color="auto" w:fill="auto"/>
              </w:rPr>
            </w:pPr>
            <w:r>
              <w:rPr>
                <w:color w:val="auto"/>
                <w:kern w:val="0"/>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宋体" w:hAnsi="宋体" w:cs="宋体"/>
                <w:color w:val="auto"/>
                <w:sz w:val="18"/>
                <w:szCs w:val="18"/>
                <w:shd w:val="clear" w:color="auto" w:fill="auto"/>
              </w:rPr>
            </w:pPr>
            <w:r>
              <w:rPr>
                <w:color w:val="auto"/>
                <w:kern w:val="0"/>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宋体" w:hAnsi="宋体" w:cs="宋体"/>
                <w:color w:val="auto"/>
                <w:sz w:val="18"/>
                <w:szCs w:val="18"/>
                <w:shd w:val="clear" w:color="auto" w:fill="auto"/>
              </w:rPr>
            </w:pPr>
            <w:r>
              <w:rPr>
                <w:color w:val="auto"/>
                <w:kern w:val="0"/>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宋体" w:hAnsi="宋体" w:cs="宋体"/>
                <w:color w:val="auto"/>
                <w:sz w:val="18"/>
                <w:szCs w:val="18"/>
                <w:shd w:val="clear" w:color="auto" w:fill="auto"/>
              </w:rPr>
            </w:pPr>
            <w:r>
              <w:rPr>
                <w:color w:val="auto"/>
                <w:kern w:val="0"/>
                <w:sz w:val="18"/>
                <w:szCs w:val="18"/>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left"/>
              <w:rPr>
                <w:rFonts w:ascii="宋体" w:hAnsi="宋体" w:cs="宋体"/>
                <w:color w:val="auto"/>
                <w:sz w:val="18"/>
                <w:szCs w:val="18"/>
                <w:shd w:val="clear" w:color="auto" w:fill="auto"/>
              </w:rPr>
            </w:pPr>
            <w:r>
              <w:rPr>
                <w:color w:val="auto"/>
                <w:kern w:val="0"/>
                <w:sz w:val="18"/>
                <w:szCs w:val="18"/>
                <w:shd w:val="clear" w:color="auto" w:fill="auto"/>
              </w:rPr>
              <w:t>0</w:t>
            </w:r>
          </w:p>
        </w:tc>
        <w:tc>
          <w:tcPr>
            <w:tcW w:w="3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left"/>
              <w:rPr>
                <w:rFonts w:ascii="宋体" w:hAnsi="宋体" w:cs="宋体"/>
                <w:color w:val="auto"/>
                <w:sz w:val="18"/>
                <w:szCs w:val="18"/>
                <w:shd w:val="clear" w:color="auto" w:fill="auto"/>
              </w:rPr>
            </w:pPr>
            <w:r>
              <w:rPr>
                <w:color w:val="auto"/>
                <w:kern w:val="0"/>
                <w:sz w:val="18"/>
                <w:szCs w:val="18"/>
                <w:shd w:val="clear" w:color="auto" w:fill="auto"/>
              </w:rPr>
              <w:t>3</w:t>
            </w:r>
          </w:p>
        </w:tc>
        <w:tc>
          <w:tcPr>
            <w:tcW w:w="37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马克思主义基本原理概论</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必修</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S</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48</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42</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6</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3</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0"/>
                <w:szCs w:val="20"/>
                <w:shd w:val="clear" w:color="auto" w:fill="auto"/>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3</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r>
      <w:tr>
        <w:trPr>
          <w:trHeight w:val="675" w:hRule="atLeast"/>
          <w:jc w:val="center"/>
        </w:trPr>
        <w:tc>
          <w:tcPr>
            <w:tcW w:w="600"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宋体" w:hAnsi="宋体" w:cs="宋体"/>
                <w:color w:val="auto"/>
                <w:sz w:val="18"/>
                <w:szCs w:val="18"/>
                <w:shd w:val="clear" w:color="auto" w:fill="auto"/>
              </w:rPr>
            </w:pPr>
            <w:r>
              <w:rPr>
                <w:color w:val="auto"/>
                <w:kern w:val="0"/>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Calibri" w:hAnsi="Calibri" w:eastAsia="等线" w:cs="黑体"/>
                <w:color w:val="auto"/>
                <w:sz w:val="18"/>
                <w:szCs w:val="18"/>
                <w:shd w:val="clear" w:color="auto" w:fill="auto"/>
              </w:rPr>
            </w:pPr>
            <w:r>
              <w:rPr>
                <w:color w:val="auto"/>
                <w:kern w:val="0"/>
                <w:sz w:val="18"/>
                <w:szCs w:val="18"/>
                <w:shd w:val="clear" w:color="auto" w:fill="auto"/>
              </w:rPr>
              <w:t>9</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宋体" w:hAnsi="宋体" w:cs="宋体"/>
                <w:color w:val="auto"/>
                <w:sz w:val="18"/>
                <w:szCs w:val="18"/>
                <w:shd w:val="clear" w:color="auto" w:fill="auto"/>
              </w:rPr>
            </w:pPr>
            <w:r>
              <w:rPr>
                <w:color w:val="auto"/>
                <w:kern w:val="0"/>
                <w:sz w:val="18"/>
                <w:szCs w:val="18"/>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宋体" w:hAnsi="宋体" w:cs="宋体"/>
                <w:color w:val="auto"/>
                <w:sz w:val="18"/>
                <w:szCs w:val="18"/>
                <w:shd w:val="clear" w:color="auto" w:fill="auto"/>
              </w:rPr>
            </w:pPr>
            <w:r>
              <w:rPr>
                <w:color w:val="auto"/>
                <w:kern w:val="0"/>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宋体" w:hAnsi="宋体" w:cs="宋体"/>
                <w:color w:val="auto"/>
                <w:sz w:val="18"/>
                <w:szCs w:val="18"/>
                <w:shd w:val="clear" w:color="auto" w:fill="auto"/>
              </w:rPr>
            </w:pPr>
            <w:r>
              <w:rPr>
                <w:color w:val="auto"/>
                <w:kern w:val="0"/>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宋体" w:hAnsi="宋体" w:cs="宋体"/>
                <w:color w:val="auto"/>
                <w:sz w:val="18"/>
                <w:szCs w:val="18"/>
                <w:shd w:val="clear" w:color="auto" w:fill="auto"/>
              </w:rPr>
            </w:pPr>
            <w:r>
              <w:rPr>
                <w:color w:val="auto"/>
                <w:kern w:val="0"/>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center"/>
              <w:rPr>
                <w:rFonts w:ascii="宋体" w:hAnsi="宋体" w:cs="宋体"/>
                <w:color w:val="auto"/>
                <w:sz w:val="18"/>
                <w:szCs w:val="18"/>
                <w:shd w:val="clear" w:color="auto" w:fill="auto"/>
              </w:rPr>
            </w:pPr>
            <w:r>
              <w:rPr>
                <w:color w:val="auto"/>
                <w:kern w:val="0"/>
                <w:sz w:val="18"/>
                <w:szCs w:val="18"/>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left"/>
              <w:rPr>
                <w:rFonts w:ascii="宋体" w:hAnsi="宋体" w:cs="宋体"/>
                <w:color w:val="auto"/>
                <w:sz w:val="18"/>
                <w:szCs w:val="18"/>
                <w:shd w:val="clear" w:color="auto" w:fill="auto"/>
              </w:rPr>
            </w:pPr>
            <w:r>
              <w:rPr>
                <w:color w:val="auto"/>
                <w:kern w:val="0"/>
                <w:sz w:val="18"/>
                <w:szCs w:val="18"/>
                <w:shd w:val="clear" w:color="auto" w:fill="auto"/>
              </w:rPr>
              <w:t>0</w:t>
            </w:r>
          </w:p>
        </w:tc>
        <w:tc>
          <w:tcPr>
            <w:tcW w:w="3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jc w:val="left"/>
              <w:rPr>
                <w:rFonts w:ascii="宋体" w:hAnsi="宋体" w:cs="宋体"/>
                <w:color w:val="auto"/>
                <w:sz w:val="18"/>
                <w:szCs w:val="18"/>
                <w:shd w:val="clear" w:color="auto" w:fill="auto"/>
              </w:rPr>
            </w:pPr>
            <w:r>
              <w:rPr>
                <w:color w:val="auto"/>
                <w:kern w:val="0"/>
                <w:sz w:val="18"/>
                <w:szCs w:val="18"/>
                <w:shd w:val="clear" w:color="auto" w:fill="auto"/>
              </w:rPr>
              <w:t>4G</w:t>
            </w:r>
          </w:p>
        </w:tc>
        <w:tc>
          <w:tcPr>
            <w:tcW w:w="37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毛泽东思想和中国特色社会主义理论体系概论</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必修</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S</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48</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40</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8</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3</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0"/>
                <w:szCs w:val="20"/>
                <w:shd w:val="clear" w:color="auto" w:fill="auto"/>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4</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r>
      <w:tr>
        <w:tblPrEx>
          <w:tblCellMar>
            <w:top w:w="0" w:type="dxa"/>
            <w:left w:w="0" w:type="dxa"/>
            <w:bottom w:w="0" w:type="dxa"/>
            <w:right w:w="0" w:type="dxa"/>
          </w:tblCellMar>
        </w:tblPrEx>
        <w:trPr>
          <w:trHeight w:val="450" w:hRule="atLeast"/>
          <w:jc w:val="center"/>
        </w:trPr>
        <w:tc>
          <w:tcPr>
            <w:tcW w:w="600"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6</w:t>
            </w:r>
          </w:p>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p>
            <w:pPr>
              <w:widowControl/>
              <w:jc w:val="center"/>
              <w:textAlignment w:val="center"/>
              <w:rPr>
                <w:rFonts w:ascii="Calibri" w:hAnsi="Calibri" w:eastAsia="等线" w:cs="黑体"/>
                <w:color w:val="auto"/>
                <w:sz w:val="18"/>
                <w:szCs w:val="18"/>
                <w:shd w:val="clear" w:color="auto" w:fill="auto"/>
              </w:rPr>
            </w:pPr>
            <w:r>
              <w:rPr>
                <w:rFonts w:hint="eastAsia" w:ascii="宋体" w:hAnsi="宋体" w:cs="宋体"/>
                <w:color w:val="auto"/>
                <w:kern w:val="0"/>
                <w:sz w:val="18"/>
                <w:szCs w:val="18"/>
                <w:shd w:val="clear" w:color="auto" w:fill="auto"/>
              </w:rPr>
              <w:t>6</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0</w:t>
            </w:r>
          </w:p>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0</w:t>
            </w:r>
          </w:p>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0</w:t>
            </w:r>
          </w:p>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1</w:t>
            </w:r>
          </w:p>
        </w:tc>
        <w:tc>
          <w:tcPr>
            <w:tcW w:w="3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5G</w:t>
            </w:r>
          </w:p>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2G</w:t>
            </w:r>
          </w:p>
        </w:tc>
        <w:tc>
          <w:tcPr>
            <w:tcW w:w="37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形势与政策Ⅰ-</w:t>
            </w:r>
            <w:r>
              <w:rPr>
                <w:rStyle w:val="14"/>
                <w:rFonts w:hint="eastAsia" w:ascii="宋体" w:hAnsi="宋体"/>
                <w:color w:val="auto"/>
                <w:shd w:val="clear" w:color="auto" w:fill="auto"/>
              </w:rPr>
              <w:t>VIII</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必修</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C</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64</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64</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b/>
                <w:color w:val="auto"/>
                <w:sz w:val="18"/>
                <w:szCs w:val="18"/>
                <w:shd w:val="clear" w:color="auto" w:fill="auto"/>
              </w:rPr>
            </w:pP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2</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0"/>
                <w:szCs w:val="20"/>
                <w:shd w:val="clear" w:color="auto" w:fill="auto"/>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18"/>
                <w:szCs w:val="18"/>
                <w:shd w:val="clear" w:color="auto" w:fill="auto"/>
              </w:rPr>
              <w:t>1-8</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每学期开设</w:t>
            </w:r>
          </w:p>
          <w:p>
            <w:pPr>
              <w:jc w:val="center"/>
              <w:rPr>
                <w:rFonts w:ascii="宋体" w:hAnsi="宋体" w:cs="宋体"/>
                <w:color w:val="auto"/>
                <w:sz w:val="20"/>
                <w:szCs w:val="20"/>
                <w:shd w:val="clear" w:color="auto" w:fill="auto"/>
              </w:rPr>
            </w:pPr>
            <w:r>
              <w:rPr>
                <w:rFonts w:hint="eastAsia" w:ascii="宋体" w:hAnsi="宋体" w:cs="宋体"/>
                <w:color w:val="auto"/>
                <w:sz w:val="18"/>
                <w:szCs w:val="18"/>
                <w:shd w:val="clear" w:color="auto" w:fill="auto"/>
              </w:rPr>
              <w:t>8个学时</w:t>
            </w:r>
          </w:p>
        </w:tc>
      </w:tr>
      <w:tr>
        <w:tblPrEx>
          <w:tblCellMar>
            <w:top w:w="0" w:type="dxa"/>
            <w:left w:w="0" w:type="dxa"/>
            <w:bottom w:w="0" w:type="dxa"/>
            <w:right w:w="0" w:type="dxa"/>
          </w:tblCellMar>
        </w:tblPrEx>
        <w:trPr>
          <w:trHeight w:val="450" w:hRule="atLeast"/>
          <w:jc w:val="center"/>
        </w:trPr>
        <w:tc>
          <w:tcPr>
            <w:tcW w:w="600"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5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语言类</w:t>
            </w: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2</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Calibri" w:hAnsi="Calibri" w:eastAsia="等线" w:cs="黑体"/>
                <w:color w:val="auto"/>
                <w:sz w:val="18"/>
                <w:szCs w:val="18"/>
                <w:shd w:val="clear" w:color="auto" w:fill="auto"/>
              </w:rPr>
            </w:pPr>
            <w:r>
              <w:rPr>
                <w:rFonts w:hint="eastAsia" w:eastAsia="等线"/>
                <w:color w:val="auto"/>
                <w:kern w:val="0"/>
                <w:sz w:val="18"/>
                <w:szCs w:val="18"/>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4</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1</w:t>
            </w:r>
          </w:p>
        </w:tc>
        <w:tc>
          <w:tcPr>
            <w:tcW w:w="3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1</w:t>
            </w:r>
          </w:p>
        </w:tc>
        <w:tc>
          <w:tcPr>
            <w:tcW w:w="37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大学英语Ⅰ</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必修</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S</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48</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36</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12</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3</w:t>
            </w:r>
          </w:p>
        </w:tc>
        <w:tc>
          <w:tcPr>
            <w:tcW w:w="5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外国语学院</w:t>
            </w:r>
          </w:p>
        </w:tc>
        <w:tc>
          <w:tcPr>
            <w:tcW w:w="6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rPr>
                <w:rFonts w:ascii="宋体" w:hAnsi="宋体" w:cs="宋体"/>
                <w:color w:val="auto"/>
                <w:sz w:val="16"/>
                <w:szCs w:val="16"/>
                <w:shd w:val="clear" w:color="auto" w:fill="auto"/>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rPr>
                <w:rFonts w:ascii="宋体" w:hAnsi="宋体" w:cs="宋体"/>
                <w:color w:val="auto"/>
                <w:sz w:val="16"/>
                <w:szCs w:val="16"/>
                <w:shd w:val="clear" w:color="auto" w:fill="auto"/>
              </w:rPr>
            </w:pPr>
          </w:p>
        </w:tc>
      </w:tr>
      <w:tr>
        <w:tblPrEx>
          <w:tblCellMar>
            <w:top w:w="0" w:type="dxa"/>
            <w:left w:w="0" w:type="dxa"/>
            <w:bottom w:w="0" w:type="dxa"/>
            <w:right w:w="0" w:type="dxa"/>
          </w:tblCellMar>
        </w:tblPrEx>
        <w:trPr>
          <w:trHeight w:val="450" w:hRule="atLeast"/>
          <w:jc w:val="center"/>
        </w:trPr>
        <w:tc>
          <w:tcPr>
            <w:tcW w:w="600"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2</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Calibri" w:hAnsi="Calibri" w:eastAsia="等线" w:cs="黑体"/>
                <w:color w:val="auto"/>
                <w:sz w:val="18"/>
                <w:szCs w:val="18"/>
                <w:shd w:val="clear" w:color="auto" w:fill="auto"/>
              </w:rPr>
            </w:pPr>
            <w:r>
              <w:rPr>
                <w:rFonts w:hint="eastAsia" w:eastAsia="等线"/>
                <w:color w:val="auto"/>
                <w:kern w:val="0"/>
                <w:sz w:val="18"/>
                <w:szCs w:val="18"/>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4</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1</w:t>
            </w:r>
          </w:p>
        </w:tc>
        <w:tc>
          <w:tcPr>
            <w:tcW w:w="3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2</w:t>
            </w:r>
          </w:p>
        </w:tc>
        <w:tc>
          <w:tcPr>
            <w:tcW w:w="37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大学英语Ⅱ</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必修</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S</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48</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36</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12</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3</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0"/>
                <w:szCs w:val="20"/>
                <w:shd w:val="clear" w:color="auto" w:fill="auto"/>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0"/>
                <w:szCs w:val="20"/>
                <w:shd w:val="clear" w:color="auto" w:fill="auto"/>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2</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rPr>
                <w:rFonts w:ascii="宋体" w:hAnsi="宋体" w:cs="宋体"/>
                <w:color w:val="auto"/>
                <w:sz w:val="16"/>
                <w:szCs w:val="16"/>
                <w:shd w:val="clear" w:color="auto" w:fill="auto"/>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rPr>
                <w:rFonts w:ascii="宋体" w:hAnsi="宋体" w:cs="宋体"/>
                <w:color w:val="auto"/>
                <w:sz w:val="16"/>
                <w:szCs w:val="16"/>
                <w:shd w:val="clear" w:color="auto" w:fill="auto"/>
              </w:rPr>
            </w:pPr>
          </w:p>
        </w:tc>
      </w:tr>
      <w:tr>
        <w:tblPrEx>
          <w:tblCellMar>
            <w:top w:w="0" w:type="dxa"/>
            <w:left w:w="0" w:type="dxa"/>
            <w:bottom w:w="0" w:type="dxa"/>
            <w:right w:w="0" w:type="dxa"/>
          </w:tblCellMar>
        </w:tblPrEx>
        <w:trPr>
          <w:trHeight w:val="480" w:hRule="atLeast"/>
          <w:jc w:val="center"/>
        </w:trPr>
        <w:tc>
          <w:tcPr>
            <w:tcW w:w="600"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2</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Calibri" w:hAnsi="Calibri" w:eastAsia="等线" w:cs="黑体"/>
                <w:color w:val="auto"/>
                <w:sz w:val="18"/>
                <w:szCs w:val="18"/>
                <w:shd w:val="clear" w:color="auto" w:fill="auto"/>
              </w:rPr>
            </w:pPr>
            <w:r>
              <w:rPr>
                <w:rFonts w:hint="eastAsia" w:eastAsia="等线"/>
                <w:color w:val="auto"/>
                <w:kern w:val="0"/>
                <w:sz w:val="18"/>
                <w:szCs w:val="18"/>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4</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1</w:t>
            </w:r>
          </w:p>
        </w:tc>
        <w:tc>
          <w:tcPr>
            <w:tcW w:w="3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3</w:t>
            </w:r>
          </w:p>
        </w:tc>
        <w:tc>
          <w:tcPr>
            <w:tcW w:w="37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大学英语Ⅲ</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必修</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S</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48</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36</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12</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4</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0"/>
                <w:szCs w:val="20"/>
                <w:shd w:val="clear" w:color="auto" w:fill="auto"/>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0"/>
                <w:szCs w:val="20"/>
                <w:shd w:val="clear" w:color="auto" w:fill="auto"/>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3</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rPr>
                <w:rFonts w:ascii="宋体" w:hAnsi="宋体" w:cs="宋体"/>
                <w:color w:val="auto"/>
                <w:sz w:val="16"/>
                <w:szCs w:val="16"/>
                <w:shd w:val="clear" w:color="auto" w:fill="auto"/>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rPr>
                <w:rFonts w:ascii="宋体" w:hAnsi="宋体" w:cs="宋体"/>
                <w:color w:val="auto"/>
                <w:sz w:val="16"/>
                <w:szCs w:val="16"/>
                <w:shd w:val="clear" w:color="auto" w:fill="auto"/>
              </w:rPr>
            </w:pPr>
          </w:p>
        </w:tc>
      </w:tr>
      <w:tr>
        <w:tblPrEx>
          <w:tblCellMar>
            <w:top w:w="0" w:type="dxa"/>
            <w:left w:w="0" w:type="dxa"/>
            <w:bottom w:w="0" w:type="dxa"/>
            <w:right w:w="0" w:type="dxa"/>
          </w:tblCellMar>
        </w:tblPrEx>
        <w:trPr>
          <w:trHeight w:val="480" w:hRule="atLeast"/>
          <w:jc w:val="center"/>
        </w:trPr>
        <w:tc>
          <w:tcPr>
            <w:tcW w:w="600"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2</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Calibri" w:hAnsi="Calibri" w:eastAsia="等线" w:cs="黑体"/>
                <w:color w:val="auto"/>
                <w:sz w:val="18"/>
                <w:szCs w:val="18"/>
                <w:shd w:val="clear" w:color="auto" w:fill="auto"/>
              </w:rPr>
            </w:pPr>
            <w:r>
              <w:rPr>
                <w:rFonts w:hint="eastAsia" w:eastAsia="等线"/>
                <w:color w:val="auto"/>
                <w:kern w:val="0"/>
                <w:sz w:val="18"/>
                <w:szCs w:val="18"/>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4</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1</w:t>
            </w:r>
          </w:p>
        </w:tc>
        <w:tc>
          <w:tcPr>
            <w:tcW w:w="3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4</w:t>
            </w:r>
          </w:p>
        </w:tc>
        <w:tc>
          <w:tcPr>
            <w:tcW w:w="37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大学英语Ⅳ</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必修</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S</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48</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36</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12</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3</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0"/>
                <w:szCs w:val="20"/>
                <w:shd w:val="clear" w:color="auto" w:fill="auto"/>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0"/>
                <w:szCs w:val="20"/>
                <w:shd w:val="clear" w:color="auto" w:fill="auto"/>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4</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rPr>
                <w:rFonts w:ascii="宋体" w:hAnsi="宋体" w:cs="宋体"/>
                <w:color w:val="auto"/>
                <w:sz w:val="16"/>
                <w:szCs w:val="16"/>
                <w:shd w:val="clear" w:color="auto" w:fill="auto"/>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rPr>
                <w:rFonts w:ascii="宋体" w:hAnsi="宋体" w:cs="宋体"/>
                <w:color w:val="auto"/>
                <w:sz w:val="16"/>
                <w:szCs w:val="16"/>
                <w:shd w:val="clear" w:color="auto" w:fill="auto"/>
              </w:rPr>
            </w:pPr>
          </w:p>
        </w:tc>
      </w:tr>
      <w:tr>
        <w:tblPrEx>
          <w:tblCellMar>
            <w:top w:w="0" w:type="dxa"/>
            <w:left w:w="0" w:type="dxa"/>
            <w:bottom w:w="0" w:type="dxa"/>
            <w:right w:w="0" w:type="dxa"/>
          </w:tblCellMar>
        </w:tblPrEx>
        <w:trPr>
          <w:trHeight w:val="1253" w:hRule="atLeast"/>
          <w:jc w:val="center"/>
        </w:trPr>
        <w:tc>
          <w:tcPr>
            <w:tcW w:w="600"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6</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3</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5</w:t>
            </w:r>
          </w:p>
        </w:tc>
        <w:tc>
          <w:tcPr>
            <w:tcW w:w="37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大学语文</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必修</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C</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32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32</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文学与新闻学院</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ascii="宋体" w:hAnsi="宋体" w:cs="宋体"/>
                <w:color w:val="auto"/>
                <w:sz w:val="20"/>
                <w:szCs w:val="20"/>
                <w:shd w:val="clear" w:color="auto" w:fill="auto"/>
              </w:rPr>
            </w:pPr>
          </w:p>
        </w:tc>
        <w:tc>
          <w:tcPr>
            <w:tcW w:w="900" w:type="dxa"/>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2</w:t>
            </w:r>
          </w:p>
        </w:tc>
        <w:tc>
          <w:tcPr>
            <w:tcW w:w="990" w:type="dxa"/>
            <w:gridSpan w:val="2"/>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top"/>
          </w:tcPr>
          <w:p>
            <w:pPr>
              <w:widowControl/>
              <w:jc w:val="left"/>
              <w:textAlignment w:val="center"/>
              <w:rPr>
                <w:rFonts w:ascii="宋体" w:hAnsi="宋体" w:cs="宋体"/>
                <w:color w:val="auto"/>
                <w:kern w:val="0"/>
                <w:sz w:val="16"/>
                <w:szCs w:val="16"/>
                <w:shd w:val="clear" w:color="auto" w:fill="auto"/>
              </w:rPr>
            </w:pPr>
          </w:p>
          <w:p>
            <w:pPr>
              <w:widowControl/>
              <w:jc w:val="left"/>
              <w:textAlignment w:val="center"/>
              <w:rPr>
                <w:rFonts w:ascii="宋体" w:hAnsi="宋体" w:cs="宋体"/>
                <w:color w:val="auto"/>
                <w:sz w:val="16"/>
                <w:szCs w:val="16"/>
                <w:shd w:val="clear" w:color="auto" w:fill="auto"/>
              </w:rPr>
            </w:pPr>
            <w:r>
              <w:rPr>
                <w:rFonts w:hint="eastAsia" w:ascii="宋体" w:hAnsi="宋体" w:cs="宋体"/>
                <w:color w:val="auto"/>
                <w:kern w:val="0"/>
                <w:sz w:val="16"/>
                <w:szCs w:val="16"/>
                <w:shd w:val="clear" w:color="auto" w:fill="auto"/>
              </w:rPr>
              <w:t>理工科类</w:t>
            </w:r>
          </w:p>
        </w:tc>
      </w:tr>
      <w:tr>
        <w:tblPrEx>
          <w:tblCellMar>
            <w:top w:w="0" w:type="dxa"/>
            <w:left w:w="0" w:type="dxa"/>
            <w:bottom w:w="0" w:type="dxa"/>
            <w:right w:w="0" w:type="dxa"/>
          </w:tblCellMar>
        </w:tblPrEx>
        <w:trPr>
          <w:trHeight w:val="480" w:hRule="atLeast"/>
          <w:jc w:val="center"/>
        </w:trPr>
        <w:tc>
          <w:tcPr>
            <w:tcW w:w="600"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体育类</w:t>
            </w: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w:t>
            </w:r>
          </w:p>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2</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0</w:t>
            </w:r>
          </w:p>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w:t>
            </w:r>
          </w:p>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0</w:t>
            </w:r>
          </w:p>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1</w:t>
            </w:r>
          </w:p>
        </w:tc>
        <w:tc>
          <w:tcPr>
            <w:tcW w:w="3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6</w:t>
            </w:r>
          </w:p>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9</w:t>
            </w:r>
          </w:p>
        </w:tc>
        <w:tc>
          <w:tcPr>
            <w:tcW w:w="37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体育Ⅰ-Ⅳ</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必修</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S</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4</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128</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16</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112</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体育学院</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1-4</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rFonts w:ascii="宋体" w:hAnsi="宋体" w:cs="宋体"/>
                <w:color w:val="auto"/>
                <w:sz w:val="16"/>
                <w:szCs w:val="16"/>
                <w:shd w:val="clear" w:color="auto" w:fill="auto"/>
              </w:rPr>
            </w:pPr>
            <w:r>
              <w:rPr>
                <w:rFonts w:hint="eastAsia" w:ascii="宋体" w:hAnsi="宋体" w:cs="宋体"/>
                <w:color w:val="auto"/>
                <w:sz w:val="18"/>
                <w:szCs w:val="18"/>
                <w:shd w:val="clear" w:color="auto" w:fill="auto"/>
              </w:rPr>
              <w:t>每学期开设32学时</w:t>
            </w:r>
          </w:p>
        </w:tc>
      </w:tr>
      <w:tr>
        <w:tblPrEx>
          <w:tblCellMar>
            <w:top w:w="0" w:type="dxa"/>
            <w:left w:w="0" w:type="dxa"/>
            <w:bottom w:w="0" w:type="dxa"/>
            <w:right w:w="0" w:type="dxa"/>
          </w:tblCellMar>
        </w:tblPrEx>
        <w:trPr>
          <w:trHeight w:val="1877" w:hRule="atLeast"/>
          <w:jc w:val="center"/>
        </w:trPr>
        <w:tc>
          <w:tcPr>
            <w:tcW w:w="600"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信息技术类</w:t>
            </w: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9</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6</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2</w:t>
            </w:r>
          </w:p>
        </w:tc>
        <w:tc>
          <w:tcPr>
            <w:tcW w:w="3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0</w:t>
            </w:r>
          </w:p>
        </w:tc>
        <w:tc>
          <w:tcPr>
            <w:tcW w:w="37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大学计算机基础</w:t>
            </w:r>
            <w:r>
              <w:rPr>
                <w:rFonts w:hint="eastAsia" w:ascii="宋体" w:hAnsi="宋体" w:cs="宋体"/>
                <w:color w:val="auto"/>
                <w:kern w:val="0"/>
                <w:sz w:val="20"/>
                <w:szCs w:val="20"/>
                <w:shd w:val="clear" w:color="auto" w:fill="auto"/>
              </w:rPr>
              <w:br w:type="textWrapping"/>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必修</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S</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48</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24</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24</w:t>
            </w:r>
          </w:p>
        </w:tc>
        <w:tc>
          <w:tcPr>
            <w:tcW w:w="405" w:type="dxa"/>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3</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数学与计算机科学学院</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全校</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ascii="宋体" w:hAnsi="宋体" w:cs="宋体"/>
                <w:color w:val="auto"/>
                <w:kern w:val="0"/>
                <w:sz w:val="20"/>
                <w:szCs w:val="20"/>
                <w:shd w:val="clear" w:color="auto" w:fill="auto"/>
              </w:rPr>
              <w:t>2</w:t>
            </w:r>
          </w:p>
        </w:tc>
        <w:tc>
          <w:tcPr>
            <w:tcW w:w="990" w:type="dxa"/>
            <w:gridSpan w:val="2"/>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auto"/>
                <w:sz w:val="16"/>
                <w:szCs w:val="16"/>
                <w:shd w:val="clear" w:color="auto" w:fill="auto"/>
              </w:rPr>
            </w:pPr>
            <w:r>
              <w:rPr>
                <w:rFonts w:hint="eastAsia" w:ascii="宋体" w:hAnsi="宋体" w:cs="宋体"/>
                <w:color w:val="auto"/>
                <w:kern w:val="0"/>
                <w:sz w:val="16"/>
                <w:szCs w:val="16"/>
                <w:shd w:val="clear" w:color="auto" w:fill="auto"/>
              </w:rPr>
              <w:t>理工科类</w:t>
            </w:r>
          </w:p>
        </w:tc>
      </w:tr>
      <w:tr>
        <w:tblPrEx>
          <w:tblCellMar>
            <w:top w:w="0" w:type="dxa"/>
            <w:left w:w="0" w:type="dxa"/>
            <w:bottom w:w="0" w:type="dxa"/>
            <w:right w:w="0" w:type="dxa"/>
          </w:tblCellMar>
        </w:tblPrEx>
        <w:trPr>
          <w:trHeight w:val="480" w:hRule="atLeast"/>
          <w:jc w:val="center"/>
        </w:trPr>
        <w:tc>
          <w:tcPr>
            <w:tcW w:w="600"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5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创新创业类</w:t>
            </w: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6</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9</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9</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2</w:t>
            </w:r>
          </w:p>
        </w:tc>
        <w:tc>
          <w:tcPr>
            <w:tcW w:w="3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1G</w:t>
            </w:r>
          </w:p>
        </w:tc>
        <w:tc>
          <w:tcPr>
            <w:tcW w:w="37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创新创业</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必修</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C</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32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32</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2</w:t>
            </w:r>
          </w:p>
        </w:tc>
        <w:tc>
          <w:tcPr>
            <w:tcW w:w="54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创新创业学院</w:t>
            </w:r>
          </w:p>
        </w:tc>
        <w:tc>
          <w:tcPr>
            <w:tcW w:w="6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全校</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3</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rPr>
                <w:rFonts w:ascii="宋体" w:hAnsi="宋体" w:cs="宋体"/>
                <w:color w:val="auto"/>
                <w:sz w:val="16"/>
                <w:szCs w:val="16"/>
                <w:shd w:val="clear" w:color="auto" w:fill="auto"/>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rPr>
                <w:rFonts w:ascii="宋体" w:hAnsi="宋体" w:cs="宋体"/>
                <w:color w:val="auto"/>
                <w:sz w:val="16"/>
                <w:szCs w:val="16"/>
                <w:shd w:val="clear" w:color="auto" w:fill="auto"/>
              </w:rPr>
            </w:pPr>
          </w:p>
        </w:tc>
      </w:tr>
      <w:tr>
        <w:tblPrEx>
          <w:tblCellMar>
            <w:top w:w="0" w:type="dxa"/>
            <w:left w:w="0" w:type="dxa"/>
            <w:bottom w:w="0" w:type="dxa"/>
            <w:right w:w="0" w:type="dxa"/>
          </w:tblCellMar>
        </w:tblPrEx>
        <w:trPr>
          <w:trHeight w:val="720" w:hRule="atLeast"/>
          <w:jc w:val="center"/>
        </w:trPr>
        <w:tc>
          <w:tcPr>
            <w:tcW w:w="600"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6</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9</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9</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2</w:t>
            </w:r>
          </w:p>
        </w:tc>
        <w:tc>
          <w:tcPr>
            <w:tcW w:w="3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2</w:t>
            </w:r>
          </w:p>
        </w:tc>
        <w:tc>
          <w:tcPr>
            <w:tcW w:w="37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大学生职业生涯与发展规划</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必修</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C</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16</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16</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540" w:type="dxa"/>
            <w:vMerge w:val="restart"/>
            <w:tcBorders>
              <w:top w:val="single" w:color="000000" w:sz="4" w:space="0"/>
              <w:left w:val="single" w:color="000000" w:sz="4" w:space="0"/>
              <w:right w:val="single" w:color="000000" w:sz="4" w:space="0"/>
            </w:tcBorders>
            <w:noWrap w:val="0"/>
            <w:vAlign w:val="center"/>
          </w:tcPr>
          <w:p>
            <w:pPr>
              <w:widowControl/>
              <w:jc w:val="left"/>
              <w:rPr>
                <w:rFonts w:ascii="宋体" w:hAnsi="宋体" w:cs="宋体"/>
                <w:color w:val="auto"/>
                <w:sz w:val="20"/>
                <w:szCs w:val="20"/>
                <w:shd w:val="clear" w:color="auto" w:fill="auto"/>
              </w:rPr>
            </w:pPr>
            <w:r>
              <w:rPr>
                <w:rFonts w:hint="eastAsia" w:ascii="宋体" w:hAnsi="宋体" w:cs="宋体"/>
                <w:color w:val="auto"/>
                <w:sz w:val="20"/>
                <w:szCs w:val="20"/>
                <w:shd w:val="clear" w:color="auto" w:fill="auto"/>
              </w:rPr>
              <w:t>招生就业处</w:t>
            </w: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0"/>
                <w:szCs w:val="20"/>
                <w:shd w:val="clear" w:color="auto" w:fill="auto"/>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16"/>
                <w:szCs w:val="16"/>
                <w:shd w:val="clear" w:color="auto" w:fill="auto"/>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16"/>
                <w:szCs w:val="16"/>
                <w:shd w:val="clear" w:color="auto" w:fill="auto"/>
              </w:rPr>
            </w:pPr>
          </w:p>
        </w:tc>
      </w:tr>
      <w:tr>
        <w:tblPrEx>
          <w:tblCellMar>
            <w:top w:w="0" w:type="dxa"/>
            <w:left w:w="0" w:type="dxa"/>
            <w:bottom w:w="0" w:type="dxa"/>
            <w:right w:w="0" w:type="dxa"/>
          </w:tblCellMar>
        </w:tblPrEx>
        <w:trPr>
          <w:trHeight w:val="720" w:hRule="atLeast"/>
          <w:jc w:val="center"/>
        </w:trPr>
        <w:tc>
          <w:tcPr>
            <w:tcW w:w="600"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6</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9</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9</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2</w:t>
            </w:r>
          </w:p>
        </w:tc>
        <w:tc>
          <w:tcPr>
            <w:tcW w:w="3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3</w:t>
            </w:r>
          </w:p>
        </w:tc>
        <w:tc>
          <w:tcPr>
            <w:tcW w:w="37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 xml:space="preserve">大学生就业指导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必修</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C</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16</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16</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540" w:type="dxa"/>
            <w:vMerge w:val="continue"/>
            <w:tcBorders>
              <w:left w:val="single" w:color="000000" w:sz="4" w:space="0"/>
              <w:bottom w:val="single" w:color="auto" w:sz="4" w:space="0"/>
              <w:right w:val="single" w:color="000000" w:sz="4" w:space="0"/>
            </w:tcBorders>
            <w:noWrap w:val="0"/>
            <w:vAlign w:val="center"/>
          </w:tcPr>
          <w:p>
            <w:pPr>
              <w:widowControl/>
              <w:jc w:val="left"/>
              <w:rPr>
                <w:rFonts w:ascii="宋体" w:hAnsi="宋体" w:cs="宋体"/>
                <w:color w:val="auto"/>
                <w:sz w:val="20"/>
                <w:szCs w:val="20"/>
                <w:shd w:val="clear" w:color="auto" w:fill="auto"/>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0"/>
                <w:szCs w:val="20"/>
                <w:shd w:val="clear" w:color="auto" w:fill="auto"/>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6</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rFonts w:ascii="宋体" w:hAnsi="宋体" w:cs="宋体"/>
                <w:color w:val="auto"/>
                <w:sz w:val="16"/>
                <w:szCs w:val="16"/>
                <w:shd w:val="clear" w:color="auto" w:fill="auto"/>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rFonts w:ascii="宋体" w:hAnsi="宋体" w:cs="宋体"/>
                <w:color w:val="auto"/>
                <w:sz w:val="16"/>
                <w:szCs w:val="16"/>
                <w:shd w:val="clear" w:color="auto" w:fill="auto"/>
              </w:rPr>
            </w:pPr>
          </w:p>
        </w:tc>
      </w:tr>
      <w:tr>
        <w:tblPrEx>
          <w:tblCellMar>
            <w:top w:w="0" w:type="dxa"/>
            <w:left w:w="0" w:type="dxa"/>
            <w:bottom w:w="0" w:type="dxa"/>
            <w:right w:w="0" w:type="dxa"/>
          </w:tblCellMar>
        </w:tblPrEx>
        <w:trPr>
          <w:trHeight w:val="1877" w:hRule="atLeast"/>
          <w:jc w:val="center"/>
        </w:trPr>
        <w:tc>
          <w:tcPr>
            <w:tcW w:w="600"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5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其它类</w:t>
            </w: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6</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5</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2</w:t>
            </w:r>
          </w:p>
        </w:tc>
        <w:tc>
          <w:tcPr>
            <w:tcW w:w="3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4</w:t>
            </w:r>
          </w:p>
        </w:tc>
        <w:tc>
          <w:tcPr>
            <w:tcW w:w="37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心理健康教育</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必修</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C</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32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16</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16</w:t>
            </w:r>
          </w:p>
        </w:tc>
        <w:tc>
          <w:tcPr>
            <w:tcW w:w="405" w:type="dxa"/>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2</w:t>
            </w:r>
          </w:p>
        </w:tc>
        <w:tc>
          <w:tcPr>
            <w:tcW w:w="540"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教育科学学院</w:t>
            </w: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0"/>
                <w:szCs w:val="20"/>
                <w:shd w:val="clear" w:color="auto" w:fill="auto"/>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2</w:t>
            </w:r>
          </w:p>
        </w:tc>
        <w:tc>
          <w:tcPr>
            <w:tcW w:w="990" w:type="dxa"/>
            <w:gridSpan w:val="2"/>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auto"/>
                <w:sz w:val="16"/>
                <w:szCs w:val="16"/>
                <w:shd w:val="clear" w:color="auto" w:fill="auto"/>
              </w:rPr>
            </w:pPr>
            <w:r>
              <w:rPr>
                <w:rFonts w:hint="eastAsia" w:ascii="宋体" w:hAnsi="宋体" w:cs="宋体"/>
                <w:color w:val="auto"/>
                <w:kern w:val="0"/>
                <w:sz w:val="16"/>
                <w:szCs w:val="16"/>
                <w:shd w:val="clear" w:color="auto" w:fill="auto"/>
              </w:rPr>
              <w:t>理工科类</w:t>
            </w:r>
          </w:p>
        </w:tc>
      </w:tr>
      <w:tr>
        <w:tblPrEx>
          <w:tblCellMar>
            <w:top w:w="0" w:type="dxa"/>
            <w:left w:w="0" w:type="dxa"/>
            <w:bottom w:w="0" w:type="dxa"/>
            <w:right w:w="0" w:type="dxa"/>
          </w:tblCellMar>
        </w:tblPrEx>
        <w:trPr>
          <w:trHeight w:val="480" w:hRule="atLeast"/>
          <w:jc w:val="center"/>
        </w:trPr>
        <w:tc>
          <w:tcPr>
            <w:tcW w:w="600"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6</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9</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9</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2</w:t>
            </w:r>
          </w:p>
        </w:tc>
        <w:tc>
          <w:tcPr>
            <w:tcW w:w="3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5</w:t>
            </w:r>
          </w:p>
        </w:tc>
        <w:tc>
          <w:tcPr>
            <w:tcW w:w="37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军事理论</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必修</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C</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32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32</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武装部</w:t>
            </w: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0"/>
                <w:szCs w:val="20"/>
                <w:shd w:val="clear" w:color="auto" w:fill="auto"/>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r>
      <w:tr>
        <w:tblPrEx>
          <w:tblCellMar>
            <w:top w:w="0" w:type="dxa"/>
            <w:left w:w="0" w:type="dxa"/>
            <w:bottom w:w="0" w:type="dxa"/>
            <w:right w:w="0" w:type="dxa"/>
          </w:tblCellMar>
        </w:tblPrEx>
        <w:trPr>
          <w:trHeight w:val="480" w:hRule="atLeast"/>
          <w:jc w:val="center"/>
        </w:trPr>
        <w:tc>
          <w:tcPr>
            <w:tcW w:w="600"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6</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2</w:t>
            </w:r>
          </w:p>
        </w:tc>
        <w:tc>
          <w:tcPr>
            <w:tcW w:w="3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6</w:t>
            </w:r>
          </w:p>
        </w:tc>
        <w:tc>
          <w:tcPr>
            <w:tcW w:w="37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贵州省情</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必修</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C</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16</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16</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马克思主义学院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sz w:val="20"/>
                <w:szCs w:val="20"/>
                <w:shd w:val="clear" w:color="auto" w:fill="auto"/>
              </w:rPr>
            </w:pPr>
            <w:r>
              <w:rPr>
                <w:rFonts w:hint="eastAsia" w:ascii="宋体" w:hAnsi="宋体" w:cs="宋体"/>
                <w:color w:val="auto"/>
                <w:sz w:val="20"/>
                <w:szCs w:val="20"/>
                <w:shd w:val="clear" w:color="auto" w:fill="auto"/>
              </w:rPr>
              <w:t>全校</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1</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r>
      <w:tr>
        <w:tblPrEx>
          <w:tblCellMar>
            <w:top w:w="0" w:type="dxa"/>
            <w:left w:w="0" w:type="dxa"/>
            <w:bottom w:w="0" w:type="dxa"/>
            <w:right w:w="0" w:type="dxa"/>
          </w:tblCellMar>
        </w:tblPrEx>
        <w:trPr>
          <w:trHeight w:val="480" w:hRule="atLeast"/>
          <w:jc w:val="center"/>
        </w:trPr>
        <w:tc>
          <w:tcPr>
            <w:tcW w:w="600"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2</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9</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9</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2</w:t>
            </w:r>
          </w:p>
        </w:tc>
        <w:tc>
          <w:tcPr>
            <w:tcW w:w="3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7</w:t>
            </w:r>
          </w:p>
        </w:tc>
        <w:tc>
          <w:tcPr>
            <w:tcW w:w="37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劳动教育</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必修</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C</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0</w:t>
            </w:r>
            <w:r>
              <w:rPr>
                <w:rFonts w:ascii="宋体" w:hAnsi="宋体" w:cs="宋体"/>
                <w:color w:val="auto"/>
                <w:kern w:val="0"/>
                <w:sz w:val="20"/>
                <w:szCs w:val="20"/>
                <w:shd w:val="clear" w:color="auto" w:fill="auto"/>
              </w:rPr>
              <w:t>.2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8</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8</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其他</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r>
              <w:rPr>
                <w:rFonts w:hint="eastAsia" w:ascii="宋体" w:hAnsi="宋体" w:cs="宋体"/>
                <w:color w:val="auto"/>
                <w:sz w:val="20"/>
                <w:szCs w:val="20"/>
                <w:shd w:val="clear" w:color="auto" w:fill="auto"/>
              </w:rPr>
              <w:t>全校</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1</w:t>
            </w:r>
            <w:r>
              <w:rPr>
                <w:rFonts w:ascii="宋体" w:hAnsi="宋体" w:cs="宋体"/>
                <w:color w:val="auto"/>
                <w:kern w:val="0"/>
                <w:sz w:val="20"/>
                <w:szCs w:val="20"/>
                <w:shd w:val="clear" w:color="auto" w:fill="auto"/>
              </w:rPr>
              <w:t>-8</w:t>
            </w:r>
            <w:r>
              <w:rPr>
                <w:rFonts w:hint="eastAsia" w:ascii="宋体" w:hAnsi="宋体" w:cs="宋体"/>
                <w:color w:val="auto"/>
                <w:kern w:val="0"/>
                <w:sz w:val="20"/>
                <w:szCs w:val="20"/>
                <w:shd w:val="clear" w:color="auto" w:fill="auto"/>
              </w:rPr>
              <w:t>学期</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r>
      <w:tr>
        <w:tblPrEx>
          <w:tblCellMar>
            <w:top w:w="0" w:type="dxa"/>
            <w:left w:w="0" w:type="dxa"/>
            <w:bottom w:w="0" w:type="dxa"/>
            <w:right w:w="0" w:type="dxa"/>
          </w:tblCellMar>
        </w:tblPrEx>
        <w:trPr>
          <w:trHeight w:val="480" w:hRule="atLeast"/>
          <w:jc w:val="center"/>
        </w:trPr>
        <w:tc>
          <w:tcPr>
            <w:tcW w:w="600"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2</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ascii="宋体" w:hAnsi="宋体" w:cs="宋体"/>
                <w:color w:val="auto"/>
                <w:kern w:val="0"/>
                <w:sz w:val="20"/>
                <w:szCs w:val="20"/>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0</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2</w:t>
            </w:r>
          </w:p>
        </w:tc>
        <w:tc>
          <w:tcPr>
            <w:tcW w:w="3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ascii="宋体" w:hAnsi="宋体" w:cs="宋体"/>
                <w:color w:val="auto"/>
                <w:kern w:val="0"/>
                <w:sz w:val="20"/>
                <w:szCs w:val="20"/>
                <w:shd w:val="clear" w:color="auto" w:fill="auto"/>
              </w:rPr>
              <w:t>8</w:t>
            </w:r>
          </w:p>
        </w:tc>
        <w:tc>
          <w:tcPr>
            <w:tcW w:w="37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生态文明教育</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必修</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C</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16</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16</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马克思主义学院</w:t>
            </w:r>
          </w:p>
        </w:tc>
        <w:tc>
          <w:tcPr>
            <w:tcW w:w="6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全校</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ascii="宋体" w:hAnsi="宋体" w:cs="宋体"/>
                <w:color w:val="auto"/>
                <w:kern w:val="0"/>
                <w:sz w:val="20"/>
                <w:szCs w:val="20"/>
                <w:shd w:val="clear" w:color="auto" w:fill="auto"/>
              </w:rPr>
              <w:t>2</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r>
      <w:tr>
        <w:tblPrEx>
          <w:tblCellMar>
            <w:top w:w="0" w:type="dxa"/>
            <w:left w:w="0" w:type="dxa"/>
            <w:bottom w:w="0" w:type="dxa"/>
            <w:right w:w="0" w:type="dxa"/>
          </w:tblCellMar>
        </w:tblPrEx>
        <w:trPr>
          <w:trHeight w:val="480" w:hRule="atLeast"/>
          <w:jc w:val="center"/>
        </w:trPr>
        <w:tc>
          <w:tcPr>
            <w:tcW w:w="600"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auto"/>
                <w:sz w:val="18"/>
                <w:szCs w:val="18"/>
                <w:shd w:val="clear" w:color="auto" w:fill="auto"/>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选修课</w:t>
            </w: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X</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X</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X</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X</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1</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2</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X</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X</w:t>
            </w:r>
          </w:p>
        </w:tc>
        <w:tc>
          <w:tcPr>
            <w:tcW w:w="3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X</w:t>
            </w:r>
          </w:p>
        </w:tc>
        <w:tc>
          <w:tcPr>
            <w:tcW w:w="37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在公共基础教育平台课选修课中选</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选修</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C</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hAnsi="宋体" w:cs="宋体"/>
                <w:color w:val="auto"/>
                <w:sz w:val="20"/>
                <w:szCs w:val="20"/>
                <w:shd w:val="clear" w:color="auto" w:fill="auto"/>
              </w:rPr>
            </w:pPr>
            <w:r>
              <w:rPr>
                <w:rFonts w:hint="eastAsia" w:ascii="宋体" w:hAnsi="宋体" w:cs="宋体"/>
                <w:color w:val="auto"/>
                <w:kern w:val="0"/>
                <w:sz w:val="18"/>
                <w:szCs w:val="18"/>
                <w:shd w:val="clear" w:color="auto" w:fill="auto"/>
              </w:rPr>
              <w:t>10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hAnsi="宋体" w:cs="宋体"/>
                <w:color w:val="auto"/>
                <w:sz w:val="20"/>
                <w:szCs w:val="20"/>
                <w:shd w:val="clear" w:color="auto" w:fill="auto"/>
              </w:rPr>
            </w:pPr>
            <w:r>
              <w:rPr>
                <w:rFonts w:hint="eastAsia" w:ascii="宋体" w:hAnsi="宋体" w:cs="宋体"/>
                <w:color w:val="auto"/>
                <w:kern w:val="0"/>
                <w:sz w:val="18"/>
                <w:szCs w:val="18"/>
                <w:shd w:val="clear" w:color="auto" w:fill="auto"/>
              </w:rPr>
              <w:t>160</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hAnsi="宋体" w:cs="宋体"/>
                <w:color w:val="auto"/>
                <w:sz w:val="20"/>
                <w:szCs w:val="20"/>
                <w:shd w:val="clear" w:color="auto" w:fill="auto"/>
              </w:rPr>
            </w:pPr>
            <w:r>
              <w:rPr>
                <w:rFonts w:hint="eastAsia" w:ascii="宋体" w:hAnsi="宋体" w:cs="宋体"/>
                <w:color w:val="auto"/>
                <w:kern w:val="0"/>
                <w:sz w:val="18"/>
                <w:szCs w:val="18"/>
                <w:shd w:val="clear" w:color="auto" w:fill="auto"/>
              </w:rPr>
              <w:t>160</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各学院</w:t>
            </w: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0"/>
                <w:szCs w:val="20"/>
                <w:shd w:val="clear" w:color="auto" w:fill="auto"/>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ascii="宋体" w:hAnsi="宋体" w:cs="宋体"/>
                <w:color w:val="auto"/>
                <w:kern w:val="0"/>
                <w:sz w:val="20"/>
                <w:szCs w:val="20"/>
                <w:shd w:val="clear" w:color="auto" w:fill="auto"/>
              </w:rPr>
              <w:t>2-</w:t>
            </w:r>
            <w:r>
              <w:rPr>
                <w:rFonts w:ascii="宋体" w:hAnsi="宋体" w:cs="宋体"/>
                <w:color w:val="auto"/>
                <w:kern w:val="0"/>
                <w:sz w:val="20"/>
                <w:szCs w:val="20"/>
                <w:shd w:val="clear" w:color="auto" w:fill="auto"/>
              </w:rPr>
              <w:t>7</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0"/>
                <w:szCs w:val="20"/>
                <w:shd w:val="clear" w:color="auto" w:fill="auto"/>
              </w:rPr>
            </w:pPr>
            <w:r>
              <w:rPr>
                <w:rFonts w:hint="eastAsia"/>
                <w:color w:val="auto"/>
                <w:kern w:val="0"/>
                <w:sz w:val="18"/>
                <w:szCs w:val="18"/>
                <w:shd w:val="clear" w:color="auto" w:fill="auto"/>
              </w:rPr>
              <w:t>共计选修人文社科类</w:t>
            </w:r>
            <w:r>
              <w:rPr>
                <w:color w:val="auto"/>
                <w:kern w:val="0"/>
                <w:sz w:val="18"/>
                <w:szCs w:val="18"/>
                <w:shd w:val="clear" w:color="auto" w:fill="auto"/>
              </w:rPr>
              <w:t>≥3</w:t>
            </w:r>
            <w:r>
              <w:rPr>
                <w:rFonts w:hint="eastAsia"/>
                <w:color w:val="auto"/>
                <w:kern w:val="0"/>
                <w:sz w:val="18"/>
                <w:szCs w:val="18"/>
                <w:shd w:val="clear" w:color="auto" w:fill="auto"/>
              </w:rPr>
              <w:t>学分，艺术科学类</w:t>
            </w:r>
            <w:r>
              <w:rPr>
                <w:color w:val="auto"/>
                <w:kern w:val="0"/>
                <w:sz w:val="18"/>
                <w:szCs w:val="18"/>
                <w:shd w:val="clear" w:color="auto" w:fill="auto"/>
              </w:rPr>
              <w:t>≥2</w:t>
            </w:r>
            <w:r>
              <w:rPr>
                <w:rFonts w:hint="eastAsia"/>
                <w:color w:val="auto"/>
                <w:kern w:val="0"/>
                <w:sz w:val="18"/>
                <w:szCs w:val="18"/>
                <w:shd w:val="clear" w:color="auto" w:fill="auto"/>
              </w:rPr>
              <w:t>学分，创新创业类</w:t>
            </w:r>
            <w:r>
              <w:rPr>
                <w:color w:val="auto"/>
                <w:kern w:val="0"/>
                <w:sz w:val="18"/>
                <w:szCs w:val="18"/>
                <w:shd w:val="clear" w:color="auto" w:fill="auto"/>
              </w:rPr>
              <w:t>≥2</w:t>
            </w:r>
            <w:r>
              <w:rPr>
                <w:rFonts w:hint="eastAsia"/>
                <w:color w:val="auto"/>
                <w:kern w:val="0"/>
                <w:sz w:val="18"/>
                <w:szCs w:val="18"/>
                <w:shd w:val="clear" w:color="auto" w:fill="auto"/>
              </w:rPr>
              <w:t>学分，信息技术类</w:t>
            </w:r>
            <w:r>
              <w:rPr>
                <w:color w:val="auto"/>
                <w:kern w:val="0"/>
                <w:sz w:val="18"/>
                <w:szCs w:val="18"/>
                <w:shd w:val="clear" w:color="auto" w:fill="auto"/>
              </w:rPr>
              <w:t>≥3</w:t>
            </w:r>
            <w:r>
              <w:rPr>
                <w:rFonts w:hint="eastAsia"/>
                <w:color w:val="auto"/>
                <w:kern w:val="0"/>
                <w:sz w:val="18"/>
                <w:szCs w:val="18"/>
                <w:shd w:val="clear" w:color="auto" w:fill="auto"/>
              </w:rPr>
              <w:t>学分</w:t>
            </w:r>
          </w:p>
        </w:tc>
      </w:tr>
      <w:tr>
        <w:tblPrEx>
          <w:tblCellMar>
            <w:top w:w="0" w:type="dxa"/>
            <w:left w:w="0" w:type="dxa"/>
            <w:bottom w:w="0" w:type="dxa"/>
            <w:right w:w="0" w:type="dxa"/>
          </w:tblCellMar>
        </w:tblPrEx>
        <w:trPr>
          <w:trHeight w:val="270" w:hRule="atLeast"/>
          <w:jc w:val="center"/>
        </w:trPr>
        <w:tc>
          <w:tcPr>
            <w:tcW w:w="1185" w:type="dxa"/>
            <w:gridSpan w:val="2"/>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pPr>
              <w:jc w:val="center"/>
              <w:rPr>
                <w:rFonts w:ascii="宋体" w:hAnsi="宋体" w:cs="宋体"/>
                <w:b/>
                <w:color w:val="auto"/>
                <w:sz w:val="18"/>
                <w:szCs w:val="18"/>
                <w:shd w:val="clear" w:color="auto" w:fill="auto"/>
              </w:rPr>
            </w:pPr>
          </w:p>
        </w:tc>
        <w:tc>
          <w:tcPr>
            <w:tcW w:w="240" w:type="dxa"/>
            <w:tcBorders>
              <w:top w:val="single" w:color="000000" w:sz="4" w:space="0"/>
              <w:left w:val="nil"/>
              <w:bottom w:val="single" w:color="000000" w:sz="4" w:space="0"/>
              <w:right w:val="nil"/>
            </w:tcBorders>
            <w:noWrap w:val="0"/>
            <w:tcMar>
              <w:top w:w="15" w:type="dxa"/>
              <w:left w:w="15" w:type="dxa"/>
              <w:bottom w:w="0" w:type="dxa"/>
              <w:right w:w="15" w:type="dxa"/>
            </w:tcMar>
            <w:vAlign w:val="center"/>
          </w:tcPr>
          <w:p>
            <w:pPr>
              <w:jc w:val="center"/>
              <w:rPr>
                <w:rFonts w:ascii="宋体" w:hAnsi="宋体" w:cs="宋体"/>
                <w:b/>
                <w:color w:val="auto"/>
                <w:sz w:val="20"/>
                <w:szCs w:val="20"/>
                <w:shd w:val="clear" w:color="auto" w:fill="auto"/>
              </w:rPr>
            </w:pPr>
          </w:p>
        </w:tc>
        <w:tc>
          <w:tcPr>
            <w:tcW w:w="330" w:type="dxa"/>
            <w:tcBorders>
              <w:top w:val="single" w:color="000000" w:sz="4" w:space="0"/>
              <w:left w:val="nil"/>
              <w:bottom w:val="single" w:color="000000" w:sz="4" w:space="0"/>
              <w:right w:val="nil"/>
            </w:tcBorders>
            <w:noWrap w:val="0"/>
            <w:tcMar>
              <w:top w:w="15" w:type="dxa"/>
              <w:left w:w="15" w:type="dxa"/>
              <w:bottom w:w="0" w:type="dxa"/>
              <w:right w:w="15" w:type="dxa"/>
            </w:tcMar>
            <w:vAlign w:val="center"/>
          </w:tcPr>
          <w:p>
            <w:pPr>
              <w:jc w:val="center"/>
              <w:rPr>
                <w:rFonts w:ascii="宋体" w:hAnsi="宋体" w:cs="宋体"/>
                <w:b/>
                <w:color w:val="auto"/>
                <w:sz w:val="20"/>
                <w:szCs w:val="20"/>
                <w:shd w:val="clear" w:color="auto" w:fill="auto"/>
              </w:rPr>
            </w:pPr>
          </w:p>
        </w:tc>
        <w:tc>
          <w:tcPr>
            <w:tcW w:w="330" w:type="dxa"/>
            <w:tcBorders>
              <w:top w:val="single" w:color="000000" w:sz="4" w:space="0"/>
              <w:left w:val="nil"/>
              <w:bottom w:val="single" w:color="000000" w:sz="4" w:space="0"/>
              <w:right w:val="nil"/>
            </w:tcBorders>
            <w:noWrap w:val="0"/>
            <w:tcMar>
              <w:top w:w="15" w:type="dxa"/>
              <w:left w:w="15" w:type="dxa"/>
              <w:bottom w:w="0" w:type="dxa"/>
              <w:right w:w="15" w:type="dxa"/>
            </w:tcMar>
            <w:vAlign w:val="center"/>
          </w:tcPr>
          <w:p>
            <w:pPr>
              <w:jc w:val="center"/>
              <w:rPr>
                <w:rFonts w:ascii="宋体" w:hAnsi="宋体" w:cs="宋体"/>
                <w:b/>
                <w:color w:val="auto"/>
                <w:sz w:val="20"/>
                <w:szCs w:val="20"/>
                <w:shd w:val="clear" w:color="auto" w:fill="auto"/>
              </w:rPr>
            </w:pPr>
          </w:p>
        </w:tc>
        <w:tc>
          <w:tcPr>
            <w:tcW w:w="330" w:type="dxa"/>
            <w:tcBorders>
              <w:top w:val="single" w:color="000000" w:sz="4" w:space="0"/>
              <w:left w:val="nil"/>
              <w:bottom w:val="single" w:color="000000" w:sz="4" w:space="0"/>
              <w:right w:val="nil"/>
            </w:tcBorders>
            <w:noWrap w:val="0"/>
            <w:tcMar>
              <w:top w:w="15" w:type="dxa"/>
              <w:left w:w="15" w:type="dxa"/>
              <w:bottom w:w="0" w:type="dxa"/>
              <w:right w:w="15" w:type="dxa"/>
            </w:tcMar>
            <w:vAlign w:val="center"/>
          </w:tcPr>
          <w:p>
            <w:pPr>
              <w:jc w:val="center"/>
              <w:rPr>
                <w:rFonts w:ascii="宋体" w:hAnsi="宋体" w:cs="宋体"/>
                <w:b/>
                <w:color w:val="auto"/>
                <w:sz w:val="20"/>
                <w:szCs w:val="20"/>
                <w:shd w:val="clear" w:color="auto" w:fill="auto"/>
              </w:rPr>
            </w:pPr>
          </w:p>
        </w:tc>
        <w:tc>
          <w:tcPr>
            <w:tcW w:w="330" w:type="dxa"/>
            <w:tcBorders>
              <w:top w:val="single" w:color="000000" w:sz="4" w:space="0"/>
              <w:left w:val="nil"/>
              <w:bottom w:val="single" w:color="000000" w:sz="4" w:space="0"/>
              <w:right w:val="nil"/>
            </w:tcBorders>
            <w:noWrap w:val="0"/>
            <w:tcMar>
              <w:top w:w="15" w:type="dxa"/>
              <w:left w:w="15" w:type="dxa"/>
              <w:bottom w:w="0" w:type="dxa"/>
              <w:right w:w="15" w:type="dxa"/>
            </w:tcMar>
            <w:vAlign w:val="center"/>
          </w:tcPr>
          <w:p>
            <w:pPr>
              <w:jc w:val="center"/>
              <w:rPr>
                <w:rFonts w:ascii="宋体" w:hAnsi="宋体" w:cs="宋体"/>
                <w:b/>
                <w:color w:val="auto"/>
                <w:sz w:val="20"/>
                <w:szCs w:val="20"/>
                <w:shd w:val="clear" w:color="auto" w:fill="auto"/>
              </w:rPr>
            </w:pPr>
          </w:p>
        </w:tc>
        <w:tc>
          <w:tcPr>
            <w:tcW w:w="330" w:type="dxa"/>
            <w:tcBorders>
              <w:top w:val="single" w:color="000000" w:sz="4" w:space="0"/>
              <w:left w:val="nil"/>
              <w:bottom w:val="single" w:color="000000" w:sz="4" w:space="0"/>
              <w:right w:val="nil"/>
            </w:tcBorders>
            <w:noWrap w:val="0"/>
            <w:tcMar>
              <w:top w:w="15" w:type="dxa"/>
              <w:left w:w="15" w:type="dxa"/>
              <w:bottom w:w="0" w:type="dxa"/>
              <w:right w:w="15" w:type="dxa"/>
            </w:tcMar>
            <w:vAlign w:val="center"/>
          </w:tcPr>
          <w:p>
            <w:pPr>
              <w:jc w:val="center"/>
              <w:rPr>
                <w:rFonts w:ascii="宋体" w:hAnsi="宋体" w:cs="宋体"/>
                <w:b/>
                <w:color w:val="auto"/>
                <w:sz w:val="20"/>
                <w:szCs w:val="20"/>
                <w:shd w:val="clear" w:color="auto" w:fill="auto"/>
              </w:rPr>
            </w:pPr>
          </w:p>
        </w:tc>
        <w:tc>
          <w:tcPr>
            <w:tcW w:w="330" w:type="dxa"/>
            <w:tcBorders>
              <w:top w:val="single" w:color="000000" w:sz="4" w:space="0"/>
              <w:left w:val="nil"/>
              <w:bottom w:val="single" w:color="000000" w:sz="4" w:space="0"/>
              <w:right w:val="nil"/>
            </w:tcBorders>
            <w:noWrap w:val="0"/>
            <w:tcMar>
              <w:top w:w="15" w:type="dxa"/>
              <w:left w:w="15" w:type="dxa"/>
              <w:bottom w:w="0" w:type="dxa"/>
              <w:right w:w="15" w:type="dxa"/>
            </w:tcMar>
            <w:vAlign w:val="center"/>
          </w:tcPr>
          <w:p>
            <w:pPr>
              <w:jc w:val="center"/>
              <w:rPr>
                <w:rFonts w:ascii="宋体" w:hAnsi="宋体" w:cs="宋体"/>
                <w:b/>
                <w:color w:val="auto"/>
                <w:sz w:val="20"/>
                <w:szCs w:val="20"/>
                <w:shd w:val="clear" w:color="auto" w:fill="auto"/>
              </w:rPr>
            </w:pPr>
          </w:p>
        </w:tc>
        <w:tc>
          <w:tcPr>
            <w:tcW w:w="661" w:type="dxa"/>
            <w:gridSpan w:val="2"/>
            <w:tcBorders>
              <w:top w:val="single" w:color="000000" w:sz="4" w:space="0"/>
              <w:left w:val="nil"/>
              <w:bottom w:val="single" w:color="000000" w:sz="4" w:space="0"/>
              <w:right w:val="nil"/>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kern w:val="0"/>
                <w:sz w:val="20"/>
                <w:szCs w:val="20"/>
                <w:shd w:val="clear" w:color="auto" w:fill="auto"/>
              </w:rPr>
              <w:t>合</w:t>
            </w:r>
          </w:p>
        </w:tc>
        <w:tc>
          <w:tcPr>
            <w:tcW w:w="3779" w:type="dxa"/>
            <w:tcBorders>
              <w:top w:val="single" w:color="000000" w:sz="4" w:space="0"/>
              <w:left w:val="nil"/>
              <w:bottom w:val="single" w:color="000000" w:sz="4" w:space="0"/>
              <w:right w:val="nil"/>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kern w:val="0"/>
                <w:sz w:val="20"/>
                <w:szCs w:val="20"/>
                <w:shd w:val="clear" w:color="auto" w:fill="auto"/>
              </w:rPr>
              <w:t>计</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b/>
                <w:color w:val="auto"/>
                <w:sz w:val="20"/>
                <w:szCs w:val="20"/>
                <w:shd w:val="clear" w:color="auto" w:fill="auto"/>
              </w:rPr>
            </w:pP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b/>
                <w:color w:val="auto"/>
                <w:sz w:val="20"/>
                <w:szCs w:val="20"/>
                <w:shd w:val="clear" w:color="auto" w:fill="auto"/>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ascii="宋体" w:hAnsi="宋体" w:cs="宋体"/>
                <w:b/>
                <w:color w:val="auto"/>
                <w:kern w:val="0"/>
                <w:sz w:val="20"/>
                <w:szCs w:val="20"/>
                <w:shd w:val="clear" w:color="auto" w:fill="auto"/>
              </w:rPr>
              <w:t>55.2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sz w:val="20"/>
                <w:szCs w:val="20"/>
                <w:shd w:val="clear" w:color="auto" w:fill="auto"/>
              </w:rPr>
              <w:t>9</w:t>
            </w:r>
            <w:r>
              <w:rPr>
                <w:rFonts w:ascii="宋体" w:hAnsi="宋体" w:cs="宋体"/>
                <w:b/>
                <w:color w:val="auto"/>
                <w:sz w:val="20"/>
                <w:szCs w:val="20"/>
                <w:shd w:val="clear" w:color="auto" w:fill="auto"/>
              </w:rPr>
              <w:t>84</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sz w:val="20"/>
                <w:szCs w:val="20"/>
                <w:shd w:val="clear" w:color="auto" w:fill="auto"/>
              </w:rPr>
              <w:t>7</w:t>
            </w:r>
            <w:r>
              <w:rPr>
                <w:rFonts w:ascii="宋体" w:hAnsi="宋体" w:cs="宋体"/>
                <w:b/>
                <w:color w:val="auto"/>
                <w:sz w:val="20"/>
                <w:szCs w:val="20"/>
                <w:shd w:val="clear" w:color="auto" w:fill="auto"/>
              </w:rPr>
              <w:t>50</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b/>
                <w:color w:val="auto"/>
                <w:sz w:val="20"/>
                <w:szCs w:val="20"/>
                <w:shd w:val="clear" w:color="auto" w:fill="auto"/>
              </w:rPr>
            </w:pPr>
            <w:r>
              <w:rPr>
                <w:rFonts w:hint="eastAsia" w:ascii="宋体" w:hAnsi="宋体" w:cs="宋体"/>
                <w:b/>
                <w:color w:val="auto"/>
                <w:sz w:val="20"/>
                <w:szCs w:val="20"/>
                <w:shd w:val="clear" w:color="auto" w:fill="auto"/>
              </w:rPr>
              <w:t>2</w:t>
            </w:r>
            <w:r>
              <w:rPr>
                <w:rFonts w:ascii="宋体" w:hAnsi="宋体" w:cs="宋体"/>
                <w:b/>
                <w:color w:val="auto"/>
                <w:sz w:val="20"/>
                <w:szCs w:val="20"/>
                <w:shd w:val="clear" w:color="auto" w:fill="auto"/>
              </w:rPr>
              <w:t>34</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b/>
                <w:color w:val="auto"/>
                <w:sz w:val="20"/>
                <w:szCs w:val="20"/>
                <w:shd w:val="clear" w:color="auto" w:fill="auto"/>
              </w:rPr>
            </w:pPr>
          </w:p>
        </w:tc>
        <w:tc>
          <w:tcPr>
            <w:tcW w:w="540" w:type="dxa"/>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pPr>
              <w:jc w:val="center"/>
              <w:rPr>
                <w:rFonts w:ascii="宋体" w:hAnsi="宋体" w:cs="宋体"/>
                <w:b/>
                <w:color w:val="auto"/>
                <w:sz w:val="20"/>
                <w:szCs w:val="20"/>
                <w:shd w:val="clear" w:color="auto" w:fill="auto"/>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b/>
                <w:color w:val="auto"/>
                <w:sz w:val="20"/>
                <w:szCs w:val="20"/>
                <w:shd w:val="clear" w:color="auto" w:fill="auto"/>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b/>
                <w:color w:val="auto"/>
                <w:sz w:val="20"/>
                <w:szCs w:val="20"/>
                <w:shd w:val="clear" w:color="auto" w:fill="auto"/>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b/>
                <w:color w:val="auto"/>
                <w:sz w:val="20"/>
                <w:szCs w:val="20"/>
                <w:shd w:val="clear" w:color="auto" w:fill="auto"/>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sz w:val="20"/>
                <w:szCs w:val="20"/>
                <w:shd w:val="clear" w:color="auto" w:fill="auto"/>
              </w:rPr>
            </w:pPr>
          </w:p>
        </w:tc>
      </w:tr>
    </w:tbl>
    <w:p>
      <w:pPr>
        <w:autoSpaceDE w:val="0"/>
        <w:autoSpaceDN w:val="0"/>
        <w:adjustRightInd w:val="0"/>
        <w:spacing w:line="360" w:lineRule="exact"/>
        <w:jc w:val="left"/>
        <w:rPr>
          <w:color w:val="auto"/>
          <w:shd w:val="clear" w:color="auto" w:fill="auto"/>
        </w:rPr>
      </w:pPr>
      <w:r>
        <w:rPr>
          <w:rFonts w:hint="eastAsia" w:ascii="宋体" w:hAnsi="宋体" w:eastAsia="宋体" w:cs="宋体"/>
          <w:bCs/>
          <w:color w:val="auto"/>
          <w:kern w:val="0"/>
          <w:szCs w:val="21"/>
          <w:shd w:val="clear" w:color="auto" w:fill="auto"/>
        </w:rPr>
        <w:t xml:space="preserve">                                                                </w:t>
      </w:r>
    </w:p>
    <w:p>
      <w:pPr>
        <w:autoSpaceDE w:val="0"/>
        <w:autoSpaceDN w:val="0"/>
        <w:adjustRightInd w:val="0"/>
        <w:spacing w:line="360" w:lineRule="exact"/>
        <w:jc w:val="left"/>
        <w:rPr>
          <w:rFonts w:ascii="宋体" w:hAnsi="宋体" w:eastAsia="宋体" w:cs="宋体"/>
          <w:bCs/>
          <w:color w:val="auto"/>
          <w:kern w:val="0"/>
          <w:szCs w:val="21"/>
          <w:shd w:val="clear" w:color="auto" w:fill="auto"/>
        </w:rPr>
      </w:pPr>
      <w:r>
        <w:rPr>
          <w:rFonts w:hint="eastAsia" w:ascii="宋体" w:hAnsi="宋体" w:eastAsia="宋体" w:cs="宋体"/>
          <w:bCs/>
          <w:color w:val="auto"/>
          <w:kern w:val="0"/>
          <w:szCs w:val="21"/>
          <w:shd w:val="clear" w:color="auto" w:fill="auto"/>
        </w:rPr>
        <w:t>说明：所有学生至少要修读10学分的通识教育选修课程，其中理工类学生选修不少于3学分的人文社科类课程，文史经管类学生选修3学分的自然科学</w:t>
      </w:r>
    </w:p>
    <w:p>
      <w:pPr>
        <w:autoSpaceDE w:val="0"/>
        <w:autoSpaceDN w:val="0"/>
        <w:adjustRightInd w:val="0"/>
        <w:spacing w:line="360" w:lineRule="exact"/>
        <w:jc w:val="left"/>
        <w:rPr>
          <w:rFonts w:ascii="宋体" w:hAnsi="宋体" w:eastAsia="宋体" w:cs="宋体"/>
          <w:bCs/>
          <w:color w:val="auto"/>
          <w:kern w:val="0"/>
          <w:szCs w:val="21"/>
          <w:shd w:val="clear" w:color="auto" w:fill="auto"/>
        </w:rPr>
      </w:pPr>
      <w:r>
        <w:rPr>
          <w:rFonts w:hint="eastAsia" w:ascii="宋体" w:hAnsi="宋体" w:eastAsia="宋体" w:cs="宋体"/>
          <w:bCs/>
          <w:color w:val="auto"/>
          <w:kern w:val="0"/>
          <w:szCs w:val="21"/>
          <w:shd w:val="clear" w:color="auto" w:fill="auto"/>
        </w:rPr>
        <w:t>类课程，每个学生在校期间至少选2学分的艺术科学类课程，2学分的创新创业类选修课程，3学分的信息技术类课程。</w:t>
      </w:r>
    </w:p>
    <w:p>
      <w:pPr>
        <w:autoSpaceDE w:val="0"/>
        <w:autoSpaceDN w:val="0"/>
        <w:adjustRightInd w:val="0"/>
        <w:spacing w:line="570" w:lineRule="exact"/>
        <w:jc w:val="left"/>
        <w:rPr>
          <w:rFonts w:ascii="黑体" w:hAnsi="黑体" w:eastAsia="黑体"/>
          <w:bCs/>
          <w:color w:val="auto"/>
          <w:kern w:val="0"/>
          <w:sz w:val="28"/>
          <w:szCs w:val="28"/>
          <w:shd w:val="clear" w:color="auto" w:fill="auto"/>
          <w:lang w:val="zh-CN"/>
        </w:rPr>
      </w:pPr>
    </w:p>
    <w:p>
      <w:pPr>
        <w:autoSpaceDE w:val="0"/>
        <w:autoSpaceDN w:val="0"/>
        <w:adjustRightInd w:val="0"/>
        <w:spacing w:line="570" w:lineRule="exact"/>
        <w:jc w:val="left"/>
        <w:rPr>
          <w:rFonts w:ascii="黑体" w:hAnsi="黑体" w:eastAsia="黑体"/>
          <w:bCs/>
          <w:color w:val="auto"/>
          <w:kern w:val="0"/>
          <w:sz w:val="28"/>
          <w:szCs w:val="28"/>
          <w:shd w:val="clear" w:color="auto" w:fill="auto"/>
          <w:lang w:val="zh-CN"/>
        </w:rPr>
      </w:pPr>
    </w:p>
    <w:p>
      <w:pPr>
        <w:autoSpaceDE w:val="0"/>
        <w:autoSpaceDN w:val="0"/>
        <w:adjustRightInd w:val="0"/>
        <w:spacing w:line="570" w:lineRule="exact"/>
        <w:jc w:val="left"/>
        <w:rPr>
          <w:rFonts w:ascii="黑体" w:hAnsi="黑体" w:eastAsia="黑体"/>
          <w:bCs/>
          <w:color w:val="auto"/>
          <w:kern w:val="0"/>
          <w:sz w:val="28"/>
          <w:szCs w:val="28"/>
          <w:shd w:val="clear" w:color="auto" w:fill="auto"/>
          <w:lang w:val="zh-CN"/>
        </w:rPr>
      </w:pPr>
    </w:p>
    <w:p>
      <w:pPr>
        <w:autoSpaceDE w:val="0"/>
        <w:autoSpaceDN w:val="0"/>
        <w:adjustRightInd w:val="0"/>
        <w:spacing w:line="570" w:lineRule="exact"/>
        <w:jc w:val="left"/>
        <w:rPr>
          <w:rFonts w:ascii="黑体" w:hAnsi="黑体" w:eastAsia="黑体"/>
          <w:bCs/>
          <w:color w:val="auto"/>
          <w:kern w:val="0"/>
          <w:sz w:val="28"/>
          <w:szCs w:val="28"/>
          <w:shd w:val="clear" w:color="auto" w:fill="auto"/>
          <w:lang w:val="zh-CN"/>
        </w:rPr>
      </w:pPr>
    </w:p>
    <w:p>
      <w:pPr>
        <w:autoSpaceDE w:val="0"/>
        <w:autoSpaceDN w:val="0"/>
        <w:adjustRightInd w:val="0"/>
        <w:spacing w:line="570" w:lineRule="exact"/>
        <w:jc w:val="left"/>
        <w:rPr>
          <w:rFonts w:ascii="黑体" w:hAnsi="黑体" w:eastAsia="黑体"/>
          <w:bCs/>
          <w:color w:val="auto"/>
          <w:kern w:val="0"/>
          <w:sz w:val="28"/>
          <w:szCs w:val="28"/>
          <w:shd w:val="clear" w:color="auto" w:fill="auto"/>
          <w:lang w:val="zh-CN"/>
        </w:rPr>
      </w:pPr>
    </w:p>
    <w:p>
      <w:pPr>
        <w:autoSpaceDE w:val="0"/>
        <w:autoSpaceDN w:val="0"/>
        <w:adjustRightInd w:val="0"/>
        <w:spacing w:line="570" w:lineRule="exact"/>
        <w:jc w:val="left"/>
        <w:rPr>
          <w:rFonts w:ascii="黑体" w:hAnsi="黑体" w:eastAsia="黑体"/>
          <w:bCs/>
          <w:color w:val="auto"/>
          <w:kern w:val="0"/>
          <w:sz w:val="28"/>
          <w:szCs w:val="28"/>
          <w:shd w:val="clear" w:color="auto" w:fill="auto"/>
          <w:lang w:val="zh-CN"/>
        </w:rPr>
      </w:pPr>
    </w:p>
    <w:p>
      <w:pPr>
        <w:autoSpaceDE w:val="0"/>
        <w:autoSpaceDN w:val="0"/>
        <w:adjustRightInd w:val="0"/>
        <w:spacing w:line="570" w:lineRule="exact"/>
        <w:jc w:val="left"/>
        <w:rPr>
          <w:rFonts w:ascii="黑体" w:hAnsi="黑体" w:eastAsia="黑体"/>
          <w:bCs/>
          <w:color w:val="auto"/>
          <w:kern w:val="0"/>
          <w:sz w:val="28"/>
          <w:szCs w:val="28"/>
          <w:shd w:val="clear" w:color="auto" w:fill="auto"/>
          <w:lang w:val="zh-CN"/>
        </w:rPr>
      </w:pPr>
    </w:p>
    <w:p>
      <w:pPr>
        <w:autoSpaceDE w:val="0"/>
        <w:autoSpaceDN w:val="0"/>
        <w:adjustRightInd w:val="0"/>
        <w:spacing w:line="570" w:lineRule="exact"/>
        <w:ind w:firstLine="280" w:firstLineChars="100"/>
        <w:jc w:val="left"/>
        <w:rPr>
          <w:rFonts w:ascii="黑体" w:hAnsi="黑体" w:eastAsia="黑体"/>
          <w:bCs/>
          <w:color w:val="auto"/>
          <w:kern w:val="0"/>
          <w:sz w:val="28"/>
          <w:szCs w:val="28"/>
          <w:shd w:val="clear" w:color="auto" w:fill="auto"/>
        </w:rPr>
      </w:pPr>
      <w:r>
        <w:rPr>
          <w:rFonts w:hint="eastAsia" w:ascii="黑体" w:hAnsi="黑体" w:eastAsia="黑体"/>
          <w:bCs/>
          <w:color w:val="auto"/>
          <w:kern w:val="0"/>
          <w:sz w:val="28"/>
          <w:szCs w:val="28"/>
          <w:shd w:val="clear" w:color="auto" w:fill="auto"/>
          <w:lang w:val="zh-CN"/>
        </w:rPr>
        <w:t>（二）学科专业教育</w:t>
      </w:r>
      <w:r>
        <w:rPr>
          <w:rFonts w:hint="eastAsia" w:ascii="黑体" w:hAnsi="黑体" w:eastAsia="黑体"/>
          <w:bCs/>
          <w:color w:val="auto"/>
          <w:kern w:val="0"/>
          <w:sz w:val="28"/>
          <w:szCs w:val="28"/>
          <w:shd w:val="clear" w:color="auto" w:fill="auto"/>
        </w:rPr>
        <w:t>类课程</w:t>
      </w:r>
    </w:p>
    <w:p>
      <w:pPr>
        <w:autoSpaceDE w:val="0"/>
        <w:autoSpaceDN w:val="0"/>
        <w:adjustRightInd w:val="0"/>
        <w:spacing w:line="570" w:lineRule="exact"/>
        <w:ind w:firstLine="560" w:firstLineChars="200"/>
        <w:jc w:val="left"/>
        <w:rPr>
          <w:rFonts w:ascii="黑体" w:hAnsi="黑体" w:eastAsia="黑体"/>
          <w:bCs/>
          <w:color w:val="auto"/>
          <w:kern w:val="0"/>
          <w:sz w:val="28"/>
          <w:szCs w:val="28"/>
          <w:shd w:val="clear" w:color="auto" w:fill="auto"/>
          <w:lang w:val="zh-CN"/>
        </w:rPr>
      </w:pPr>
      <w:r>
        <w:rPr>
          <w:rFonts w:hint="eastAsia" w:ascii="黑体" w:hAnsi="黑体" w:eastAsia="黑体"/>
          <w:bCs/>
          <w:color w:val="auto"/>
          <w:kern w:val="0"/>
          <w:sz w:val="28"/>
          <w:szCs w:val="28"/>
          <w:shd w:val="clear" w:color="auto" w:fill="auto"/>
          <w:lang w:val="zh-CN"/>
        </w:rPr>
        <w:t>1</w:t>
      </w:r>
      <w:r>
        <w:rPr>
          <w:rFonts w:ascii="黑体" w:hAnsi="黑体" w:eastAsia="黑体"/>
          <w:bCs/>
          <w:color w:val="auto"/>
          <w:kern w:val="0"/>
          <w:sz w:val="28"/>
          <w:szCs w:val="28"/>
          <w:shd w:val="clear" w:color="auto" w:fill="auto"/>
          <w:lang w:val="zh-CN"/>
        </w:rPr>
        <w:t>.</w:t>
      </w:r>
      <w:r>
        <w:rPr>
          <w:rFonts w:hint="eastAsia" w:ascii="黑体" w:hAnsi="黑体" w:eastAsia="黑体"/>
          <w:bCs/>
          <w:color w:val="auto"/>
          <w:kern w:val="0"/>
          <w:sz w:val="28"/>
          <w:szCs w:val="28"/>
          <w:shd w:val="clear" w:color="auto" w:fill="auto"/>
          <w:lang w:val="zh-CN"/>
        </w:rPr>
        <w:t>学科基础课</w:t>
      </w:r>
    </w:p>
    <w:tbl>
      <w:tblPr>
        <w:tblStyle w:val="11"/>
        <w:tblW w:w="14174" w:type="dxa"/>
        <w:jc w:val="center"/>
        <w:tblLayout w:type="fixed"/>
        <w:tblCellMar>
          <w:top w:w="0" w:type="dxa"/>
          <w:left w:w="108" w:type="dxa"/>
          <w:bottom w:w="0" w:type="dxa"/>
          <w:right w:w="108" w:type="dxa"/>
        </w:tblCellMar>
      </w:tblPr>
      <w:tblGrid>
        <w:gridCol w:w="438"/>
        <w:gridCol w:w="439"/>
        <w:gridCol w:w="398"/>
        <w:gridCol w:w="518"/>
        <w:gridCol w:w="308"/>
        <w:gridCol w:w="368"/>
        <w:gridCol w:w="368"/>
        <w:gridCol w:w="466"/>
        <w:gridCol w:w="466"/>
        <w:gridCol w:w="309"/>
        <w:gridCol w:w="309"/>
        <w:gridCol w:w="309"/>
        <w:gridCol w:w="2290"/>
        <w:gridCol w:w="603"/>
        <w:gridCol w:w="603"/>
        <w:gridCol w:w="659"/>
        <w:gridCol w:w="641"/>
        <w:gridCol w:w="494"/>
        <w:gridCol w:w="466"/>
        <w:gridCol w:w="535"/>
        <w:gridCol w:w="945"/>
        <w:gridCol w:w="603"/>
        <w:gridCol w:w="603"/>
        <w:gridCol w:w="518"/>
        <w:gridCol w:w="518"/>
      </w:tblGrid>
      <w:tr>
        <w:tblPrEx>
          <w:tblCellMar>
            <w:top w:w="0" w:type="dxa"/>
            <w:left w:w="108" w:type="dxa"/>
            <w:bottom w:w="0" w:type="dxa"/>
            <w:right w:w="108" w:type="dxa"/>
          </w:tblCellMar>
        </w:tblPrEx>
        <w:trPr>
          <w:trHeight w:val="20" w:hRule="atLeast"/>
          <w:tblHeader/>
          <w:jc w:val="center"/>
        </w:trPr>
        <w:tc>
          <w:tcPr>
            <w:tcW w:w="1275" w:type="dxa"/>
            <w:gridSpan w:val="3"/>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课程类别</w:t>
            </w:r>
          </w:p>
        </w:tc>
        <w:tc>
          <w:tcPr>
            <w:tcW w:w="3421" w:type="dxa"/>
            <w:gridSpan w:val="9"/>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课程编码</w:t>
            </w:r>
          </w:p>
        </w:tc>
        <w:tc>
          <w:tcPr>
            <w:tcW w:w="2290"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课程名称</w:t>
            </w:r>
          </w:p>
        </w:tc>
        <w:tc>
          <w:tcPr>
            <w:tcW w:w="60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课程属性</w:t>
            </w:r>
          </w:p>
        </w:tc>
        <w:tc>
          <w:tcPr>
            <w:tcW w:w="60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考核方式</w:t>
            </w:r>
          </w:p>
        </w:tc>
        <w:tc>
          <w:tcPr>
            <w:tcW w:w="659"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等线" w:eastAsia="仿宋_GB2312" w:cs="宋体"/>
                <w:b/>
                <w:bCs/>
                <w:color w:val="auto"/>
                <w:kern w:val="0"/>
                <w:sz w:val="24"/>
                <w:shd w:val="clear" w:color="auto" w:fill="auto"/>
              </w:rPr>
            </w:pPr>
            <w:r>
              <w:rPr>
                <w:rFonts w:hint="eastAsia" w:ascii="仿宋_GB2312" w:hAnsi="等线" w:eastAsia="仿宋_GB2312" w:cs="宋体"/>
                <w:b/>
                <w:bCs/>
                <w:color w:val="auto"/>
                <w:kern w:val="0"/>
                <w:sz w:val="24"/>
                <w:shd w:val="clear" w:color="auto" w:fill="auto"/>
              </w:rPr>
              <w:t>学分数</w:t>
            </w:r>
          </w:p>
        </w:tc>
        <w:tc>
          <w:tcPr>
            <w:tcW w:w="64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等线" w:eastAsia="仿宋_GB2312" w:cs="宋体"/>
                <w:b/>
                <w:bCs/>
                <w:color w:val="auto"/>
                <w:kern w:val="0"/>
                <w:sz w:val="24"/>
                <w:shd w:val="clear" w:color="auto" w:fill="auto"/>
              </w:rPr>
            </w:pPr>
            <w:r>
              <w:rPr>
                <w:rFonts w:hint="eastAsia" w:ascii="仿宋_GB2312" w:hAnsi="等线" w:eastAsia="仿宋_GB2312" w:cs="宋体"/>
                <w:b/>
                <w:bCs/>
                <w:color w:val="auto"/>
                <w:kern w:val="0"/>
                <w:sz w:val="24"/>
                <w:shd w:val="clear" w:color="auto" w:fill="auto"/>
              </w:rPr>
              <w:t>总学时</w:t>
            </w:r>
          </w:p>
        </w:tc>
        <w:tc>
          <w:tcPr>
            <w:tcW w:w="149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b/>
                <w:bCs/>
                <w:color w:val="auto"/>
                <w:kern w:val="0"/>
                <w:sz w:val="24"/>
                <w:shd w:val="clear" w:color="auto" w:fill="auto"/>
              </w:rPr>
            </w:pPr>
            <w:r>
              <w:rPr>
                <w:rFonts w:hint="eastAsia" w:ascii="仿宋_GB2312" w:hAnsi="等线" w:eastAsia="仿宋_GB2312" w:cs="宋体"/>
                <w:b/>
                <w:bCs/>
                <w:color w:val="auto"/>
                <w:kern w:val="0"/>
                <w:sz w:val="24"/>
                <w:shd w:val="clear" w:color="auto" w:fill="auto"/>
              </w:rPr>
              <w:t>学时类型</w:t>
            </w:r>
          </w:p>
        </w:tc>
        <w:tc>
          <w:tcPr>
            <w:tcW w:w="945"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开课单位</w:t>
            </w:r>
          </w:p>
        </w:tc>
        <w:tc>
          <w:tcPr>
            <w:tcW w:w="60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修读范围</w:t>
            </w:r>
          </w:p>
        </w:tc>
        <w:tc>
          <w:tcPr>
            <w:tcW w:w="60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修读学期</w:t>
            </w:r>
          </w:p>
        </w:tc>
        <w:tc>
          <w:tcPr>
            <w:tcW w:w="518"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备注1</w:t>
            </w:r>
          </w:p>
        </w:tc>
        <w:tc>
          <w:tcPr>
            <w:tcW w:w="518"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备注2</w:t>
            </w:r>
          </w:p>
        </w:tc>
      </w:tr>
      <w:tr>
        <w:tblPrEx>
          <w:tblCellMar>
            <w:top w:w="0" w:type="dxa"/>
            <w:left w:w="108" w:type="dxa"/>
            <w:bottom w:w="0" w:type="dxa"/>
            <w:right w:w="108" w:type="dxa"/>
          </w:tblCellMar>
        </w:tblPrEx>
        <w:trPr>
          <w:trHeight w:val="809" w:hRule="atLeast"/>
          <w:tblHeader/>
          <w:jc w:val="center"/>
        </w:trPr>
        <w:tc>
          <w:tcPr>
            <w:tcW w:w="1275" w:type="dxa"/>
            <w:gridSpan w:val="3"/>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82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年份</w:t>
            </w:r>
          </w:p>
        </w:tc>
        <w:tc>
          <w:tcPr>
            <w:tcW w:w="73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开课单位</w:t>
            </w:r>
          </w:p>
        </w:tc>
        <w:tc>
          <w:tcPr>
            <w:tcW w:w="4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专代</w:t>
            </w:r>
          </w:p>
        </w:tc>
        <w:tc>
          <w:tcPr>
            <w:tcW w:w="4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课类</w:t>
            </w:r>
          </w:p>
        </w:tc>
        <w:tc>
          <w:tcPr>
            <w:tcW w:w="309"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课性</w:t>
            </w:r>
          </w:p>
        </w:tc>
        <w:tc>
          <w:tcPr>
            <w:tcW w:w="61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课程序号</w:t>
            </w:r>
          </w:p>
        </w:tc>
        <w:tc>
          <w:tcPr>
            <w:tcW w:w="2290"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59"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b/>
                <w:bCs/>
                <w:color w:val="auto"/>
                <w:kern w:val="0"/>
                <w:sz w:val="24"/>
                <w:shd w:val="clear" w:color="auto" w:fill="auto"/>
              </w:rPr>
            </w:pPr>
          </w:p>
        </w:tc>
        <w:tc>
          <w:tcPr>
            <w:tcW w:w="64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b/>
                <w:bCs/>
                <w:color w:val="auto"/>
                <w:kern w:val="0"/>
                <w:sz w:val="24"/>
                <w:shd w:val="clear" w:color="auto" w:fill="auto"/>
              </w:rPr>
            </w:pPr>
          </w:p>
        </w:tc>
        <w:tc>
          <w:tcPr>
            <w:tcW w:w="494"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讲授</w:t>
            </w:r>
          </w:p>
        </w:tc>
        <w:tc>
          <w:tcPr>
            <w:tcW w:w="4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实践</w:t>
            </w:r>
          </w:p>
        </w:tc>
        <w:tc>
          <w:tcPr>
            <w:tcW w:w="535"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周学时</w:t>
            </w:r>
          </w:p>
        </w:tc>
        <w:tc>
          <w:tcPr>
            <w:tcW w:w="945"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vMerge w:val="continue"/>
            <w:tcBorders>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vMerge w:val="continue"/>
            <w:tcBorders>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518"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518"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r>
      <w:tr>
        <w:tblPrEx>
          <w:tblCellMar>
            <w:top w:w="0" w:type="dxa"/>
            <w:left w:w="108" w:type="dxa"/>
            <w:bottom w:w="0" w:type="dxa"/>
            <w:right w:w="108" w:type="dxa"/>
          </w:tblCellMar>
        </w:tblPrEx>
        <w:trPr>
          <w:trHeight w:val="20" w:hRule="atLeast"/>
          <w:jc w:val="center"/>
        </w:trPr>
        <w:tc>
          <w:tcPr>
            <w:tcW w:w="4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学科专业教育类课程</w:t>
            </w:r>
          </w:p>
        </w:tc>
        <w:tc>
          <w:tcPr>
            <w:tcW w:w="43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学科基础课</w:t>
            </w:r>
          </w:p>
        </w:tc>
        <w:tc>
          <w:tcPr>
            <w:tcW w:w="3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必修课</w:t>
            </w: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tc>
        <w:tc>
          <w:tcPr>
            <w:tcW w:w="3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6</w:t>
            </w:r>
          </w:p>
        </w:tc>
        <w:tc>
          <w:tcPr>
            <w:tcW w:w="3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0</w:t>
            </w:r>
          </w:p>
        </w:tc>
        <w:tc>
          <w:tcPr>
            <w:tcW w:w="3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6</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0</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0</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tc>
        <w:tc>
          <w:tcPr>
            <w:tcW w:w="22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高等数学A</w:t>
            </w:r>
            <w:r>
              <w:rPr>
                <w:rFonts w:ascii="宋体" w:hAnsi="宋体" w:cs="宋体"/>
                <w:color w:val="auto"/>
                <w:kern w:val="0"/>
                <w:sz w:val="18"/>
                <w:szCs w:val="18"/>
                <w:shd w:val="clear" w:color="auto" w:fill="auto"/>
              </w:rPr>
              <w:t>1</w:t>
            </w: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必修</w:t>
            </w: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S</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4</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64</w:t>
            </w:r>
          </w:p>
        </w:tc>
        <w:tc>
          <w:tcPr>
            <w:tcW w:w="4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64</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4</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20"/>
                <w:szCs w:val="20"/>
                <w:shd w:val="clear" w:color="auto" w:fill="auto"/>
              </w:rPr>
              <w:t>数学与计算机科学学院</w:t>
            </w: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等线" w:hAnsi="等线" w:eastAsia="等线" w:cs="宋体"/>
                <w:color w:val="auto"/>
                <w:kern w:val="0"/>
                <w:sz w:val="22"/>
                <w:shd w:val="clear" w:color="auto" w:fill="auto"/>
              </w:rPr>
            </w:pPr>
          </w:p>
        </w:tc>
      </w:tr>
      <w:tr>
        <w:tblPrEx>
          <w:tblCellMar>
            <w:top w:w="0" w:type="dxa"/>
            <w:left w:w="108" w:type="dxa"/>
            <w:bottom w:w="0" w:type="dxa"/>
            <w:right w:w="108" w:type="dxa"/>
          </w:tblCellMar>
        </w:tblPrEx>
        <w:trPr>
          <w:trHeight w:val="20" w:hRule="atLeast"/>
          <w:jc w:val="cent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tc>
        <w:tc>
          <w:tcPr>
            <w:tcW w:w="3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6</w:t>
            </w:r>
          </w:p>
        </w:tc>
        <w:tc>
          <w:tcPr>
            <w:tcW w:w="3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0</w:t>
            </w:r>
          </w:p>
        </w:tc>
        <w:tc>
          <w:tcPr>
            <w:tcW w:w="3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6</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0</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0</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w:t>
            </w:r>
          </w:p>
        </w:tc>
        <w:tc>
          <w:tcPr>
            <w:tcW w:w="22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高等数学A</w:t>
            </w:r>
            <w:r>
              <w:rPr>
                <w:rFonts w:ascii="宋体" w:hAnsi="宋体" w:cs="宋体"/>
                <w:color w:val="auto"/>
                <w:kern w:val="0"/>
                <w:sz w:val="18"/>
                <w:szCs w:val="18"/>
                <w:shd w:val="clear" w:color="auto" w:fill="auto"/>
              </w:rPr>
              <w:t>2</w:t>
            </w: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必修</w:t>
            </w: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S</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6</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96</w:t>
            </w:r>
          </w:p>
        </w:tc>
        <w:tc>
          <w:tcPr>
            <w:tcW w:w="4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96</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6</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20"/>
                <w:szCs w:val="20"/>
                <w:shd w:val="clear" w:color="auto" w:fill="auto"/>
              </w:rPr>
              <w:t>数学与计算机科学学院</w:t>
            </w: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w:t>
            </w: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等线" w:hAnsi="等线" w:eastAsia="等线" w:cs="宋体"/>
                <w:color w:val="auto"/>
                <w:kern w:val="0"/>
                <w:sz w:val="22"/>
                <w:shd w:val="clear" w:color="auto" w:fill="auto"/>
              </w:rPr>
            </w:pPr>
          </w:p>
        </w:tc>
      </w:tr>
      <w:tr>
        <w:tblPrEx>
          <w:tblCellMar>
            <w:top w:w="0" w:type="dxa"/>
            <w:left w:w="108" w:type="dxa"/>
            <w:bottom w:w="0" w:type="dxa"/>
            <w:right w:w="108" w:type="dxa"/>
          </w:tblCellMar>
        </w:tblPrEx>
        <w:trPr>
          <w:trHeight w:val="20" w:hRule="atLeast"/>
          <w:jc w:val="cent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1</w:t>
            </w:r>
          </w:p>
        </w:tc>
        <w:tc>
          <w:tcPr>
            <w:tcW w:w="3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6</w:t>
            </w:r>
          </w:p>
        </w:tc>
        <w:tc>
          <w:tcPr>
            <w:tcW w:w="3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0</w:t>
            </w:r>
          </w:p>
        </w:tc>
        <w:tc>
          <w:tcPr>
            <w:tcW w:w="3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7</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2</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0</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0</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6</w:t>
            </w:r>
          </w:p>
        </w:tc>
        <w:tc>
          <w:tcPr>
            <w:tcW w:w="22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大学物理</w:t>
            </w:r>
            <w:r>
              <w:rPr>
                <w:rFonts w:hint="eastAsia"/>
                <w:color w:val="auto"/>
                <w:kern w:val="0"/>
                <w:sz w:val="18"/>
                <w:szCs w:val="18"/>
                <w:shd w:val="clear" w:color="auto" w:fill="auto"/>
              </w:rPr>
              <w:t>A1</w:t>
            </w: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必修</w:t>
            </w: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S</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3</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4</w:t>
            </w:r>
            <w:r>
              <w:rPr>
                <w:color w:val="auto"/>
                <w:kern w:val="0"/>
                <w:sz w:val="18"/>
                <w:szCs w:val="18"/>
                <w:shd w:val="clear" w:color="auto" w:fill="auto"/>
              </w:rPr>
              <w:t>8</w:t>
            </w:r>
          </w:p>
        </w:tc>
        <w:tc>
          <w:tcPr>
            <w:tcW w:w="49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4</w:t>
            </w:r>
            <w:r>
              <w:rPr>
                <w:color w:val="auto"/>
                <w:kern w:val="0"/>
                <w:sz w:val="18"/>
                <w:szCs w:val="18"/>
                <w:shd w:val="clear" w:color="auto" w:fill="auto"/>
              </w:rPr>
              <w:t>8</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3</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kern w:val="0"/>
                <w:sz w:val="18"/>
                <w:szCs w:val="18"/>
                <w:shd w:val="clear" w:color="auto" w:fill="auto"/>
              </w:rPr>
            </w:pPr>
            <w:r>
              <w:rPr>
                <w:rFonts w:hint="eastAsia" w:ascii="宋体" w:hAnsi="宋体" w:cs="宋体"/>
                <w:color w:val="auto"/>
                <w:kern w:val="0"/>
                <w:sz w:val="18"/>
                <w:szCs w:val="18"/>
                <w:shd w:val="clear" w:color="auto" w:fill="auto"/>
              </w:rPr>
              <w:t>电气工程学院</w:t>
            </w: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2</w:t>
            </w: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p>
        </w:tc>
      </w:tr>
      <w:tr>
        <w:tblPrEx>
          <w:tblCellMar>
            <w:top w:w="0" w:type="dxa"/>
            <w:left w:w="108" w:type="dxa"/>
            <w:bottom w:w="0" w:type="dxa"/>
            <w:right w:w="108" w:type="dxa"/>
          </w:tblCellMar>
        </w:tblPrEx>
        <w:trPr>
          <w:trHeight w:val="20" w:hRule="atLeast"/>
          <w:jc w:val="cent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1</w:t>
            </w:r>
          </w:p>
        </w:tc>
        <w:tc>
          <w:tcPr>
            <w:tcW w:w="3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6</w:t>
            </w:r>
          </w:p>
        </w:tc>
        <w:tc>
          <w:tcPr>
            <w:tcW w:w="3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0</w:t>
            </w:r>
          </w:p>
        </w:tc>
        <w:tc>
          <w:tcPr>
            <w:tcW w:w="3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7</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2</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0</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0</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7</w:t>
            </w:r>
          </w:p>
        </w:tc>
        <w:tc>
          <w:tcPr>
            <w:tcW w:w="22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大学物理</w:t>
            </w:r>
            <w:r>
              <w:rPr>
                <w:rFonts w:hint="eastAsia"/>
                <w:color w:val="auto"/>
                <w:kern w:val="0"/>
                <w:sz w:val="18"/>
                <w:szCs w:val="18"/>
                <w:shd w:val="clear" w:color="auto" w:fill="auto"/>
              </w:rPr>
              <w:t>A2</w:t>
            </w: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必修</w:t>
            </w: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S</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3</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48</w:t>
            </w:r>
          </w:p>
        </w:tc>
        <w:tc>
          <w:tcPr>
            <w:tcW w:w="49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48</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3</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ascii="宋体" w:hAnsi="宋体" w:cs="宋体"/>
                <w:color w:val="auto"/>
                <w:kern w:val="0"/>
                <w:sz w:val="18"/>
                <w:szCs w:val="18"/>
                <w:shd w:val="clear" w:color="auto" w:fill="auto"/>
              </w:rPr>
              <w:t>电气工程学院</w:t>
            </w: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3</w:t>
            </w: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p>
        </w:tc>
      </w:tr>
      <w:tr>
        <w:tblPrEx>
          <w:tblCellMar>
            <w:top w:w="0" w:type="dxa"/>
            <w:left w:w="108" w:type="dxa"/>
            <w:bottom w:w="0" w:type="dxa"/>
            <w:right w:w="108" w:type="dxa"/>
          </w:tblCellMar>
        </w:tblPrEx>
        <w:trPr>
          <w:trHeight w:val="20" w:hRule="atLeast"/>
          <w:jc w:val="center"/>
        </w:trPr>
        <w:tc>
          <w:tcPr>
            <w:tcW w:w="438" w:type="dxa"/>
            <w:vMerge w:val="continue"/>
            <w:tcBorders>
              <w:left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439" w:type="dxa"/>
            <w:vMerge w:val="continue"/>
            <w:tcBorders>
              <w:left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3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6</w:t>
            </w:r>
          </w:p>
        </w:tc>
        <w:tc>
          <w:tcPr>
            <w:tcW w:w="3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3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0</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KY</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2</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0</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3</w:t>
            </w:r>
          </w:p>
        </w:tc>
        <w:tc>
          <w:tcPr>
            <w:tcW w:w="22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学科教育</w:t>
            </w: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必修</w:t>
            </w: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C</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1</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16</w:t>
            </w:r>
          </w:p>
        </w:tc>
        <w:tc>
          <w:tcPr>
            <w:tcW w:w="49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16</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1</w:t>
            </w:r>
          </w:p>
        </w:tc>
        <w:tc>
          <w:tcPr>
            <w:tcW w:w="9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等线" w:hAnsi="等线" w:eastAsia="等线" w:cs="宋体"/>
                <w:color w:val="auto"/>
                <w:kern w:val="0"/>
                <w:sz w:val="22"/>
                <w:shd w:val="clear" w:color="auto" w:fill="auto"/>
              </w:rPr>
            </w:pPr>
          </w:p>
        </w:tc>
      </w:tr>
      <w:tr>
        <w:tblPrEx>
          <w:tblCellMar>
            <w:top w:w="0" w:type="dxa"/>
            <w:left w:w="108" w:type="dxa"/>
            <w:bottom w:w="0" w:type="dxa"/>
            <w:right w:w="108" w:type="dxa"/>
          </w:tblCellMar>
        </w:tblPrEx>
        <w:trPr>
          <w:trHeight w:val="20" w:hRule="atLeast"/>
          <w:jc w:val="cent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3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6</w:t>
            </w:r>
          </w:p>
        </w:tc>
        <w:tc>
          <w:tcPr>
            <w:tcW w:w="3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3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0</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KY</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2</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0</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22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地球科学概论</w:t>
            </w: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必修</w:t>
            </w: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S</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1</w:t>
            </w:r>
            <w:r>
              <w:rPr>
                <w:rFonts w:hint="eastAsia"/>
                <w:color w:val="auto"/>
                <w:kern w:val="0"/>
                <w:sz w:val="18"/>
                <w:szCs w:val="18"/>
                <w:shd w:val="clear" w:color="auto" w:fill="auto"/>
              </w:rPr>
              <w:t>.5</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24</w:t>
            </w:r>
          </w:p>
        </w:tc>
        <w:tc>
          <w:tcPr>
            <w:tcW w:w="49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24</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9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w:t>
            </w: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等线" w:hAnsi="等线" w:eastAsia="等线" w:cs="宋体"/>
                <w:color w:val="auto"/>
                <w:kern w:val="0"/>
                <w:sz w:val="22"/>
                <w:shd w:val="clear" w:color="auto" w:fill="auto"/>
              </w:rPr>
            </w:pPr>
          </w:p>
        </w:tc>
      </w:tr>
      <w:tr>
        <w:tblPrEx>
          <w:tblCellMar>
            <w:top w:w="0" w:type="dxa"/>
            <w:left w:w="108" w:type="dxa"/>
            <w:bottom w:w="0" w:type="dxa"/>
            <w:right w:w="108" w:type="dxa"/>
          </w:tblCellMar>
        </w:tblPrEx>
        <w:trPr>
          <w:trHeight w:val="20" w:hRule="atLeast"/>
          <w:jc w:val="cent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3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6</w:t>
            </w:r>
          </w:p>
        </w:tc>
        <w:tc>
          <w:tcPr>
            <w:tcW w:w="3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3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0</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KY</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2</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0</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2</w:t>
            </w:r>
          </w:p>
        </w:tc>
        <w:tc>
          <w:tcPr>
            <w:tcW w:w="22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工程制图</w:t>
            </w: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必修</w:t>
            </w: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S</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1.5</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24</w:t>
            </w:r>
          </w:p>
        </w:tc>
        <w:tc>
          <w:tcPr>
            <w:tcW w:w="49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24</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2</w:t>
            </w:r>
          </w:p>
        </w:tc>
        <w:tc>
          <w:tcPr>
            <w:tcW w:w="9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等线" w:hAnsi="等线" w:eastAsia="等线" w:cs="宋体"/>
                <w:color w:val="auto"/>
                <w:kern w:val="0"/>
                <w:sz w:val="22"/>
                <w:shd w:val="clear" w:color="auto" w:fill="auto"/>
              </w:rPr>
            </w:pPr>
          </w:p>
        </w:tc>
      </w:tr>
      <w:tr>
        <w:tblPrEx>
          <w:tblCellMar>
            <w:top w:w="0" w:type="dxa"/>
            <w:left w:w="108" w:type="dxa"/>
            <w:bottom w:w="0" w:type="dxa"/>
            <w:right w:w="108" w:type="dxa"/>
          </w:tblCellMar>
        </w:tblPrEx>
        <w:trPr>
          <w:trHeight w:val="20" w:hRule="atLeast"/>
          <w:jc w:val="cent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color w:val="auto"/>
                <w:kern w:val="0"/>
                <w:sz w:val="18"/>
                <w:szCs w:val="18"/>
                <w:shd w:val="clear" w:color="auto" w:fill="auto"/>
              </w:rPr>
              <w:t>1</w:t>
            </w:r>
          </w:p>
        </w:tc>
        <w:tc>
          <w:tcPr>
            <w:tcW w:w="3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22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工程数学</w:t>
            </w:r>
          </w:p>
        </w:tc>
        <w:tc>
          <w:tcPr>
            <w:tcW w:w="6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必修</w:t>
            </w: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S</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2.5</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40</w:t>
            </w:r>
          </w:p>
        </w:tc>
        <w:tc>
          <w:tcPr>
            <w:tcW w:w="4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40</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w:t>
            </w:r>
          </w:p>
        </w:tc>
        <w:tc>
          <w:tcPr>
            <w:tcW w:w="9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w:t>
            </w: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等线" w:hAnsi="等线" w:eastAsia="等线" w:cs="宋体"/>
                <w:color w:val="auto"/>
                <w:kern w:val="0"/>
                <w:sz w:val="22"/>
                <w:shd w:val="clear" w:color="auto" w:fill="auto"/>
              </w:rPr>
            </w:pPr>
          </w:p>
        </w:tc>
      </w:tr>
      <w:tr>
        <w:tblPrEx>
          <w:tblCellMar>
            <w:top w:w="0" w:type="dxa"/>
            <w:left w:w="108" w:type="dxa"/>
            <w:bottom w:w="0" w:type="dxa"/>
            <w:right w:w="108" w:type="dxa"/>
          </w:tblCellMar>
        </w:tblPrEx>
        <w:trPr>
          <w:trHeight w:val="20" w:hRule="atLeast"/>
          <w:jc w:val="cent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1</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4</w:t>
            </w:r>
          </w:p>
        </w:tc>
        <w:tc>
          <w:tcPr>
            <w:tcW w:w="22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kern w:val="0"/>
                <w:sz w:val="18"/>
                <w:szCs w:val="18"/>
                <w:shd w:val="clear" w:color="auto" w:fill="auto"/>
              </w:rPr>
            </w:pPr>
            <w:r>
              <w:rPr>
                <w:color w:val="auto"/>
                <w:kern w:val="0"/>
                <w:sz w:val="18"/>
                <w:szCs w:val="18"/>
                <w:shd w:val="clear" w:color="auto" w:fill="auto"/>
              </w:rPr>
              <w:t>工程力学</w:t>
            </w:r>
          </w:p>
        </w:tc>
        <w:tc>
          <w:tcPr>
            <w:tcW w:w="6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kern w:val="0"/>
                <w:sz w:val="18"/>
                <w:szCs w:val="18"/>
                <w:shd w:val="clear" w:color="auto" w:fill="auto"/>
              </w:rPr>
            </w:pPr>
            <w:r>
              <w:rPr>
                <w:rFonts w:hint="eastAsia"/>
                <w:color w:val="auto"/>
                <w:sz w:val="18"/>
                <w:szCs w:val="18"/>
                <w:shd w:val="clear" w:color="auto" w:fill="auto"/>
              </w:rPr>
              <w:t>必修</w:t>
            </w:r>
          </w:p>
        </w:tc>
        <w:tc>
          <w:tcPr>
            <w:tcW w:w="60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18"/>
                <w:szCs w:val="18"/>
                <w:shd w:val="clear" w:color="auto" w:fill="auto"/>
              </w:rPr>
            </w:pPr>
            <w:r>
              <w:rPr>
                <w:rFonts w:hint="eastAsia"/>
                <w:color w:val="auto"/>
                <w:sz w:val="18"/>
                <w:szCs w:val="18"/>
                <w:shd w:val="clear" w:color="auto" w:fill="auto"/>
              </w:rPr>
              <w:t>S</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color w:val="auto"/>
                <w:sz w:val="18"/>
                <w:szCs w:val="18"/>
                <w:shd w:val="clear" w:color="auto" w:fill="auto"/>
              </w:rPr>
              <w:t>4</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64</w:t>
            </w:r>
          </w:p>
        </w:tc>
        <w:tc>
          <w:tcPr>
            <w:tcW w:w="4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r>
              <w:rPr>
                <w:rFonts w:ascii="宋体" w:hAnsi="宋体" w:cs="宋体"/>
                <w:bCs/>
                <w:color w:val="auto"/>
                <w:kern w:val="0"/>
                <w:sz w:val="18"/>
                <w:szCs w:val="18"/>
                <w:shd w:val="clear" w:color="auto" w:fill="auto"/>
              </w:rPr>
              <w:t>4</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0</w:t>
            </w:r>
          </w:p>
        </w:tc>
        <w:tc>
          <w:tcPr>
            <w:tcW w:w="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5</w:t>
            </w:r>
          </w:p>
        </w:tc>
        <w:tc>
          <w:tcPr>
            <w:tcW w:w="9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w:t>
            </w: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等线" w:hAnsi="等线" w:eastAsia="等线" w:cs="宋体"/>
                <w:color w:val="auto"/>
                <w:kern w:val="0"/>
                <w:sz w:val="22"/>
                <w:shd w:val="clear" w:color="auto" w:fill="auto"/>
              </w:rPr>
            </w:pPr>
          </w:p>
        </w:tc>
      </w:tr>
      <w:tr>
        <w:tblPrEx>
          <w:tblCellMar>
            <w:top w:w="0" w:type="dxa"/>
            <w:left w:w="108" w:type="dxa"/>
            <w:bottom w:w="0" w:type="dxa"/>
            <w:right w:w="108" w:type="dxa"/>
          </w:tblCellMar>
        </w:tblPrEx>
        <w:trPr>
          <w:trHeight w:val="20" w:hRule="atLeast"/>
          <w:jc w:val="cent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3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22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kern w:val="0"/>
                <w:sz w:val="18"/>
                <w:szCs w:val="18"/>
                <w:shd w:val="clear" w:color="auto" w:fill="auto"/>
              </w:rPr>
            </w:pPr>
            <w:r>
              <w:rPr>
                <w:color w:val="auto"/>
                <w:kern w:val="0"/>
                <w:sz w:val="18"/>
                <w:szCs w:val="18"/>
                <w:shd w:val="clear" w:color="auto" w:fill="auto"/>
              </w:rPr>
              <w:t>矿物岩石学</w:t>
            </w: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必修</w:t>
            </w: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S</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48</w:t>
            </w:r>
          </w:p>
        </w:tc>
        <w:tc>
          <w:tcPr>
            <w:tcW w:w="4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48</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color w:val="auto"/>
                <w:kern w:val="0"/>
                <w:sz w:val="18"/>
                <w:szCs w:val="18"/>
                <w:shd w:val="clear" w:color="auto" w:fill="auto"/>
              </w:rPr>
              <w:t>2</w:t>
            </w:r>
          </w:p>
        </w:tc>
        <w:tc>
          <w:tcPr>
            <w:tcW w:w="9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等线" w:hAnsi="等线" w:eastAsia="等线" w:cs="宋体"/>
                <w:color w:val="auto"/>
                <w:kern w:val="0"/>
                <w:sz w:val="22"/>
                <w:shd w:val="clear" w:color="auto" w:fill="auto"/>
              </w:rPr>
            </w:pPr>
          </w:p>
        </w:tc>
      </w:tr>
      <w:tr>
        <w:tblPrEx>
          <w:tblCellMar>
            <w:top w:w="0" w:type="dxa"/>
            <w:left w:w="108" w:type="dxa"/>
            <w:bottom w:w="0" w:type="dxa"/>
            <w:right w:w="108" w:type="dxa"/>
          </w:tblCellMar>
        </w:tblPrEx>
        <w:trPr>
          <w:trHeight w:val="20" w:hRule="atLeast"/>
          <w:jc w:val="cent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5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6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6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3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3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7</w:t>
            </w:r>
          </w:p>
        </w:tc>
        <w:tc>
          <w:tcPr>
            <w:tcW w:w="2290" w:type="dxa"/>
            <w:tcBorders>
              <w:top w:val="single" w:color="auto" w:sz="4" w:space="0"/>
              <w:left w:val="nil"/>
              <w:bottom w:val="single" w:color="auto" w:sz="4" w:space="0"/>
              <w:right w:val="single" w:color="auto" w:sz="4" w:space="0"/>
            </w:tcBorders>
            <w:noWrap w:val="0"/>
            <w:vAlign w:val="center"/>
          </w:tcPr>
          <w:p>
            <w:pPr>
              <w:widowControl/>
              <w:jc w:val="center"/>
              <w:rPr>
                <w:color w:val="auto"/>
                <w:kern w:val="0"/>
                <w:sz w:val="18"/>
                <w:szCs w:val="18"/>
                <w:shd w:val="clear" w:color="auto" w:fill="auto"/>
              </w:rPr>
            </w:pPr>
            <w:r>
              <w:rPr>
                <w:color w:val="auto"/>
                <w:kern w:val="0"/>
                <w:sz w:val="18"/>
                <w:szCs w:val="18"/>
                <w:shd w:val="clear" w:color="auto" w:fill="auto"/>
              </w:rPr>
              <w:t>构造地质学</w:t>
            </w:r>
          </w:p>
        </w:tc>
        <w:tc>
          <w:tcPr>
            <w:tcW w:w="60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必修</w:t>
            </w:r>
          </w:p>
        </w:tc>
        <w:tc>
          <w:tcPr>
            <w:tcW w:w="60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S</w:t>
            </w:r>
          </w:p>
        </w:tc>
        <w:tc>
          <w:tcPr>
            <w:tcW w:w="65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w:t>
            </w:r>
          </w:p>
        </w:tc>
        <w:tc>
          <w:tcPr>
            <w:tcW w:w="64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32</w:t>
            </w:r>
          </w:p>
        </w:tc>
        <w:tc>
          <w:tcPr>
            <w:tcW w:w="49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32</w:t>
            </w:r>
          </w:p>
        </w:tc>
        <w:tc>
          <w:tcPr>
            <w:tcW w:w="46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945"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5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18" w:type="dxa"/>
            <w:tcBorders>
              <w:top w:val="single" w:color="auto" w:sz="4" w:space="0"/>
              <w:left w:val="nil"/>
              <w:bottom w:val="single" w:color="auto" w:sz="4" w:space="0"/>
              <w:right w:val="single" w:color="auto" w:sz="4" w:space="0"/>
            </w:tcBorders>
            <w:noWrap w:val="0"/>
            <w:vAlign w:val="center"/>
          </w:tcPr>
          <w:p>
            <w:pPr>
              <w:widowControl/>
              <w:jc w:val="center"/>
              <w:rPr>
                <w:rFonts w:ascii="等线" w:hAnsi="等线" w:eastAsia="等线" w:cs="宋体"/>
                <w:color w:val="auto"/>
                <w:kern w:val="0"/>
                <w:sz w:val="22"/>
                <w:shd w:val="clear" w:color="auto" w:fill="auto"/>
              </w:rPr>
            </w:pPr>
          </w:p>
        </w:tc>
      </w:tr>
      <w:tr>
        <w:tblPrEx>
          <w:tblCellMar>
            <w:top w:w="0" w:type="dxa"/>
            <w:left w:w="108" w:type="dxa"/>
            <w:bottom w:w="0" w:type="dxa"/>
            <w:right w:w="108" w:type="dxa"/>
          </w:tblCellMar>
        </w:tblPrEx>
        <w:trPr>
          <w:trHeight w:val="20" w:hRule="atLeast"/>
          <w:jc w:val="cent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398" w:type="dxa"/>
            <w:vMerge w:val="continue"/>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5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6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6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3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1</w:t>
            </w:r>
          </w:p>
        </w:tc>
        <w:tc>
          <w:tcPr>
            <w:tcW w:w="3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6</w:t>
            </w:r>
          </w:p>
        </w:tc>
        <w:tc>
          <w:tcPr>
            <w:tcW w:w="2290" w:type="dxa"/>
            <w:tcBorders>
              <w:top w:val="single" w:color="auto" w:sz="4" w:space="0"/>
              <w:left w:val="nil"/>
              <w:bottom w:val="single" w:color="auto" w:sz="4" w:space="0"/>
              <w:right w:val="single" w:color="auto" w:sz="4" w:space="0"/>
            </w:tcBorders>
            <w:noWrap w:val="0"/>
            <w:vAlign w:val="center"/>
          </w:tcPr>
          <w:p>
            <w:pPr>
              <w:widowControl/>
              <w:jc w:val="center"/>
              <w:rPr>
                <w:color w:val="auto"/>
                <w:kern w:val="0"/>
                <w:sz w:val="18"/>
                <w:szCs w:val="18"/>
                <w:shd w:val="clear" w:color="auto" w:fill="auto"/>
              </w:rPr>
            </w:pPr>
            <w:r>
              <w:rPr>
                <w:color w:val="auto"/>
                <w:kern w:val="0"/>
                <w:sz w:val="18"/>
                <w:szCs w:val="18"/>
                <w:shd w:val="clear" w:color="auto" w:fill="auto"/>
              </w:rPr>
              <w:t>工程测量</w:t>
            </w:r>
          </w:p>
        </w:tc>
        <w:tc>
          <w:tcPr>
            <w:tcW w:w="60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必修</w:t>
            </w:r>
          </w:p>
        </w:tc>
        <w:tc>
          <w:tcPr>
            <w:tcW w:w="60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S</w:t>
            </w:r>
          </w:p>
        </w:tc>
        <w:tc>
          <w:tcPr>
            <w:tcW w:w="65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w:t>
            </w:r>
          </w:p>
        </w:tc>
        <w:tc>
          <w:tcPr>
            <w:tcW w:w="64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32</w:t>
            </w:r>
          </w:p>
        </w:tc>
        <w:tc>
          <w:tcPr>
            <w:tcW w:w="49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ascii="宋体" w:hAnsi="宋体" w:cs="宋体"/>
                <w:color w:val="auto"/>
                <w:kern w:val="0"/>
                <w:sz w:val="18"/>
                <w:szCs w:val="18"/>
                <w:shd w:val="clear" w:color="auto" w:fill="auto"/>
              </w:rPr>
              <w:t>32</w:t>
            </w:r>
          </w:p>
        </w:tc>
        <w:tc>
          <w:tcPr>
            <w:tcW w:w="46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ascii="宋体" w:hAnsi="宋体" w:cs="宋体"/>
                <w:color w:val="auto"/>
                <w:kern w:val="0"/>
                <w:sz w:val="18"/>
                <w:szCs w:val="18"/>
                <w:shd w:val="clear" w:color="auto" w:fill="auto"/>
              </w:rPr>
              <w:t>0</w:t>
            </w:r>
          </w:p>
        </w:tc>
        <w:tc>
          <w:tcPr>
            <w:tcW w:w="5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w:t>
            </w:r>
          </w:p>
        </w:tc>
        <w:tc>
          <w:tcPr>
            <w:tcW w:w="945" w:type="dxa"/>
            <w:vMerge w:val="restart"/>
            <w:tcBorders>
              <w:top w:val="single" w:color="auto" w:sz="4" w:space="0"/>
              <w:left w:val="nil"/>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4</w:t>
            </w:r>
          </w:p>
        </w:tc>
        <w:tc>
          <w:tcPr>
            <w:tcW w:w="5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18" w:type="dxa"/>
            <w:tcBorders>
              <w:top w:val="single" w:color="auto" w:sz="4" w:space="0"/>
              <w:left w:val="nil"/>
              <w:bottom w:val="single" w:color="auto" w:sz="4" w:space="0"/>
              <w:right w:val="single" w:color="auto" w:sz="4" w:space="0"/>
            </w:tcBorders>
            <w:noWrap w:val="0"/>
            <w:vAlign w:val="center"/>
          </w:tcPr>
          <w:p>
            <w:pPr>
              <w:widowControl/>
              <w:jc w:val="center"/>
              <w:rPr>
                <w:rFonts w:ascii="等线" w:hAnsi="等线" w:eastAsia="等线" w:cs="宋体"/>
                <w:color w:val="auto"/>
                <w:kern w:val="0"/>
                <w:sz w:val="22"/>
                <w:shd w:val="clear" w:color="auto" w:fill="auto"/>
              </w:rPr>
            </w:pPr>
          </w:p>
        </w:tc>
      </w:tr>
      <w:tr>
        <w:tblPrEx>
          <w:tblCellMar>
            <w:top w:w="0" w:type="dxa"/>
            <w:left w:w="108" w:type="dxa"/>
            <w:bottom w:w="0" w:type="dxa"/>
            <w:right w:w="108" w:type="dxa"/>
          </w:tblCellMar>
        </w:tblPrEx>
        <w:trPr>
          <w:trHeight w:val="20" w:hRule="atLeast"/>
          <w:jc w:val="cent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398" w:type="dxa"/>
            <w:vMerge w:val="continue"/>
            <w:tcBorders>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518"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8"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68"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68"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66"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66"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309"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309"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9</w:t>
            </w:r>
          </w:p>
        </w:tc>
        <w:tc>
          <w:tcPr>
            <w:tcW w:w="2290" w:type="dxa"/>
            <w:tcBorders>
              <w:top w:val="nil"/>
              <w:left w:val="nil"/>
              <w:bottom w:val="single" w:color="auto" w:sz="4" w:space="0"/>
              <w:right w:val="single" w:color="auto" w:sz="4" w:space="0"/>
            </w:tcBorders>
            <w:noWrap w:val="0"/>
            <w:vAlign w:val="center"/>
          </w:tcPr>
          <w:p>
            <w:pPr>
              <w:widowControl/>
              <w:jc w:val="center"/>
              <w:rPr>
                <w:color w:val="auto"/>
                <w:kern w:val="0"/>
                <w:sz w:val="18"/>
                <w:szCs w:val="18"/>
                <w:shd w:val="clear" w:color="auto" w:fill="auto"/>
              </w:rPr>
            </w:pPr>
            <w:r>
              <w:rPr>
                <w:color w:val="auto"/>
                <w:kern w:val="0"/>
                <w:sz w:val="18"/>
                <w:szCs w:val="18"/>
                <w:shd w:val="clear" w:color="auto" w:fill="auto"/>
              </w:rPr>
              <w:t>土力学</w:t>
            </w:r>
          </w:p>
        </w:tc>
        <w:tc>
          <w:tcPr>
            <w:tcW w:w="60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必修</w:t>
            </w:r>
          </w:p>
        </w:tc>
        <w:tc>
          <w:tcPr>
            <w:tcW w:w="60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S</w:t>
            </w:r>
          </w:p>
        </w:tc>
        <w:tc>
          <w:tcPr>
            <w:tcW w:w="65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w:t>
            </w:r>
          </w:p>
        </w:tc>
        <w:tc>
          <w:tcPr>
            <w:tcW w:w="64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48</w:t>
            </w:r>
          </w:p>
        </w:tc>
        <w:tc>
          <w:tcPr>
            <w:tcW w:w="4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48</w:t>
            </w:r>
          </w:p>
        </w:tc>
        <w:tc>
          <w:tcPr>
            <w:tcW w:w="466"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shd w:val="clear" w:color="auto" w:fill="auto"/>
              </w:rPr>
            </w:pPr>
          </w:p>
        </w:tc>
        <w:tc>
          <w:tcPr>
            <w:tcW w:w="535"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w:t>
            </w:r>
          </w:p>
        </w:tc>
        <w:tc>
          <w:tcPr>
            <w:tcW w:w="945" w:type="dxa"/>
            <w:vMerge w:val="continue"/>
            <w:tcBorders>
              <w:left w:val="nil"/>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51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18" w:type="dxa"/>
            <w:tcBorders>
              <w:top w:val="nil"/>
              <w:left w:val="nil"/>
              <w:bottom w:val="single" w:color="auto" w:sz="4" w:space="0"/>
              <w:right w:val="single" w:color="auto" w:sz="4" w:space="0"/>
            </w:tcBorders>
            <w:noWrap w:val="0"/>
            <w:vAlign w:val="center"/>
          </w:tcPr>
          <w:p>
            <w:pPr>
              <w:widowControl/>
              <w:jc w:val="center"/>
              <w:rPr>
                <w:rFonts w:ascii="等线" w:hAnsi="等线" w:eastAsia="等线" w:cs="宋体"/>
                <w:color w:val="auto"/>
                <w:kern w:val="0"/>
                <w:sz w:val="22"/>
                <w:shd w:val="clear" w:color="auto" w:fill="auto"/>
              </w:rPr>
            </w:pPr>
          </w:p>
        </w:tc>
      </w:tr>
      <w:tr>
        <w:tblPrEx>
          <w:tblCellMar>
            <w:top w:w="0" w:type="dxa"/>
            <w:left w:w="108" w:type="dxa"/>
            <w:bottom w:w="0" w:type="dxa"/>
            <w:right w:w="108" w:type="dxa"/>
          </w:tblCellMar>
        </w:tblPrEx>
        <w:trPr>
          <w:trHeight w:val="20" w:hRule="atLeast"/>
          <w:jc w:val="cent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398" w:type="dxa"/>
            <w:vMerge w:val="continue"/>
            <w:tcBorders>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518"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8"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68"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68"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66"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66"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309"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2290" w:type="dxa"/>
            <w:tcBorders>
              <w:top w:val="nil"/>
              <w:left w:val="nil"/>
              <w:bottom w:val="single" w:color="auto" w:sz="4" w:space="0"/>
              <w:right w:val="single" w:color="auto" w:sz="4" w:space="0"/>
            </w:tcBorders>
            <w:noWrap w:val="0"/>
            <w:vAlign w:val="center"/>
          </w:tcPr>
          <w:p>
            <w:pPr>
              <w:widowControl/>
              <w:jc w:val="center"/>
              <w:rPr>
                <w:color w:val="auto"/>
                <w:kern w:val="0"/>
                <w:sz w:val="18"/>
                <w:szCs w:val="18"/>
                <w:shd w:val="clear" w:color="auto" w:fill="auto"/>
              </w:rPr>
            </w:pPr>
            <w:r>
              <w:rPr>
                <w:color w:val="auto"/>
                <w:kern w:val="0"/>
                <w:sz w:val="18"/>
                <w:szCs w:val="18"/>
                <w:shd w:val="clear" w:color="auto" w:fill="auto"/>
              </w:rPr>
              <w:t>岩体力学</w:t>
            </w:r>
          </w:p>
        </w:tc>
        <w:tc>
          <w:tcPr>
            <w:tcW w:w="60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必修</w:t>
            </w:r>
          </w:p>
        </w:tc>
        <w:tc>
          <w:tcPr>
            <w:tcW w:w="60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S</w:t>
            </w:r>
          </w:p>
        </w:tc>
        <w:tc>
          <w:tcPr>
            <w:tcW w:w="65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w:t>
            </w:r>
          </w:p>
        </w:tc>
        <w:tc>
          <w:tcPr>
            <w:tcW w:w="64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32</w:t>
            </w:r>
          </w:p>
        </w:tc>
        <w:tc>
          <w:tcPr>
            <w:tcW w:w="4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32</w:t>
            </w:r>
          </w:p>
        </w:tc>
        <w:tc>
          <w:tcPr>
            <w:tcW w:w="466" w:type="dxa"/>
            <w:tcBorders>
              <w:top w:val="nil"/>
              <w:left w:val="nil"/>
              <w:bottom w:val="single" w:color="auto" w:sz="4" w:space="0"/>
              <w:right w:val="single" w:color="auto" w:sz="4" w:space="0"/>
            </w:tcBorders>
            <w:noWrap w:val="0"/>
            <w:vAlign w:val="center"/>
          </w:tcPr>
          <w:p>
            <w:pPr>
              <w:jc w:val="center"/>
              <w:rPr>
                <w:rFonts w:ascii="宋体" w:hAnsi="宋体" w:cs="宋体"/>
                <w:bCs/>
                <w:color w:val="auto"/>
                <w:kern w:val="0"/>
                <w:sz w:val="18"/>
                <w:szCs w:val="18"/>
                <w:shd w:val="clear" w:color="auto" w:fill="auto"/>
              </w:rPr>
            </w:pPr>
          </w:p>
        </w:tc>
        <w:tc>
          <w:tcPr>
            <w:tcW w:w="535" w:type="dxa"/>
            <w:tcBorders>
              <w:top w:val="nil"/>
              <w:left w:val="nil"/>
              <w:bottom w:val="single" w:color="auto" w:sz="4" w:space="0"/>
              <w:right w:val="single" w:color="auto" w:sz="4" w:space="0"/>
            </w:tcBorders>
            <w:noWrap w:val="0"/>
            <w:vAlign w:val="center"/>
          </w:tcPr>
          <w:p>
            <w:pPr>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945" w:type="dxa"/>
            <w:vMerge w:val="continue"/>
            <w:tcBorders>
              <w:left w:val="nil"/>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51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18" w:type="dxa"/>
            <w:tcBorders>
              <w:top w:val="nil"/>
              <w:left w:val="nil"/>
              <w:bottom w:val="single" w:color="auto" w:sz="4" w:space="0"/>
              <w:right w:val="single" w:color="auto" w:sz="4" w:space="0"/>
            </w:tcBorders>
            <w:noWrap w:val="0"/>
            <w:vAlign w:val="center"/>
          </w:tcPr>
          <w:p>
            <w:pPr>
              <w:widowControl/>
              <w:jc w:val="center"/>
              <w:rPr>
                <w:rFonts w:ascii="等线" w:hAnsi="等线" w:eastAsia="等线" w:cs="宋体"/>
                <w:color w:val="auto"/>
                <w:kern w:val="0"/>
                <w:sz w:val="22"/>
                <w:shd w:val="clear" w:color="auto" w:fill="auto"/>
              </w:rPr>
            </w:pPr>
          </w:p>
        </w:tc>
      </w:tr>
      <w:tr>
        <w:tblPrEx>
          <w:tblCellMar>
            <w:top w:w="0" w:type="dxa"/>
            <w:left w:w="108" w:type="dxa"/>
            <w:bottom w:w="0" w:type="dxa"/>
            <w:right w:w="108" w:type="dxa"/>
          </w:tblCellMar>
        </w:tblPrEx>
        <w:trPr>
          <w:trHeight w:val="20" w:hRule="atLeast"/>
          <w:jc w:val="cent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398"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518"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8"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68"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68"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66"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66"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309"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2290" w:type="dxa"/>
            <w:tcBorders>
              <w:top w:val="nil"/>
              <w:left w:val="nil"/>
              <w:bottom w:val="single" w:color="auto" w:sz="4" w:space="0"/>
              <w:right w:val="single" w:color="auto" w:sz="4" w:space="0"/>
            </w:tcBorders>
            <w:noWrap w:val="0"/>
            <w:vAlign w:val="center"/>
          </w:tcPr>
          <w:p>
            <w:pPr>
              <w:widowControl/>
              <w:jc w:val="center"/>
              <w:rPr>
                <w:color w:val="auto"/>
                <w:kern w:val="0"/>
                <w:sz w:val="18"/>
                <w:szCs w:val="18"/>
                <w:shd w:val="clear" w:color="auto" w:fill="auto"/>
              </w:rPr>
            </w:pPr>
            <w:r>
              <w:rPr>
                <w:color w:val="auto"/>
                <w:kern w:val="0"/>
                <w:sz w:val="18"/>
                <w:szCs w:val="18"/>
                <w:shd w:val="clear" w:color="auto" w:fill="auto"/>
              </w:rPr>
              <w:t>工程地质分析原理</w:t>
            </w:r>
          </w:p>
        </w:tc>
        <w:tc>
          <w:tcPr>
            <w:tcW w:w="60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必修</w:t>
            </w:r>
          </w:p>
        </w:tc>
        <w:tc>
          <w:tcPr>
            <w:tcW w:w="60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S</w:t>
            </w:r>
          </w:p>
        </w:tc>
        <w:tc>
          <w:tcPr>
            <w:tcW w:w="65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w:t>
            </w:r>
          </w:p>
        </w:tc>
        <w:tc>
          <w:tcPr>
            <w:tcW w:w="64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48</w:t>
            </w:r>
          </w:p>
        </w:tc>
        <w:tc>
          <w:tcPr>
            <w:tcW w:w="4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48</w:t>
            </w:r>
          </w:p>
        </w:tc>
        <w:tc>
          <w:tcPr>
            <w:tcW w:w="466" w:type="dxa"/>
            <w:tcBorders>
              <w:top w:val="nil"/>
              <w:left w:val="nil"/>
              <w:bottom w:val="single" w:color="auto" w:sz="4" w:space="0"/>
              <w:right w:val="single" w:color="auto" w:sz="4" w:space="0"/>
            </w:tcBorders>
            <w:noWrap w:val="0"/>
            <w:vAlign w:val="center"/>
          </w:tcPr>
          <w:p>
            <w:pPr>
              <w:jc w:val="center"/>
              <w:rPr>
                <w:rFonts w:ascii="宋体" w:hAnsi="宋体" w:cs="宋体"/>
                <w:bCs/>
                <w:color w:val="auto"/>
                <w:kern w:val="0"/>
                <w:sz w:val="18"/>
                <w:szCs w:val="18"/>
                <w:shd w:val="clear" w:color="auto" w:fill="auto"/>
              </w:rPr>
            </w:pPr>
          </w:p>
        </w:tc>
        <w:tc>
          <w:tcPr>
            <w:tcW w:w="535" w:type="dxa"/>
            <w:tcBorders>
              <w:top w:val="nil"/>
              <w:left w:val="nil"/>
              <w:bottom w:val="single" w:color="auto" w:sz="4" w:space="0"/>
              <w:right w:val="single" w:color="auto" w:sz="4" w:space="0"/>
            </w:tcBorders>
            <w:noWrap w:val="0"/>
            <w:vAlign w:val="center"/>
          </w:tcPr>
          <w:p>
            <w:pPr>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945" w:type="dxa"/>
            <w:vMerge w:val="continue"/>
            <w:tcBorders>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5</w:t>
            </w:r>
          </w:p>
        </w:tc>
        <w:tc>
          <w:tcPr>
            <w:tcW w:w="51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18" w:type="dxa"/>
            <w:tcBorders>
              <w:top w:val="nil"/>
              <w:left w:val="nil"/>
              <w:bottom w:val="single" w:color="auto" w:sz="4" w:space="0"/>
              <w:right w:val="single" w:color="auto" w:sz="4" w:space="0"/>
            </w:tcBorders>
            <w:noWrap w:val="0"/>
            <w:vAlign w:val="center"/>
          </w:tcPr>
          <w:p>
            <w:pPr>
              <w:widowControl/>
              <w:jc w:val="center"/>
              <w:rPr>
                <w:rFonts w:ascii="等线" w:hAnsi="等线" w:eastAsia="等线" w:cs="宋体"/>
                <w:color w:val="auto"/>
                <w:kern w:val="0"/>
                <w:sz w:val="22"/>
                <w:shd w:val="clear" w:color="auto" w:fill="auto"/>
              </w:rPr>
            </w:pPr>
          </w:p>
        </w:tc>
      </w:tr>
      <w:tr>
        <w:tblPrEx>
          <w:tblCellMar>
            <w:top w:w="0" w:type="dxa"/>
            <w:left w:w="108" w:type="dxa"/>
            <w:bottom w:w="0" w:type="dxa"/>
            <w:right w:w="108" w:type="dxa"/>
          </w:tblCellMar>
        </w:tblPrEx>
        <w:trPr>
          <w:trHeight w:val="20" w:hRule="atLeast"/>
          <w:jc w:val="cent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3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51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30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6</w:t>
            </w:r>
          </w:p>
        </w:tc>
        <w:tc>
          <w:tcPr>
            <w:tcW w:w="36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36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0</w:t>
            </w:r>
          </w:p>
        </w:tc>
        <w:tc>
          <w:tcPr>
            <w:tcW w:w="46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46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2</w:t>
            </w:r>
          </w:p>
        </w:tc>
        <w:tc>
          <w:tcPr>
            <w:tcW w:w="30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30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2</w:t>
            </w:r>
          </w:p>
        </w:tc>
        <w:tc>
          <w:tcPr>
            <w:tcW w:w="30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3</w:t>
            </w:r>
          </w:p>
        </w:tc>
        <w:tc>
          <w:tcPr>
            <w:tcW w:w="22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工科化学</w:t>
            </w:r>
          </w:p>
        </w:tc>
        <w:tc>
          <w:tcPr>
            <w:tcW w:w="60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必修</w:t>
            </w:r>
          </w:p>
        </w:tc>
        <w:tc>
          <w:tcPr>
            <w:tcW w:w="60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S</w:t>
            </w:r>
          </w:p>
        </w:tc>
        <w:tc>
          <w:tcPr>
            <w:tcW w:w="65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32</w:t>
            </w:r>
          </w:p>
        </w:tc>
        <w:tc>
          <w:tcPr>
            <w:tcW w:w="49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24</w:t>
            </w:r>
          </w:p>
        </w:tc>
        <w:tc>
          <w:tcPr>
            <w:tcW w:w="46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8</w:t>
            </w:r>
          </w:p>
        </w:tc>
        <w:tc>
          <w:tcPr>
            <w:tcW w:w="53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2</w:t>
            </w:r>
          </w:p>
        </w:tc>
        <w:tc>
          <w:tcPr>
            <w:tcW w:w="94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shd w:val="clear" w:color="auto" w:fill="auto"/>
              </w:rPr>
            </w:pPr>
            <w:r>
              <w:rPr>
                <w:rFonts w:hint="eastAsia"/>
                <w:color w:val="auto"/>
                <w:kern w:val="0"/>
                <w:sz w:val="18"/>
                <w:szCs w:val="18"/>
                <w:shd w:val="clear" w:color="auto" w:fill="auto"/>
              </w:rPr>
              <w:t>化学与材料工程学院</w:t>
            </w:r>
          </w:p>
        </w:tc>
        <w:tc>
          <w:tcPr>
            <w:tcW w:w="60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　</w:t>
            </w:r>
          </w:p>
        </w:tc>
        <w:tc>
          <w:tcPr>
            <w:tcW w:w="60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4</w:t>
            </w:r>
          </w:p>
        </w:tc>
        <w:tc>
          <w:tcPr>
            <w:tcW w:w="5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18" w:type="dxa"/>
            <w:tcBorders>
              <w:top w:val="single" w:color="auto" w:sz="4" w:space="0"/>
              <w:left w:val="nil"/>
              <w:bottom w:val="single" w:color="auto" w:sz="4" w:space="0"/>
              <w:right w:val="single" w:color="auto" w:sz="4" w:space="0"/>
            </w:tcBorders>
            <w:noWrap w:val="0"/>
            <w:vAlign w:val="center"/>
          </w:tcPr>
          <w:p>
            <w:pPr>
              <w:widowControl/>
              <w:jc w:val="center"/>
              <w:rPr>
                <w:rFonts w:ascii="等线" w:hAnsi="等线" w:eastAsia="等线" w:cs="宋体"/>
                <w:color w:val="auto"/>
                <w:kern w:val="0"/>
                <w:sz w:val="22"/>
                <w:shd w:val="clear" w:color="auto" w:fill="auto"/>
              </w:rPr>
            </w:pPr>
          </w:p>
        </w:tc>
      </w:tr>
      <w:tr>
        <w:tblPrEx>
          <w:tblCellMar>
            <w:top w:w="0" w:type="dxa"/>
            <w:left w:w="108" w:type="dxa"/>
            <w:bottom w:w="0" w:type="dxa"/>
            <w:right w:w="108" w:type="dxa"/>
          </w:tblCellMar>
        </w:tblPrEx>
        <w:trPr>
          <w:trHeight w:val="20" w:hRule="atLeast"/>
          <w:jc w:val="cent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3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51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30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6</w:t>
            </w:r>
          </w:p>
        </w:tc>
        <w:tc>
          <w:tcPr>
            <w:tcW w:w="36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36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0</w:t>
            </w:r>
          </w:p>
        </w:tc>
        <w:tc>
          <w:tcPr>
            <w:tcW w:w="46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46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2</w:t>
            </w:r>
          </w:p>
        </w:tc>
        <w:tc>
          <w:tcPr>
            <w:tcW w:w="30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30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2</w:t>
            </w:r>
          </w:p>
        </w:tc>
        <w:tc>
          <w:tcPr>
            <w:tcW w:w="30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4</w:t>
            </w:r>
          </w:p>
        </w:tc>
        <w:tc>
          <w:tcPr>
            <w:tcW w:w="2290" w:type="dxa"/>
            <w:tcBorders>
              <w:top w:val="single" w:color="auto" w:sz="4" w:space="0"/>
              <w:left w:val="nil"/>
              <w:bottom w:val="single" w:color="auto" w:sz="4" w:space="0"/>
              <w:right w:val="single" w:color="auto" w:sz="4" w:space="0"/>
            </w:tcBorders>
            <w:noWrap w:val="0"/>
            <w:vAlign w:val="center"/>
          </w:tcPr>
          <w:p>
            <w:pPr>
              <w:widowControl/>
              <w:jc w:val="center"/>
              <w:rPr>
                <w:color w:val="auto"/>
                <w:kern w:val="0"/>
                <w:sz w:val="18"/>
                <w:szCs w:val="18"/>
                <w:shd w:val="clear" w:color="auto" w:fill="auto"/>
              </w:rPr>
            </w:pPr>
            <w:r>
              <w:rPr>
                <w:bCs/>
                <w:color w:val="auto"/>
                <w:kern w:val="0"/>
                <w:sz w:val="18"/>
                <w:szCs w:val="18"/>
                <w:shd w:val="clear" w:color="auto" w:fill="auto"/>
              </w:rPr>
              <w:t>水文地质学基础</w:t>
            </w:r>
          </w:p>
        </w:tc>
        <w:tc>
          <w:tcPr>
            <w:tcW w:w="60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必修</w:t>
            </w:r>
          </w:p>
        </w:tc>
        <w:tc>
          <w:tcPr>
            <w:tcW w:w="60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S</w:t>
            </w:r>
          </w:p>
        </w:tc>
        <w:tc>
          <w:tcPr>
            <w:tcW w:w="65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32</w:t>
            </w:r>
          </w:p>
        </w:tc>
        <w:tc>
          <w:tcPr>
            <w:tcW w:w="49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32</w:t>
            </w:r>
          </w:p>
        </w:tc>
        <w:tc>
          <w:tcPr>
            <w:tcW w:w="46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p>
        </w:tc>
        <w:tc>
          <w:tcPr>
            <w:tcW w:w="53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2</w:t>
            </w:r>
          </w:p>
        </w:tc>
        <w:tc>
          <w:tcPr>
            <w:tcW w:w="94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shd w:val="clear" w:color="auto" w:fill="auto"/>
              </w:rPr>
            </w:pPr>
          </w:p>
        </w:tc>
        <w:tc>
          <w:tcPr>
            <w:tcW w:w="60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p>
        </w:tc>
        <w:tc>
          <w:tcPr>
            <w:tcW w:w="60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4</w:t>
            </w:r>
          </w:p>
        </w:tc>
        <w:tc>
          <w:tcPr>
            <w:tcW w:w="5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18" w:type="dxa"/>
            <w:tcBorders>
              <w:top w:val="single" w:color="auto" w:sz="4" w:space="0"/>
              <w:left w:val="nil"/>
              <w:bottom w:val="single" w:color="auto" w:sz="4" w:space="0"/>
              <w:right w:val="single" w:color="auto" w:sz="4" w:space="0"/>
            </w:tcBorders>
            <w:noWrap w:val="0"/>
            <w:vAlign w:val="center"/>
          </w:tcPr>
          <w:p>
            <w:pPr>
              <w:widowControl/>
              <w:jc w:val="center"/>
              <w:rPr>
                <w:rFonts w:ascii="等线" w:hAnsi="等线" w:eastAsia="等线" w:cs="宋体"/>
                <w:color w:val="auto"/>
                <w:kern w:val="0"/>
                <w:sz w:val="22"/>
                <w:shd w:val="clear" w:color="auto" w:fill="auto"/>
              </w:rPr>
            </w:pPr>
          </w:p>
        </w:tc>
      </w:tr>
      <w:tr>
        <w:tblPrEx>
          <w:tblCellMar>
            <w:top w:w="0" w:type="dxa"/>
            <w:left w:w="108" w:type="dxa"/>
            <w:bottom w:w="0" w:type="dxa"/>
            <w:right w:w="108" w:type="dxa"/>
          </w:tblCellMar>
        </w:tblPrEx>
        <w:trPr>
          <w:trHeight w:val="20" w:hRule="atLeast"/>
          <w:jc w:val="cent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398" w:type="dxa"/>
            <w:tcBorders>
              <w:top w:val="single" w:color="auto" w:sz="4" w:space="0"/>
              <w:left w:val="nil"/>
              <w:bottom w:val="single" w:color="auto" w:sz="4" w:space="0"/>
              <w:right w:val="nil"/>
            </w:tcBorders>
            <w:noWrap w:val="0"/>
            <w:vAlign w:val="center"/>
          </w:tcPr>
          <w:p>
            <w:pPr>
              <w:widowControl/>
              <w:jc w:val="center"/>
              <w:rPr>
                <w:rFonts w:ascii="宋体" w:hAnsi="宋体" w:cs="宋体"/>
                <w:b/>
                <w:bCs/>
                <w:color w:val="auto"/>
                <w:kern w:val="0"/>
                <w:sz w:val="18"/>
                <w:szCs w:val="18"/>
                <w:shd w:val="clear" w:color="auto" w:fill="auto"/>
              </w:rPr>
            </w:pPr>
          </w:p>
        </w:tc>
        <w:tc>
          <w:tcPr>
            <w:tcW w:w="518" w:type="dxa"/>
            <w:tcBorders>
              <w:top w:val="single" w:color="auto" w:sz="4" w:space="0"/>
              <w:left w:val="nil"/>
              <w:bottom w:val="single" w:color="auto" w:sz="4" w:space="0"/>
              <w:right w:val="nil"/>
            </w:tcBorders>
            <w:noWrap w:val="0"/>
            <w:vAlign w:val="center"/>
          </w:tcPr>
          <w:p>
            <w:pPr>
              <w:widowControl/>
              <w:jc w:val="center"/>
              <w:rPr>
                <w:rFonts w:ascii="宋体" w:hAnsi="宋体" w:cs="宋体"/>
                <w:color w:val="auto"/>
                <w:kern w:val="0"/>
                <w:sz w:val="18"/>
                <w:szCs w:val="18"/>
                <w:shd w:val="clear" w:color="auto" w:fill="auto"/>
              </w:rPr>
            </w:pPr>
          </w:p>
        </w:tc>
        <w:tc>
          <w:tcPr>
            <w:tcW w:w="308" w:type="dxa"/>
            <w:tcBorders>
              <w:top w:val="single" w:color="auto" w:sz="4" w:space="0"/>
              <w:left w:val="nil"/>
              <w:bottom w:val="single" w:color="auto" w:sz="4" w:space="0"/>
              <w:right w:val="nil"/>
            </w:tcBorders>
            <w:noWrap w:val="0"/>
            <w:vAlign w:val="center"/>
          </w:tcPr>
          <w:p>
            <w:pPr>
              <w:widowControl/>
              <w:jc w:val="center"/>
              <w:rPr>
                <w:rFonts w:ascii="宋体" w:hAnsi="宋体" w:cs="宋体"/>
                <w:color w:val="auto"/>
                <w:kern w:val="0"/>
                <w:sz w:val="18"/>
                <w:szCs w:val="18"/>
                <w:shd w:val="clear" w:color="auto" w:fill="auto"/>
              </w:rPr>
            </w:pPr>
          </w:p>
        </w:tc>
        <w:tc>
          <w:tcPr>
            <w:tcW w:w="368" w:type="dxa"/>
            <w:tcBorders>
              <w:top w:val="single" w:color="auto" w:sz="4" w:space="0"/>
              <w:left w:val="nil"/>
              <w:bottom w:val="single" w:color="auto" w:sz="4" w:space="0"/>
              <w:right w:val="nil"/>
            </w:tcBorders>
            <w:noWrap w:val="0"/>
            <w:vAlign w:val="center"/>
          </w:tcPr>
          <w:p>
            <w:pPr>
              <w:widowControl/>
              <w:jc w:val="center"/>
              <w:rPr>
                <w:rFonts w:ascii="宋体" w:hAnsi="宋体" w:cs="宋体"/>
                <w:color w:val="auto"/>
                <w:kern w:val="0"/>
                <w:sz w:val="18"/>
                <w:szCs w:val="18"/>
                <w:shd w:val="clear" w:color="auto" w:fill="auto"/>
              </w:rPr>
            </w:pPr>
          </w:p>
        </w:tc>
        <w:tc>
          <w:tcPr>
            <w:tcW w:w="368" w:type="dxa"/>
            <w:tcBorders>
              <w:top w:val="single" w:color="auto" w:sz="4" w:space="0"/>
              <w:left w:val="nil"/>
              <w:bottom w:val="single" w:color="auto" w:sz="4" w:space="0"/>
              <w:right w:val="nil"/>
            </w:tcBorders>
            <w:noWrap w:val="0"/>
            <w:vAlign w:val="center"/>
          </w:tcPr>
          <w:p>
            <w:pPr>
              <w:widowControl/>
              <w:jc w:val="center"/>
              <w:rPr>
                <w:rFonts w:ascii="宋体" w:hAnsi="宋体" w:cs="宋体"/>
                <w:color w:val="auto"/>
                <w:kern w:val="0"/>
                <w:sz w:val="18"/>
                <w:szCs w:val="18"/>
                <w:shd w:val="clear" w:color="auto" w:fill="auto"/>
              </w:rPr>
            </w:pPr>
          </w:p>
        </w:tc>
        <w:tc>
          <w:tcPr>
            <w:tcW w:w="466" w:type="dxa"/>
            <w:tcBorders>
              <w:top w:val="single" w:color="auto" w:sz="4" w:space="0"/>
              <w:left w:val="nil"/>
              <w:bottom w:val="single" w:color="auto" w:sz="4" w:space="0"/>
              <w:right w:val="nil"/>
            </w:tcBorders>
            <w:noWrap w:val="0"/>
            <w:vAlign w:val="center"/>
          </w:tcPr>
          <w:p>
            <w:pPr>
              <w:widowControl/>
              <w:jc w:val="center"/>
              <w:rPr>
                <w:rFonts w:ascii="宋体" w:hAnsi="宋体" w:cs="宋体"/>
                <w:color w:val="auto"/>
                <w:kern w:val="0"/>
                <w:sz w:val="18"/>
                <w:szCs w:val="18"/>
                <w:shd w:val="clear" w:color="auto" w:fill="auto"/>
              </w:rPr>
            </w:pPr>
          </w:p>
        </w:tc>
        <w:tc>
          <w:tcPr>
            <w:tcW w:w="466" w:type="dxa"/>
            <w:tcBorders>
              <w:top w:val="single" w:color="auto" w:sz="4" w:space="0"/>
              <w:left w:val="nil"/>
              <w:bottom w:val="single" w:color="auto" w:sz="4" w:space="0"/>
              <w:right w:val="nil"/>
            </w:tcBorders>
            <w:noWrap w:val="0"/>
            <w:vAlign w:val="center"/>
          </w:tcPr>
          <w:p>
            <w:pPr>
              <w:widowControl/>
              <w:jc w:val="center"/>
              <w:rPr>
                <w:rFonts w:ascii="宋体" w:hAnsi="宋体" w:cs="宋体"/>
                <w:color w:val="auto"/>
                <w:kern w:val="0"/>
                <w:sz w:val="18"/>
                <w:szCs w:val="18"/>
                <w:shd w:val="clear" w:color="auto" w:fill="auto"/>
              </w:rPr>
            </w:pPr>
          </w:p>
        </w:tc>
        <w:tc>
          <w:tcPr>
            <w:tcW w:w="309" w:type="dxa"/>
            <w:tcBorders>
              <w:top w:val="single" w:color="auto" w:sz="4" w:space="0"/>
              <w:left w:val="nil"/>
              <w:bottom w:val="single" w:color="auto" w:sz="4" w:space="0"/>
              <w:right w:val="nil"/>
            </w:tcBorders>
            <w:noWrap w:val="0"/>
            <w:vAlign w:val="center"/>
          </w:tcPr>
          <w:p>
            <w:pPr>
              <w:widowControl/>
              <w:jc w:val="center"/>
              <w:rPr>
                <w:rFonts w:ascii="宋体" w:hAnsi="宋体" w:cs="宋体"/>
                <w:color w:val="auto"/>
                <w:kern w:val="0"/>
                <w:sz w:val="18"/>
                <w:szCs w:val="18"/>
                <w:shd w:val="clear" w:color="auto" w:fill="auto"/>
              </w:rPr>
            </w:pPr>
          </w:p>
        </w:tc>
        <w:tc>
          <w:tcPr>
            <w:tcW w:w="618" w:type="dxa"/>
            <w:gridSpan w:val="2"/>
            <w:tcBorders>
              <w:top w:val="single" w:color="auto" w:sz="4" w:space="0"/>
              <w:left w:val="nil"/>
              <w:bottom w:val="single" w:color="auto" w:sz="4" w:space="0"/>
              <w:right w:val="nil"/>
            </w:tcBorders>
            <w:noWrap w:val="0"/>
            <w:vAlign w:val="center"/>
          </w:tcPr>
          <w:p>
            <w:pPr>
              <w:widowControl/>
              <w:jc w:val="center"/>
              <w:rPr>
                <w:rFonts w:ascii="宋体" w:hAnsi="宋体" w:cs="宋体"/>
                <w:b/>
                <w:color w:val="auto"/>
                <w:kern w:val="0"/>
                <w:sz w:val="18"/>
                <w:szCs w:val="18"/>
                <w:shd w:val="clear" w:color="auto" w:fill="auto"/>
              </w:rPr>
            </w:pPr>
            <w:r>
              <w:rPr>
                <w:rFonts w:hint="eastAsia" w:ascii="宋体" w:hAnsi="宋体" w:cs="宋体"/>
                <w:b/>
                <w:color w:val="auto"/>
                <w:kern w:val="0"/>
                <w:sz w:val="18"/>
                <w:szCs w:val="18"/>
                <w:shd w:val="clear" w:color="auto" w:fill="auto"/>
              </w:rPr>
              <w:t>小</w:t>
            </w:r>
          </w:p>
        </w:tc>
        <w:tc>
          <w:tcPr>
            <w:tcW w:w="2290" w:type="dxa"/>
            <w:tcBorders>
              <w:top w:val="single" w:color="auto" w:sz="4" w:space="0"/>
              <w:left w:val="nil"/>
              <w:bottom w:val="single" w:color="auto" w:sz="4" w:space="0"/>
              <w:right w:val="nil"/>
            </w:tcBorders>
            <w:noWrap w:val="0"/>
            <w:vAlign w:val="center"/>
          </w:tcPr>
          <w:p>
            <w:pPr>
              <w:widowControl/>
              <w:jc w:val="center"/>
              <w:rPr>
                <w:rFonts w:ascii="宋体" w:hAnsi="宋体" w:cs="宋体"/>
                <w:b/>
                <w:color w:val="auto"/>
                <w:kern w:val="0"/>
                <w:sz w:val="18"/>
                <w:szCs w:val="18"/>
                <w:shd w:val="clear" w:color="auto" w:fill="auto"/>
              </w:rPr>
            </w:pPr>
            <w:r>
              <w:rPr>
                <w:rFonts w:hint="eastAsia" w:ascii="宋体" w:hAnsi="宋体" w:cs="宋体"/>
                <w:b/>
                <w:color w:val="auto"/>
                <w:kern w:val="0"/>
                <w:sz w:val="18"/>
                <w:szCs w:val="18"/>
                <w:shd w:val="clear" w:color="auto" w:fill="auto"/>
              </w:rPr>
              <w:t>计</w:t>
            </w:r>
          </w:p>
        </w:tc>
        <w:tc>
          <w:tcPr>
            <w:tcW w:w="603" w:type="dxa"/>
            <w:tcBorders>
              <w:top w:val="single" w:color="auto" w:sz="4" w:space="0"/>
              <w:left w:val="nil"/>
              <w:bottom w:val="single" w:color="auto" w:sz="4" w:space="0"/>
              <w:right w:val="nil"/>
            </w:tcBorders>
            <w:noWrap w:val="0"/>
            <w:vAlign w:val="center"/>
          </w:tcPr>
          <w:p>
            <w:pPr>
              <w:widowControl/>
              <w:jc w:val="center"/>
              <w:rPr>
                <w:rFonts w:ascii="宋体" w:hAnsi="宋体" w:cs="宋体"/>
                <w:color w:val="auto"/>
                <w:kern w:val="0"/>
                <w:sz w:val="18"/>
                <w:szCs w:val="18"/>
                <w:shd w:val="clear" w:color="auto" w:fill="auto"/>
              </w:rPr>
            </w:pPr>
          </w:p>
        </w:tc>
        <w:tc>
          <w:tcPr>
            <w:tcW w:w="60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5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 w:val="18"/>
                <w:szCs w:val="18"/>
                <w:shd w:val="clear" w:color="auto" w:fill="auto"/>
              </w:rPr>
            </w:pPr>
            <w:r>
              <w:rPr>
                <w:rFonts w:hint="eastAsia" w:ascii="宋体" w:hAnsi="宋体" w:cs="宋体"/>
                <w:b/>
                <w:color w:val="auto"/>
                <w:kern w:val="0"/>
                <w:sz w:val="18"/>
                <w:szCs w:val="18"/>
                <w:shd w:val="clear" w:color="auto" w:fill="auto"/>
              </w:rPr>
              <w:t>45.5</w:t>
            </w:r>
          </w:p>
        </w:tc>
        <w:tc>
          <w:tcPr>
            <w:tcW w:w="641"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cs="宋体"/>
                <w:b/>
                <w:color w:val="auto"/>
                <w:kern w:val="0"/>
                <w:sz w:val="18"/>
                <w:szCs w:val="18"/>
                <w:shd w:val="clear" w:color="auto" w:fill="auto"/>
              </w:rPr>
            </w:pPr>
            <w:r>
              <w:rPr>
                <w:rFonts w:hint="eastAsia" w:ascii="宋体" w:hAnsi="宋体" w:cs="宋体"/>
                <w:b/>
                <w:bCs/>
                <w:color w:val="auto"/>
                <w:kern w:val="0"/>
                <w:sz w:val="15"/>
                <w:szCs w:val="15"/>
                <w:shd w:val="clear" w:color="auto" w:fill="auto"/>
              </w:rPr>
              <w:t>728</w:t>
            </w:r>
          </w:p>
        </w:tc>
        <w:tc>
          <w:tcPr>
            <w:tcW w:w="49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
                <w:bCs/>
                <w:color w:val="auto"/>
                <w:kern w:val="0"/>
                <w:sz w:val="15"/>
                <w:szCs w:val="15"/>
                <w:shd w:val="clear" w:color="auto" w:fill="auto"/>
              </w:rPr>
              <w:t>720</w:t>
            </w:r>
          </w:p>
        </w:tc>
        <w:tc>
          <w:tcPr>
            <w:tcW w:w="46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
                <w:color w:val="auto"/>
                <w:kern w:val="0"/>
                <w:sz w:val="18"/>
                <w:szCs w:val="18"/>
                <w:shd w:val="clear" w:color="auto" w:fill="auto"/>
              </w:rPr>
              <w:t>8</w:t>
            </w:r>
          </w:p>
        </w:tc>
        <w:tc>
          <w:tcPr>
            <w:tcW w:w="5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945" w:type="dxa"/>
            <w:tcBorders>
              <w:top w:val="single" w:color="auto" w:sz="4" w:space="0"/>
              <w:left w:val="nil"/>
              <w:bottom w:val="single" w:color="auto" w:sz="4" w:space="0"/>
              <w:right w:val="nil"/>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tcBorders>
              <w:top w:val="single" w:color="auto" w:sz="4" w:space="0"/>
              <w:left w:val="nil"/>
              <w:bottom w:val="single" w:color="auto" w:sz="4" w:space="0"/>
              <w:right w:val="nil"/>
            </w:tcBorders>
            <w:noWrap w:val="0"/>
            <w:vAlign w:val="center"/>
          </w:tcPr>
          <w:p>
            <w:pPr>
              <w:widowControl/>
              <w:jc w:val="center"/>
              <w:rPr>
                <w:rFonts w:ascii="宋体" w:hAnsi="宋体" w:cs="宋体"/>
                <w:b/>
                <w:bCs/>
                <w:color w:val="auto"/>
                <w:kern w:val="0"/>
                <w:sz w:val="18"/>
                <w:szCs w:val="18"/>
                <w:shd w:val="clear" w:color="auto" w:fill="auto"/>
              </w:rPr>
            </w:pPr>
          </w:p>
        </w:tc>
        <w:tc>
          <w:tcPr>
            <w:tcW w:w="603" w:type="dxa"/>
            <w:tcBorders>
              <w:top w:val="single" w:color="auto" w:sz="4" w:space="0"/>
              <w:left w:val="nil"/>
              <w:bottom w:val="single" w:color="auto" w:sz="4" w:space="0"/>
              <w:right w:val="nil"/>
            </w:tcBorders>
            <w:noWrap w:val="0"/>
            <w:vAlign w:val="center"/>
          </w:tcPr>
          <w:p>
            <w:pPr>
              <w:widowControl/>
              <w:jc w:val="center"/>
              <w:rPr>
                <w:rFonts w:ascii="宋体" w:hAnsi="宋体" w:cs="宋体"/>
                <w:color w:val="auto"/>
                <w:kern w:val="0"/>
                <w:sz w:val="18"/>
                <w:szCs w:val="18"/>
                <w:shd w:val="clear" w:color="auto" w:fill="auto"/>
              </w:rPr>
            </w:pPr>
          </w:p>
        </w:tc>
        <w:tc>
          <w:tcPr>
            <w:tcW w:w="518" w:type="dxa"/>
            <w:tcBorders>
              <w:top w:val="single" w:color="auto" w:sz="4" w:space="0"/>
              <w:left w:val="nil"/>
              <w:bottom w:val="single" w:color="auto" w:sz="4" w:space="0"/>
              <w:right w:val="nil"/>
            </w:tcBorders>
            <w:noWrap w:val="0"/>
            <w:vAlign w:val="center"/>
          </w:tcPr>
          <w:p>
            <w:pPr>
              <w:widowControl/>
              <w:jc w:val="center"/>
              <w:rPr>
                <w:rFonts w:ascii="宋体" w:hAnsi="宋体" w:cs="宋体"/>
                <w:color w:val="auto"/>
                <w:kern w:val="0"/>
                <w:sz w:val="18"/>
                <w:szCs w:val="18"/>
                <w:shd w:val="clear" w:color="auto" w:fill="auto"/>
              </w:rPr>
            </w:pPr>
          </w:p>
        </w:tc>
        <w:tc>
          <w:tcPr>
            <w:tcW w:w="5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r>
    </w:tbl>
    <w:p>
      <w:pPr>
        <w:autoSpaceDE w:val="0"/>
        <w:autoSpaceDN w:val="0"/>
        <w:adjustRightInd w:val="0"/>
        <w:spacing w:line="570" w:lineRule="exact"/>
        <w:ind w:firstLine="420" w:firstLineChars="200"/>
        <w:jc w:val="left"/>
        <w:rPr>
          <w:rFonts w:ascii="仿宋" w:hAnsi="仿宋" w:eastAsia="仿宋"/>
          <w:color w:val="auto"/>
          <w:shd w:val="clear" w:color="auto" w:fill="auto"/>
        </w:rPr>
      </w:pPr>
    </w:p>
    <w:p>
      <w:pPr>
        <w:rPr>
          <w:rFonts w:ascii="仿宋" w:hAnsi="仿宋" w:eastAsia="仿宋"/>
          <w:color w:val="auto"/>
          <w:shd w:val="clear" w:color="auto" w:fill="auto"/>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utoSpaceDE w:val="0"/>
        <w:autoSpaceDN w:val="0"/>
        <w:adjustRightInd w:val="0"/>
        <w:spacing w:line="570" w:lineRule="exact"/>
        <w:ind w:firstLine="560" w:firstLineChars="200"/>
        <w:jc w:val="left"/>
        <w:rPr>
          <w:rFonts w:ascii="黑体" w:hAnsi="黑体" w:eastAsia="黑体"/>
          <w:bCs/>
          <w:color w:val="auto"/>
          <w:kern w:val="0"/>
          <w:sz w:val="28"/>
          <w:szCs w:val="28"/>
          <w:shd w:val="clear" w:color="auto" w:fill="auto"/>
        </w:rPr>
      </w:pPr>
      <w:r>
        <w:rPr>
          <w:rFonts w:hint="eastAsia" w:ascii="黑体" w:hAnsi="黑体" w:eastAsia="黑体"/>
          <w:bCs/>
          <w:color w:val="auto"/>
          <w:kern w:val="0"/>
          <w:sz w:val="28"/>
          <w:szCs w:val="28"/>
          <w:shd w:val="clear" w:color="auto" w:fill="auto"/>
        </w:rPr>
        <w:t>2.专业课</w:t>
      </w:r>
    </w:p>
    <w:tbl>
      <w:tblPr>
        <w:tblStyle w:val="11"/>
        <w:tblW w:w="14204" w:type="dxa"/>
        <w:jc w:val="center"/>
        <w:tblLayout w:type="fixed"/>
        <w:tblCellMar>
          <w:top w:w="0" w:type="dxa"/>
          <w:left w:w="108" w:type="dxa"/>
          <w:bottom w:w="0" w:type="dxa"/>
          <w:right w:w="108" w:type="dxa"/>
        </w:tblCellMar>
      </w:tblPr>
      <w:tblGrid>
        <w:gridCol w:w="797"/>
        <w:gridCol w:w="430"/>
        <w:gridCol w:w="456"/>
        <w:gridCol w:w="425"/>
        <w:gridCol w:w="406"/>
        <w:gridCol w:w="288"/>
        <w:gridCol w:w="22"/>
        <w:gridCol w:w="408"/>
        <w:gridCol w:w="435"/>
        <w:gridCol w:w="327"/>
        <w:gridCol w:w="306"/>
        <w:gridCol w:w="308"/>
        <w:gridCol w:w="2160"/>
        <w:gridCol w:w="585"/>
        <w:gridCol w:w="391"/>
        <w:gridCol w:w="317"/>
        <w:gridCol w:w="540"/>
        <w:gridCol w:w="704"/>
        <w:gridCol w:w="604"/>
        <w:gridCol w:w="454"/>
        <w:gridCol w:w="23"/>
        <w:gridCol w:w="472"/>
        <w:gridCol w:w="993"/>
        <w:gridCol w:w="746"/>
        <w:gridCol w:w="567"/>
        <w:gridCol w:w="426"/>
        <w:gridCol w:w="614"/>
      </w:tblGrid>
      <w:tr>
        <w:tblPrEx>
          <w:tblCellMar>
            <w:top w:w="0" w:type="dxa"/>
            <w:left w:w="108" w:type="dxa"/>
            <w:bottom w:w="0" w:type="dxa"/>
            <w:right w:w="108" w:type="dxa"/>
          </w:tblCellMar>
        </w:tblPrEx>
        <w:trPr>
          <w:trHeight w:val="20" w:hRule="atLeast"/>
          <w:tblHeader/>
          <w:jc w:val="center"/>
        </w:trPr>
        <w:tc>
          <w:tcPr>
            <w:tcW w:w="1227"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课程类别</w:t>
            </w:r>
          </w:p>
        </w:tc>
        <w:tc>
          <w:tcPr>
            <w:tcW w:w="3381" w:type="dxa"/>
            <w:gridSpan w:val="10"/>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课程编码</w:t>
            </w:r>
          </w:p>
        </w:tc>
        <w:tc>
          <w:tcPr>
            <w:tcW w:w="2160"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课程名称</w:t>
            </w:r>
          </w:p>
        </w:tc>
        <w:tc>
          <w:tcPr>
            <w:tcW w:w="585"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课程属性</w:t>
            </w:r>
          </w:p>
        </w:tc>
        <w:tc>
          <w:tcPr>
            <w:tcW w:w="708"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考核方式</w:t>
            </w:r>
          </w:p>
        </w:tc>
        <w:tc>
          <w:tcPr>
            <w:tcW w:w="540"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等线" w:eastAsia="仿宋_GB2312" w:cs="宋体"/>
                <w:b/>
                <w:bCs/>
                <w:color w:val="auto"/>
                <w:kern w:val="0"/>
                <w:sz w:val="24"/>
                <w:shd w:val="clear" w:color="auto" w:fill="auto"/>
              </w:rPr>
            </w:pPr>
            <w:r>
              <w:rPr>
                <w:rFonts w:hint="eastAsia" w:ascii="仿宋_GB2312" w:hAnsi="等线" w:eastAsia="仿宋_GB2312" w:cs="宋体"/>
                <w:b/>
                <w:bCs/>
                <w:color w:val="auto"/>
                <w:kern w:val="0"/>
                <w:sz w:val="24"/>
                <w:shd w:val="clear" w:color="auto" w:fill="auto"/>
              </w:rPr>
              <w:t>学分数</w:t>
            </w:r>
          </w:p>
        </w:tc>
        <w:tc>
          <w:tcPr>
            <w:tcW w:w="704"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等线" w:eastAsia="仿宋_GB2312" w:cs="宋体"/>
                <w:b/>
                <w:bCs/>
                <w:color w:val="auto"/>
                <w:kern w:val="0"/>
                <w:sz w:val="24"/>
                <w:shd w:val="clear" w:color="auto" w:fill="auto"/>
              </w:rPr>
            </w:pPr>
            <w:r>
              <w:rPr>
                <w:rFonts w:hint="eastAsia" w:ascii="仿宋_GB2312" w:hAnsi="等线" w:eastAsia="仿宋_GB2312" w:cs="宋体"/>
                <w:b/>
                <w:bCs/>
                <w:color w:val="auto"/>
                <w:kern w:val="0"/>
                <w:sz w:val="24"/>
                <w:shd w:val="clear" w:color="auto" w:fill="auto"/>
              </w:rPr>
              <w:t>总学时</w:t>
            </w:r>
          </w:p>
        </w:tc>
        <w:tc>
          <w:tcPr>
            <w:tcW w:w="1553"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b/>
                <w:bCs/>
                <w:color w:val="auto"/>
                <w:kern w:val="0"/>
                <w:sz w:val="24"/>
                <w:shd w:val="clear" w:color="auto" w:fill="auto"/>
              </w:rPr>
            </w:pPr>
            <w:r>
              <w:rPr>
                <w:rFonts w:hint="eastAsia" w:ascii="仿宋_GB2312" w:hAnsi="等线" w:eastAsia="仿宋_GB2312" w:cs="宋体"/>
                <w:b/>
                <w:bCs/>
                <w:color w:val="auto"/>
                <w:kern w:val="0"/>
                <w:sz w:val="24"/>
                <w:shd w:val="clear" w:color="auto" w:fill="auto"/>
              </w:rPr>
              <w:t>学时类型</w:t>
            </w:r>
          </w:p>
        </w:tc>
        <w:tc>
          <w:tcPr>
            <w:tcW w:w="99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开课单位</w:t>
            </w:r>
          </w:p>
        </w:tc>
        <w:tc>
          <w:tcPr>
            <w:tcW w:w="746"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修读范围</w:t>
            </w:r>
          </w:p>
        </w:tc>
        <w:tc>
          <w:tcPr>
            <w:tcW w:w="567"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修读学期</w:t>
            </w:r>
          </w:p>
        </w:tc>
        <w:tc>
          <w:tcPr>
            <w:tcW w:w="426"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备注1</w:t>
            </w:r>
          </w:p>
        </w:tc>
        <w:tc>
          <w:tcPr>
            <w:tcW w:w="614"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备注2</w:t>
            </w:r>
          </w:p>
        </w:tc>
      </w:tr>
      <w:tr>
        <w:tblPrEx>
          <w:tblCellMar>
            <w:top w:w="0" w:type="dxa"/>
            <w:left w:w="108" w:type="dxa"/>
            <w:bottom w:w="0" w:type="dxa"/>
            <w:right w:w="108" w:type="dxa"/>
          </w:tblCellMar>
        </w:tblPrEx>
        <w:trPr>
          <w:trHeight w:val="20" w:hRule="atLeast"/>
          <w:tblHeader/>
          <w:jc w:val="center"/>
        </w:trPr>
        <w:tc>
          <w:tcPr>
            <w:tcW w:w="1227"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88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年份</w:t>
            </w:r>
          </w:p>
        </w:tc>
        <w:tc>
          <w:tcPr>
            <w:tcW w:w="69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开课单位</w:t>
            </w:r>
          </w:p>
        </w:tc>
        <w:tc>
          <w:tcPr>
            <w:tcW w:w="43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专代</w:t>
            </w:r>
          </w:p>
        </w:tc>
        <w:tc>
          <w:tcPr>
            <w:tcW w:w="435"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课类</w:t>
            </w:r>
          </w:p>
        </w:tc>
        <w:tc>
          <w:tcPr>
            <w:tcW w:w="327"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课性</w:t>
            </w:r>
          </w:p>
        </w:tc>
        <w:tc>
          <w:tcPr>
            <w:tcW w:w="61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课程序号</w:t>
            </w:r>
          </w:p>
        </w:tc>
        <w:tc>
          <w:tcPr>
            <w:tcW w:w="2160"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585"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708"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540"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b/>
                <w:bCs/>
                <w:color w:val="auto"/>
                <w:kern w:val="0"/>
                <w:sz w:val="24"/>
                <w:shd w:val="clear" w:color="auto" w:fill="auto"/>
              </w:rPr>
            </w:pPr>
          </w:p>
        </w:tc>
        <w:tc>
          <w:tcPr>
            <w:tcW w:w="704"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b/>
                <w:bCs/>
                <w:color w:val="auto"/>
                <w:kern w:val="0"/>
                <w:sz w:val="24"/>
                <w:shd w:val="clear" w:color="auto" w:fill="auto"/>
              </w:rPr>
            </w:pPr>
          </w:p>
        </w:tc>
        <w:tc>
          <w:tcPr>
            <w:tcW w:w="604"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讲授</w:t>
            </w:r>
          </w:p>
        </w:tc>
        <w:tc>
          <w:tcPr>
            <w:tcW w:w="454"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实践</w:t>
            </w:r>
          </w:p>
        </w:tc>
        <w:tc>
          <w:tcPr>
            <w:tcW w:w="49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周学时</w:t>
            </w:r>
          </w:p>
        </w:tc>
        <w:tc>
          <w:tcPr>
            <w:tcW w:w="993"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746" w:type="dxa"/>
            <w:vMerge w:val="continue"/>
            <w:tcBorders>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567" w:type="dxa"/>
            <w:vMerge w:val="continue"/>
            <w:tcBorders>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426"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14"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r>
      <w:tr>
        <w:tblPrEx>
          <w:tblCellMar>
            <w:top w:w="0" w:type="dxa"/>
            <w:left w:w="108" w:type="dxa"/>
            <w:bottom w:w="0" w:type="dxa"/>
            <w:right w:w="108" w:type="dxa"/>
          </w:tblCellMar>
        </w:tblPrEx>
        <w:trPr>
          <w:trHeight w:val="530" w:hRule="atLeast"/>
          <w:jc w:val="center"/>
        </w:trPr>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color w:val="auto"/>
                <w:kern w:val="0"/>
                <w:sz w:val="18"/>
                <w:szCs w:val="18"/>
                <w:shd w:val="clear" w:color="auto" w:fill="auto"/>
              </w:rPr>
              <w:t>专业教育平台</w:t>
            </w:r>
          </w:p>
        </w:tc>
        <w:tc>
          <w:tcPr>
            <w:tcW w:w="430" w:type="dxa"/>
            <w:vMerge w:val="restart"/>
            <w:tcBorders>
              <w:top w:val="nil"/>
              <w:left w:val="single" w:color="auto" w:sz="4" w:space="0"/>
              <w:right w:val="single" w:color="auto" w:sz="4" w:space="0"/>
            </w:tcBorders>
            <w:noWrap w:val="0"/>
            <w:vAlign w:val="center"/>
          </w:tcPr>
          <w:p>
            <w:pPr>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必修课</w:t>
            </w:r>
          </w:p>
        </w:tc>
        <w:tc>
          <w:tcPr>
            <w:tcW w:w="456"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25"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406"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288"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3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35"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327"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6"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308"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7</w:t>
            </w:r>
          </w:p>
        </w:tc>
        <w:tc>
          <w:tcPr>
            <w:tcW w:w="2160" w:type="dxa"/>
            <w:tcBorders>
              <w:top w:val="single" w:color="auto" w:sz="4" w:space="0"/>
              <w:left w:val="nil"/>
              <w:bottom w:val="single" w:color="auto" w:sz="4" w:space="0"/>
              <w:right w:val="single" w:color="auto" w:sz="4" w:space="0"/>
            </w:tcBorders>
            <w:noWrap w:val="0"/>
            <w:vAlign w:val="center"/>
          </w:tcPr>
          <w:p>
            <w:pPr>
              <w:widowControl/>
              <w:jc w:val="center"/>
              <w:rPr>
                <w:color w:val="auto"/>
                <w:kern w:val="0"/>
                <w:sz w:val="18"/>
                <w:szCs w:val="18"/>
                <w:shd w:val="clear" w:color="auto" w:fill="auto"/>
              </w:rPr>
            </w:pPr>
            <w:r>
              <w:rPr>
                <w:color w:val="auto"/>
                <w:kern w:val="0"/>
                <w:sz w:val="18"/>
                <w:szCs w:val="18"/>
                <w:shd w:val="clear" w:color="auto" w:fill="auto"/>
              </w:rPr>
              <w:t>地质工程专业英语</w:t>
            </w:r>
          </w:p>
        </w:tc>
        <w:tc>
          <w:tcPr>
            <w:tcW w:w="5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必修</w:t>
            </w:r>
          </w:p>
        </w:tc>
        <w:tc>
          <w:tcPr>
            <w:tcW w:w="708"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C</w:t>
            </w: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w:t>
            </w:r>
          </w:p>
        </w:tc>
        <w:tc>
          <w:tcPr>
            <w:tcW w:w="70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32</w:t>
            </w:r>
          </w:p>
        </w:tc>
        <w:tc>
          <w:tcPr>
            <w:tcW w:w="60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32</w:t>
            </w:r>
          </w:p>
        </w:tc>
        <w:tc>
          <w:tcPr>
            <w:tcW w:w="47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47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w:t>
            </w:r>
          </w:p>
        </w:tc>
        <w:tc>
          <w:tcPr>
            <w:tcW w:w="993" w:type="dxa"/>
            <w:vMerge w:val="restart"/>
            <w:tcBorders>
              <w:top w:val="single" w:color="auto" w:sz="4" w:space="0"/>
              <w:left w:val="nil"/>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74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5</w:t>
            </w:r>
          </w:p>
        </w:tc>
        <w:tc>
          <w:tcPr>
            <w:tcW w:w="426" w:type="dxa"/>
            <w:vMerge w:val="restart"/>
            <w:tcBorders>
              <w:top w:val="nil"/>
              <w:left w:val="single" w:color="auto" w:sz="4" w:space="0"/>
              <w:right w:val="single" w:color="auto" w:sz="4" w:space="0"/>
            </w:tcBorders>
            <w:noWrap w:val="0"/>
            <w:vAlign w:val="center"/>
          </w:tcPr>
          <w:p>
            <w:pPr>
              <w:jc w:val="center"/>
              <w:rPr>
                <w:rFonts w:ascii="宋体" w:hAnsi="宋体" w:cs="宋体"/>
                <w:b/>
                <w:bCs/>
                <w:color w:val="auto"/>
                <w:kern w:val="0"/>
                <w:sz w:val="18"/>
                <w:szCs w:val="18"/>
                <w:shd w:val="clear" w:color="auto" w:fill="auto"/>
              </w:rPr>
            </w:pPr>
          </w:p>
        </w:tc>
        <w:tc>
          <w:tcPr>
            <w:tcW w:w="614" w:type="dxa"/>
            <w:vMerge w:val="restart"/>
            <w:tcBorders>
              <w:top w:val="nil"/>
              <w:left w:val="single" w:color="auto" w:sz="4" w:space="0"/>
              <w:right w:val="single" w:color="auto" w:sz="4" w:space="0"/>
            </w:tcBorders>
            <w:noWrap w:val="0"/>
            <w:vAlign w:val="center"/>
          </w:tcPr>
          <w:p>
            <w:pPr>
              <w:jc w:val="center"/>
              <w:rPr>
                <w:rFonts w:ascii="宋体" w:hAnsi="宋体" w:cs="宋体"/>
                <w:color w:val="auto"/>
                <w:kern w:val="0"/>
                <w:sz w:val="18"/>
                <w:szCs w:val="18"/>
                <w:shd w:val="clear" w:color="auto" w:fill="auto"/>
              </w:rPr>
            </w:pPr>
          </w:p>
        </w:tc>
      </w:tr>
      <w:tr>
        <w:trPr>
          <w:trHeight w:val="20"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430" w:type="dxa"/>
            <w:vMerge w:val="continue"/>
            <w:tcBorders>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456"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25"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406"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288"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3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35"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327"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6"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308"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2160" w:type="dxa"/>
            <w:tcBorders>
              <w:top w:val="single" w:color="auto" w:sz="4" w:space="0"/>
              <w:left w:val="nil"/>
              <w:bottom w:val="single" w:color="auto" w:sz="4" w:space="0"/>
              <w:right w:val="single" w:color="auto" w:sz="4" w:space="0"/>
            </w:tcBorders>
            <w:noWrap w:val="0"/>
            <w:vAlign w:val="center"/>
          </w:tcPr>
          <w:p>
            <w:pPr>
              <w:widowControl/>
              <w:jc w:val="center"/>
              <w:rPr>
                <w:color w:val="auto"/>
                <w:kern w:val="0"/>
                <w:sz w:val="18"/>
                <w:szCs w:val="18"/>
                <w:shd w:val="clear" w:color="auto" w:fill="auto"/>
              </w:rPr>
            </w:pPr>
            <w:r>
              <w:rPr>
                <w:color w:val="auto"/>
                <w:kern w:val="0"/>
                <w:sz w:val="18"/>
                <w:szCs w:val="18"/>
                <w:shd w:val="clear" w:color="auto" w:fill="auto"/>
              </w:rPr>
              <w:t>地球物理勘探</w:t>
            </w:r>
          </w:p>
        </w:tc>
        <w:tc>
          <w:tcPr>
            <w:tcW w:w="5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必修</w:t>
            </w:r>
          </w:p>
        </w:tc>
        <w:tc>
          <w:tcPr>
            <w:tcW w:w="708"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S</w:t>
            </w: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w:t>
            </w:r>
          </w:p>
        </w:tc>
        <w:tc>
          <w:tcPr>
            <w:tcW w:w="70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32</w:t>
            </w:r>
          </w:p>
        </w:tc>
        <w:tc>
          <w:tcPr>
            <w:tcW w:w="60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32</w:t>
            </w:r>
          </w:p>
        </w:tc>
        <w:tc>
          <w:tcPr>
            <w:tcW w:w="47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p>
        </w:tc>
        <w:tc>
          <w:tcPr>
            <w:tcW w:w="472"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993" w:type="dxa"/>
            <w:vMerge w:val="continue"/>
            <w:tcBorders>
              <w:left w:val="nil"/>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74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5</w:t>
            </w:r>
          </w:p>
        </w:tc>
        <w:tc>
          <w:tcPr>
            <w:tcW w:w="426" w:type="dxa"/>
            <w:vMerge w:val="continue"/>
            <w:tcBorders>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14" w:type="dxa"/>
            <w:vMerge w:val="continue"/>
            <w:tcBorders>
              <w:left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r>
      <w:tr>
        <w:tblPrEx>
          <w:tblCellMar>
            <w:top w:w="0" w:type="dxa"/>
            <w:left w:w="108" w:type="dxa"/>
            <w:bottom w:w="0" w:type="dxa"/>
            <w:right w:w="108" w:type="dxa"/>
          </w:tblCellMar>
        </w:tblPrEx>
        <w:trPr>
          <w:trHeight w:val="20"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430" w:type="dxa"/>
            <w:vMerge w:val="continue"/>
            <w:tcBorders>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456"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25"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406"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288"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3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35"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327"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6"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308"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2160" w:type="dxa"/>
            <w:tcBorders>
              <w:top w:val="single" w:color="auto" w:sz="4" w:space="0"/>
              <w:left w:val="nil"/>
              <w:bottom w:val="single" w:color="auto" w:sz="4" w:space="0"/>
              <w:right w:val="single" w:color="auto" w:sz="4" w:space="0"/>
            </w:tcBorders>
            <w:noWrap w:val="0"/>
            <w:vAlign w:val="center"/>
          </w:tcPr>
          <w:p>
            <w:pPr>
              <w:widowControl/>
              <w:jc w:val="center"/>
              <w:rPr>
                <w:color w:val="auto"/>
                <w:kern w:val="0"/>
                <w:sz w:val="18"/>
                <w:szCs w:val="18"/>
                <w:shd w:val="clear" w:color="auto" w:fill="auto"/>
              </w:rPr>
            </w:pPr>
            <w:r>
              <w:rPr>
                <w:color w:val="auto"/>
                <w:kern w:val="0"/>
                <w:sz w:val="18"/>
                <w:szCs w:val="18"/>
                <w:shd w:val="clear" w:color="auto" w:fill="auto"/>
              </w:rPr>
              <w:t>岩土工程勘察</w:t>
            </w:r>
          </w:p>
        </w:tc>
        <w:tc>
          <w:tcPr>
            <w:tcW w:w="5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必修</w:t>
            </w:r>
          </w:p>
        </w:tc>
        <w:tc>
          <w:tcPr>
            <w:tcW w:w="708"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S</w:t>
            </w: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w:t>
            </w:r>
          </w:p>
        </w:tc>
        <w:tc>
          <w:tcPr>
            <w:tcW w:w="70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32</w:t>
            </w:r>
          </w:p>
        </w:tc>
        <w:tc>
          <w:tcPr>
            <w:tcW w:w="60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32</w:t>
            </w:r>
          </w:p>
        </w:tc>
        <w:tc>
          <w:tcPr>
            <w:tcW w:w="47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p>
        </w:tc>
        <w:tc>
          <w:tcPr>
            <w:tcW w:w="472"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993" w:type="dxa"/>
            <w:vMerge w:val="continue"/>
            <w:tcBorders>
              <w:left w:val="nil"/>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74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5</w:t>
            </w:r>
          </w:p>
        </w:tc>
        <w:tc>
          <w:tcPr>
            <w:tcW w:w="426" w:type="dxa"/>
            <w:vMerge w:val="continue"/>
            <w:tcBorders>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14" w:type="dxa"/>
            <w:vMerge w:val="continue"/>
            <w:tcBorders>
              <w:left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r>
      <w:tr>
        <w:tblPrEx>
          <w:tblCellMar>
            <w:top w:w="0" w:type="dxa"/>
            <w:left w:w="108" w:type="dxa"/>
            <w:bottom w:w="0" w:type="dxa"/>
            <w:right w:w="108" w:type="dxa"/>
          </w:tblCellMar>
        </w:tblPrEx>
        <w:trPr>
          <w:trHeight w:val="20"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430" w:type="dxa"/>
            <w:vMerge w:val="continue"/>
            <w:tcBorders>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456"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25"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406"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288"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3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35"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327"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6"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308"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2160" w:type="dxa"/>
            <w:tcBorders>
              <w:top w:val="single" w:color="auto" w:sz="4" w:space="0"/>
              <w:left w:val="nil"/>
              <w:bottom w:val="single" w:color="auto" w:sz="4" w:space="0"/>
              <w:right w:val="single" w:color="auto" w:sz="4" w:space="0"/>
            </w:tcBorders>
            <w:noWrap w:val="0"/>
            <w:vAlign w:val="center"/>
          </w:tcPr>
          <w:p>
            <w:pPr>
              <w:widowControl/>
              <w:jc w:val="center"/>
              <w:rPr>
                <w:color w:val="auto"/>
                <w:kern w:val="0"/>
                <w:sz w:val="18"/>
                <w:szCs w:val="18"/>
                <w:shd w:val="clear" w:color="auto" w:fill="auto"/>
              </w:rPr>
            </w:pPr>
            <w:r>
              <w:rPr>
                <w:color w:val="auto"/>
                <w:kern w:val="0"/>
                <w:sz w:val="18"/>
                <w:szCs w:val="18"/>
                <w:shd w:val="clear" w:color="auto" w:fill="auto"/>
              </w:rPr>
              <w:t>基础工程</w:t>
            </w:r>
          </w:p>
        </w:tc>
        <w:tc>
          <w:tcPr>
            <w:tcW w:w="585" w:type="dxa"/>
            <w:tcBorders>
              <w:top w:val="nil"/>
              <w:left w:val="nil"/>
              <w:bottom w:val="single" w:color="auto" w:sz="4" w:space="0"/>
              <w:right w:val="single" w:color="auto" w:sz="4" w:space="0"/>
            </w:tcBorders>
            <w:noWrap w:val="0"/>
            <w:vAlign w:val="center"/>
          </w:tcPr>
          <w:p>
            <w:pPr>
              <w:widowControl/>
              <w:jc w:val="center"/>
              <w:rPr>
                <w:color w:val="auto"/>
                <w:shd w:val="clear" w:color="auto" w:fill="auto"/>
              </w:rPr>
            </w:pPr>
            <w:r>
              <w:rPr>
                <w:rFonts w:hint="eastAsia" w:ascii="宋体" w:hAnsi="宋体" w:cs="宋体"/>
                <w:color w:val="auto"/>
                <w:kern w:val="0"/>
                <w:sz w:val="18"/>
                <w:szCs w:val="18"/>
                <w:shd w:val="clear" w:color="auto" w:fill="auto"/>
              </w:rPr>
              <w:t>必修</w:t>
            </w:r>
          </w:p>
        </w:tc>
        <w:tc>
          <w:tcPr>
            <w:tcW w:w="708"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color w:val="auto"/>
                <w:kern w:val="0"/>
                <w:sz w:val="18"/>
                <w:szCs w:val="18"/>
                <w:shd w:val="clear" w:color="auto" w:fill="auto"/>
              </w:rPr>
              <w:t>S</w:t>
            </w: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color w:val="auto"/>
                <w:kern w:val="0"/>
                <w:sz w:val="18"/>
                <w:szCs w:val="18"/>
                <w:shd w:val="clear" w:color="auto" w:fill="auto"/>
              </w:rPr>
              <w:t>2</w:t>
            </w:r>
          </w:p>
        </w:tc>
        <w:tc>
          <w:tcPr>
            <w:tcW w:w="704"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color w:val="auto"/>
                <w:kern w:val="0"/>
                <w:sz w:val="18"/>
                <w:szCs w:val="18"/>
                <w:shd w:val="clear" w:color="auto" w:fill="auto"/>
              </w:rPr>
              <w:t>32</w:t>
            </w:r>
          </w:p>
        </w:tc>
        <w:tc>
          <w:tcPr>
            <w:tcW w:w="604"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color w:val="auto"/>
                <w:kern w:val="0"/>
                <w:sz w:val="18"/>
                <w:szCs w:val="18"/>
                <w:shd w:val="clear" w:color="auto" w:fill="auto"/>
              </w:rPr>
              <w:t>32</w:t>
            </w:r>
          </w:p>
        </w:tc>
        <w:tc>
          <w:tcPr>
            <w:tcW w:w="47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p>
        </w:tc>
        <w:tc>
          <w:tcPr>
            <w:tcW w:w="472"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993" w:type="dxa"/>
            <w:vMerge w:val="continue"/>
            <w:tcBorders>
              <w:left w:val="nil"/>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74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5</w:t>
            </w:r>
          </w:p>
        </w:tc>
        <w:tc>
          <w:tcPr>
            <w:tcW w:w="426" w:type="dxa"/>
            <w:vMerge w:val="continue"/>
            <w:tcBorders>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14" w:type="dxa"/>
            <w:vMerge w:val="continue"/>
            <w:tcBorders>
              <w:left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r>
      <w:tr>
        <w:tblPrEx>
          <w:tblCellMar>
            <w:top w:w="0" w:type="dxa"/>
            <w:left w:w="108" w:type="dxa"/>
            <w:bottom w:w="0" w:type="dxa"/>
            <w:right w:w="108" w:type="dxa"/>
          </w:tblCellMar>
        </w:tblPrEx>
        <w:trPr>
          <w:trHeight w:val="20"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430"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456"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25"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406"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288"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3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35"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327"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6"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308"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9</w:t>
            </w:r>
          </w:p>
        </w:tc>
        <w:tc>
          <w:tcPr>
            <w:tcW w:w="2160" w:type="dxa"/>
            <w:tcBorders>
              <w:top w:val="single" w:color="auto" w:sz="4" w:space="0"/>
              <w:left w:val="nil"/>
              <w:bottom w:val="single" w:color="auto" w:sz="4" w:space="0"/>
              <w:right w:val="single" w:color="auto" w:sz="4" w:space="0"/>
            </w:tcBorders>
            <w:noWrap w:val="0"/>
            <w:vAlign w:val="center"/>
          </w:tcPr>
          <w:p>
            <w:pPr>
              <w:widowControl/>
              <w:jc w:val="center"/>
              <w:rPr>
                <w:bCs/>
                <w:color w:val="auto"/>
                <w:kern w:val="0"/>
                <w:sz w:val="18"/>
                <w:szCs w:val="18"/>
                <w:shd w:val="clear" w:color="auto" w:fill="auto"/>
              </w:rPr>
            </w:pPr>
            <w:r>
              <w:rPr>
                <w:bCs/>
                <w:color w:val="auto"/>
                <w:kern w:val="0"/>
                <w:sz w:val="18"/>
                <w:szCs w:val="18"/>
                <w:shd w:val="clear" w:color="auto" w:fill="auto"/>
              </w:rPr>
              <w:t>土木施工工程学</w:t>
            </w:r>
          </w:p>
        </w:tc>
        <w:tc>
          <w:tcPr>
            <w:tcW w:w="585"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必修</w:t>
            </w:r>
          </w:p>
        </w:tc>
        <w:tc>
          <w:tcPr>
            <w:tcW w:w="708"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704"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604"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7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p>
        </w:tc>
        <w:tc>
          <w:tcPr>
            <w:tcW w:w="472"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993" w:type="dxa"/>
            <w:vMerge w:val="continue"/>
            <w:tcBorders>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74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426"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14"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r>
      <w:tr>
        <w:tblPrEx>
          <w:tblCellMar>
            <w:top w:w="0" w:type="dxa"/>
            <w:left w:w="108" w:type="dxa"/>
            <w:bottom w:w="0" w:type="dxa"/>
            <w:right w:w="108" w:type="dxa"/>
          </w:tblCellMar>
        </w:tblPrEx>
        <w:trPr>
          <w:trHeight w:val="20" w:hRule="atLeast"/>
          <w:jc w:val="center"/>
        </w:trPr>
        <w:tc>
          <w:tcPr>
            <w:tcW w:w="1227"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456" w:type="dxa"/>
            <w:tcBorders>
              <w:top w:val="nil"/>
              <w:left w:val="nil"/>
              <w:bottom w:val="single" w:color="auto" w:sz="4" w:space="0"/>
              <w:right w:val="nil"/>
            </w:tcBorders>
            <w:noWrap w:val="0"/>
            <w:vAlign w:val="center"/>
          </w:tcPr>
          <w:p>
            <w:pPr>
              <w:widowControl/>
              <w:jc w:val="center"/>
              <w:rPr>
                <w:rFonts w:ascii="宋体" w:hAnsi="宋体" w:cs="宋体"/>
                <w:b/>
                <w:bCs/>
                <w:color w:val="auto"/>
                <w:kern w:val="0"/>
                <w:sz w:val="18"/>
                <w:szCs w:val="18"/>
                <w:shd w:val="clear" w:color="auto" w:fill="auto"/>
              </w:rPr>
            </w:pPr>
          </w:p>
        </w:tc>
        <w:tc>
          <w:tcPr>
            <w:tcW w:w="425" w:type="dxa"/>
            <w:tcBorders>
              <w:top w:val="nil"/>
              <w:left w:val="nil"/>
              <w:bottom w:val="single" w:color="auto" w:sz="4" w:space="0"/>
              <w:right w:val="nil"/>
            </w:tcBorders>
            <w:noWrap w:val="0"/>
            <w:vAlign w:val="center"/>
          </w:tcPr>
          <w:p>
            <w:pPr>
              <w:widowControl/>
              <w:jc w:val="center"/>
              <w:rPr>
                <w:rFonts w:ascii="宋体" w:hAnsi="宋体" w:cs="宋体"/>
                <w:b/>
                <w:bCs/>
                <w:color w:val="auto"/>
                <w:kern w:val="0"/>
                <w:sz w:val="18"/>
                <w:szCs w:val="18"/>
                <w:shd w:val="clear" w:color="auto" w:fill="auto"/>
              </w:rPr>
            </w:pPr>
          </w:p>
        </w:tc>
        <w:tc>
          <w:tcPr>
            <w:tcW w:w="406" w:type="dxa"/>
            <w:tcBorders>
              <w:top w:val="nil"/>
              <w:left w:val="nil"/>
              <w:bottom w:val="single" w:color="auto" w:sz="4" w:space="0"/>
              <w:right w:val="nil"/>
            </w:tcBorders>
            <w:noWrap w:val="0"/>
            <w:vAlign w:val="center"/>
          </w:tcPr>
          <w:p>
            <w:pPr>
              <w:widowControl/>
              <w:jc w:val="center"/>
              <w:rPr>
                <w:rFonts w:ascii="宋体" w:hAnsi="宋体" w:cs="宋体"/>
                <w:b/>
                <w:bCs/>
                <w:color w:val="auto"/>
                <w:kern w:val="0"/>
                <w:sz w:val="18"/>
                <w:szCs w:val="18"/>
                <w:shd w:val="clear" w:color="auto" w:fill="auto"/>
              </w:rPr>
            </w:pPr>
          </w:p>
        </w:tc>
        <w:tc>
          <w:tcPr>
            <w:tcW w:w="310" w:type="dxa"/>
            <w:gridSpan w:val="2"/>
            <w:tcBorders>
              <w:top w:val="nil"/>
              <w:left w:val="nil"/>
              <w:bottom w:val="single" w:color="auto" w:sz="4" w:space="0"/>
              <w:right w:val="nil"/>
            </w:tcBorders>
            <w:noWrap w:val="0"/>
            <w:vAlign w:val="center"/>
          </w:tcPr>
          <w:p>
            <w:pPr>
              <w:widowControl/>
              <w:jc w:val="center"/>
              <w:rPr>
                <w:rFonts w:ascii="宋体" w:hAnsi="宋体" w:cs="宋体"/>
                <w:b/>
                <w:bCs/>
                <w:color w:val="auto"/>
                <w:kern w:val="0"/>
                <w:sz w:val="18"/>
                <w:szCs w:val="18"/>
                <w:shd w:val="clear" w:color="auto" w:fill="auto"/>
              </w:rPr>
            </w:pPr>
          </w:p>
        </w:tc>
        <w:tc>
          <w:tcPr>
            <w:tcW w:w="408" w:type="dxa"/>
            <w:tcBorders>
              <w:top w:val="nil"/>
              <w:left w:val="nil"/>
              <w:bottom w:val="single" w:color="auto" w:sz="4" w:space="0"/>
              <w:right w:val="nil"/>
            </w:tcBorders>
            <w:noWrap w:val="0"/>
            <w:vAlign w:val="center"/>
          </w:tcPr>
          <w:p>
            <w:pPr>
              <w:widowControl/>
              <w:jc w:val="center"/>
              <w:rPr>
                <w:rFonts w:ascii="宋体" w:hAnsi="宋体" w:cs="宋体"/>
                <w:b/>
                <w:bCs/>
                <w:color w:val="auto"/>
                <w:kern w:val="0"/>
                <w:sz w:val="18"/>
                <w:szCs w:val="18"/>
                <w:shd w:val="clear" w:color="auto" w:fill="auto"/>
              </w:rPr>
            </w:pPr>
          </w:p>
        </w:tc>
        <w:tc>
          <w:tcPr>
            <w:tcW w:w="435" w:type="dxa"/>
            <w:tcBorders>
              <w:top w:val="nil"/>
              <w:left w:val="nil"/>
              <w:bottom w:val="single" w:color="auto" w:sz="4" w:space="0"/>
              <w:right w:val="nil"/>
            </w:tcBorders>
            <w:noWrap w:val="0"/>
            <w:vAlign w:val="center"/>
          </w:tcPr>
          <w:p>
            <w:pPr>
              <w:widowControl/>
              <w:jc w:val="center"/>
              <w:rPr>
                <w:rFonts w:ascii="宋体" w:hAnsi="宋体" w:cs="宋体"/>
                <w:b/>
                <w:bCs/>
                <w:color w:val="auto"/>
                <w:kern w:val="0"/>
                <w:sz w:val="18"/>
                <w:szCs w:val="18"/>
                <w:shd w:val="clear" w:color="auto" w:fill="auto"/>
              </w:rPr>
            </w:pPr>
          </w:p>
        </w:tc>
        <w:tc>
          <w:tcPr>
            <w:tcW w:w="941" w:type="dxa"/>
            <w:gridSpan w:val="3"/>
            <w:tcBorders>
              <w:top w:val="nil"/>
              <w:left w:val="nil"/>
              <w:bottom w:val="single" w:color="auto" w:sz="4" w:space="0"/>
              <w:right w:val="nil"/>
            </w:tcBorders>
            <w:noWrap w:val="0"/>
            <w:vAlign w:val="center"/>
          </w:tcPr>
          <w:p>
            <w:pPr>
              <w:widowControl/>
              <w:jc w:val="center"/>
              <w:rPr>
                <w:rFonts w:ascii="宋体" w:hAnsi="宋体" w:cs="宋体"/>
                <w:b/>
                <w:bCs/>
                <w:color w:val="auto"/>
                <w:kern w:val="0"/>
                <w:sz w:val="18"/>
                <w:szCs w:val="18"/>
                <w:shd w:val="clear" w:color="auto" w:fill="auto"/>
              </w:rPr>
            </w:pPr>
          </w:p>
        </w:tc>
        <w:tc>
          <w:tcPr>
            <w:tcW w:w="2160" w:type="dxa"/>
            <w:tcBorders>
              <w:top w:val="single" w:color="auto" w:sz="4" w:space="0"/>
              <w:left w:val="nil"/>
              <w:bottom w:val="single" w:color="auto" w:sz="4" w:space="0"/>
              <w:right w:val="nil"/>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小</w:t>
            </w:r>
          </w:p>
        </w:tc>
        <w:tc>
          <w:tcPr>
            <w:tcW w:w="585" w:type="dxa"/>
            <w:tcBorders>
              <w:top w:val="single" w:color="auto" w:sz="4" w:space="0"/>
              <w:left w:val="nil"/>
              <w:bottom w:val="single" w:color="auto" w:sz="4" w:space="0"/>
              <w:right w:val="nil"/>
            </w:tcBorders>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计</w:t>
            </w:r>
          </w:p>
        </w:tc>
        <w:tc>
          <w:tcPr>
            <w:tcW w:w="391" w:type="dxa"/>
            <w:tcBorders>
              <w:top w:val="nil"/>
              <w:left w:val="nil"/>
              <w:bottom w:val="single" w:color="auto" w:sz="4" w:space="0"/>
              <w:right w:val="nil"/>
            </w:tcBorders>
            <w:noWrap w:val="0"/>
            <w:vAlign w:val="center"/>
          </w:tcPr>
          <w:p>
            <w:pPr>
              <w:widowControl/>
              <w:jc w:val="center"/>
              <w:rPr>
                <w:rFonts w:ascii="宋体" w:hAnsi="宋体" w:cs="宋体"/>
                <w:b/>
                <w:bCs/>
                <w:color w:val="auto"/>
                <w:kern w:val="0"/>
                <w:sz w:val="18"/>
                <w:szCs w:val="18"/>
                <w:shd w:val="clear" w:color="auto" w:fill="auto"/>
              </w:rPr>
            </w:pPr>
          </w:p>
        </w:tc>
        <w:tc>
          <w:tcPr>
            <w:tcW w:w="317" w:type="dxa"/>
            <w:tcBorders>
              <w:top w:val="nil"/>
              <w:left w:val="nil"/>
              <w:bottom w:val="single" w:color="auto" w:sz="4" w:space="0"/>
              <w:right w:val="single" w:color="auto" w:sz="4" w:space="0"/>
            </w:tcBorders>
            <w:noWrap w:val="0"/>
            <w:vAlign w:val="center"/>
          </w:tcPr>
          <w:p>
            <w:pPr>
              <w:widowControl/>
              <w:rPr>
                <w:rFonts w:ascii="宋体" w:hAnsi="宋体" w:cs="宋体"/>
                <w:b/>
                <w:bCs/>
                <w:color w:val="auto"/>
                <w:kern w:val="0"/>
                <w:sz w:val="18"/>
                <w:szCs w:val="18"/>
                <w:shd w:val="clear" w:color="auto" w:fill="auto"/>
              </w:rPr>
            </w:pP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b/>
                <w:color w:val="auto"/>
                <w:kern w:val="0"/>
                <w:sz w:val="18"/>
                <w:szCs w:val="18"/>
                <w:shd w:val="clear" w:color="auto" w:fill="auto"/>
              </w:rPr>
            </w:pPr>
            <w:r>
              <w:rPr>
                <w:rFonts w:hint="eastAsia" w:ascii="宋体" w:hAnsi="宋体" w:cs="宋体"/>
                <w:b/>
                <w:color w:val="auto"/>
                <w:kern w:val="0"/>
                <w:sz w:val="18"/>
                <w:szCs w:val="18"/>
                <w:shd w:val="clear" w:color="auto" w:fill="auto"/>
              </w:rPr>
              <w:t>10</w:t>
            </w:r>
          </w:p>
        </w:tc>
        <w:tc>
          <w:tcPr>
            <w:tcW w:w="1308"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b/>
                <w:color w:val="auto"/>
                <w:kern w:val="0"/>
                <w:sz w:val="18"/>
                <w:szCs w:val="18"/>
                <w:shd w:val="clear" w:color="auto" w:fill="auto"/>
              </w:rPr>
            </w:pPr>
            <w:r>
              <w:rPr>
                <w:rFonts w:hint="eastAsia" w:ascii="宋体" w:hAnsi="宋体" w:cs="宋体"/>
                <w:b/>
                <w:color w:val="auto"/>
                <w:kern w:val="0"/>
                <w:sz w:val="15"/>
                <w:szCs w:val="15"/>
                <w:shd w:val="clear" w:color="auto" w:fill="auto"/>
              </w:rPr>
              <w:t>160</w:t>
            </w:r>
          </w:p>
        </w:tc>
        <w:tc>
          <w:tcPr>
            <w:tcW w:w="47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472"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993" w:type="dxa"/>
            <w:tcBorders>
              <w:top w:val="single" w:color="auto" w:sz="4" w:space="0"/>
              <w:left w:val="nil"/>
              <w:bottom w:val="single" w:color="auto" w:sz="4" w:space="0"/>
              <w:right w:val="nil"/>
            </w:tcBorders>
            <w:noWrap w:val="0"/>
            <w:vAlign w:val="center"/>
          </w:tcPr>
          <w:p>
            <w:pPr>
              <w:widowControl/>
              <w:jc w:val="center"/>
              <w:rPr>
                <w:rFonts w:ascii="宋体" w:hAnsi="宋体" w:cs="宋体"/>
                <w:b/>
                <w:bCs/>
                <w:color w:val="auto"/>
                <w:kern w:val="0"/>
                <w:sz w:val="18"/>
                <w:szCs w:val="18"/>
                <w:shd w:val="clear" w:color="auto" w:fill="auto"/>
              </w:rPr>
            </w:pPr>
          </w:p>
        </w:tc>
        <w:tc>
          <w:tcPr>
            <w:tcW w:w="746" w:type="dxa"/>
            <w:tcBorders>
              <w:top w:val="nil"/>
              <w:left w:val="nil"/>
              <w:bottom w:val="single" w:color="auto" w:sz="4" w:space="0"/>
              <w:right w:val="nil"/>
            </w:tcBorders>
            <w:noWrap w:val="0"/>
            <w:vAlign w:val="center"/>
          </w:tcPr>
          <w:p>
            <w:pPr>
              <w:widowControl/>
              <w:jc w:val="center"/>
              <w:rPr>
                <w:rFonts w:ascii="宋体" w:hAnsi="宋体" w:cs="宋体"/>
                <w:b/>
                <w:bCs/>
                <w:color w:val="auto"/>
                <w:kern w:val="0"/>
                <w:sz w:val="18"/>
                <w:szCs w:val="18"/>
                <w:shd w:val="clear" w:color="auto" w:fill="auto"/>
              </w:rPr>
            </w:pPr>
          </w:p>
        </w:tc>
        <w:tc>
          <w:tcPr>
            <w:tcW w:w="567" w:type="dxa"/>
            <w:tcBorders>
              <w:top w:val="nil"/>
              <w:left w:val="nil"/>
              <w:bottom w:val="single" w:color="auto" w:sz="4" w:space="0"/>
              <w:right w:val="nil"/>
            </w:tcBorders>
            <w:noWrap w:val="0"/>
            <w:vAlign w:val="center"/>
          </w:tcPr>
          <w:p>
            <w:pPr>
              <w:widowControl/>
              <w:jc w:val="center"/>
              <w:rPr>
                <w:rFonts w:ascii="宋体" w:hAnsi="宋体" w:cs="宋体"/>
                <w:b/>
                <w:bCs/>
                <w:color w:val="auto"/>
                <w:kern w:val="0"/>
                <w:sz w:val="18"/>
                <w:szCs w:val="18"/>
                <w:shd w:val="clear" w:color="auto" w:fill="auto"/>
              </w:rPr>
            </w:pPr>
          </w:p>
        </w:tc>
        <w:tc>
          <w:tcPr>
            <w:tcW w:w="426" w:type="dxa"/>
            <w:tcBorders>
              <w:top w:val="nil"/>
              <w:left w:val="nil"/>
              <w:bottom w:val="single" w:color="auto" w:sz="4" w:space="0"/>
              <w:right w:val="nil"/>
            </w:tcBorders>
            <w:noWrap w:val="0"/>
            <w:vAlign w:val="center"/>
          </w:tcPr>
          <w:p>
            <w:pPr>
              <w:widowControl/>
              <w:jc w:val="center"/>
              <w:rPr>
                <w:rFonts w:ascii="宋体" w:hAnsi="宋体" w:cs="宋体"/>
                <w:b/>
                <w:bCs/>
                <w:color w:val="auto"/>
                <w:kern w:val="0"/>
                <w:sz w:val="18"/>
                <w:szCs w:val="18"/>
                <w:shd w:val="clear" w:color="auto" w:fill="auto"/>
              </w:rPr>
            </w:pPr>
          </w:p>
        </w:tc>
        <w:tc>
          <w:tcPr>
            <w:tcW w:w="61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r>
    </w:tbl>
    <w:p>
      <w:pPr>
        <w:autoSpaceDE w:val="0"/>
        <w:autoSpaceDN w:val="0"/>
        <w:adjustRightInd w:val="0"/>
        <w:spacing w:line="570" w:lineRule="exact"/>
        <w:ind w:firstLine="560" w:firstLineChars="200"/>
        <w:jc w:val="left"/>
        <w:rPr>
          <w:rFonts w:ascii="黑体" w:hAnsi="黑体" w:eastAsia="黑体"/>
          <w:bCs/>
          <w:color w:val="auto"/>
          <w:kern w:val="0"/>
          <w:sz w:val="28"/>
          <w:szCs w:val="28"/>
          <w:shd w:val="clear" w:color="auto" w:fill="auto"/>
        </w:rPr>
      </w:pPr>
    </w:p>
    <w:p>
      <w:pPr>
        <w:autoSpaceDE w:val="0"/>
        <w:autoSpaceDN w:val="0"/>
        <w:adjustRightInd w:val="0"/>
        <w:spacing w:line="570" w:lineRule="exact"/>
        <w:ind w:firstLine="560" w:firstLineChars="200"/>
        <w:jc w:val="left"/>
        <w:rPr>
          <w:rFonts w:ascii="黑体" w:hAnsi="黑体" w:eastAsia="黑体"/>
          <w:bCs/>
          <w:color w:val="auto"/>
          <w:kern w:val="0"/>
          <w:sz w:val="28"/>
          <w:szCs w:val="28"/>
          <w:shd w:val="clear" w:color="auto" w:fill="auto"/>
        </w:rPr>
      </w:pPr>
    </w:p>
    <w:p>
      <w:pPr>
        <w:autoSpaceDE w:val="0"/>
        <w:autoSpaceDN w:val="0"/>
        <w:adjustRightInd w:val="0"/>
        <w:spacing w:line="570" w:lineRule="exact"/>
        <w:ind w:firstLine="560" w:firstLineChars="200"/>
        <w:jc w:val="left"/>
        <w:rPr>
          <w:rFonts w:ascii="黑体" w:hAnsi="黑体" w:eastAsia="黑体"/>
          <w:bCs/>
          <w:color w:val="auto"/>
          <w:kern w:val="0"/>
          <w:sz w:val="28"/>
          <w:szCs w:val="28"/>
          <w:shd w:val="clear" w:color="auto" w:fill="auto"/>
        </w:rPr>
      </w:pPr>
    </w:p>
    <w:p>
      <w:pPr>
        <w:autoSpaceDE w:val="0"/>
        <w:autoSpaceDN w:val="0"/>
        <w:adjustRightInd w:val="0"/>
        <w:spacing w:line="570" w:lineRule="exact"/>
        <w:ind w:firstLine="560" w:firstLineChars="200"/>
        <w:jc w:val="left"/>
        <w:rPr>
          <w:rFonts w:ascii="黑体" w:hAnsi="黑体" w:eastAsia="黑体"/>
          <w:bCs/>
          <w:color w:val="auto"/>
          <w:kern w:val="0"/>
          <w:sz w:val="28"/>
          <w:szCs w:val="28"/>
          <w:shd w:val="clear" w:color="auto" w:fill="auto"/>
        </w:rPr>
      </w:pPr>
    </w:p>
    <w:p>
      <w:pPr>
        <w:autoSpaceDE w:val="0"/>
        <w:autoSpaceDN w:val="0"/>
        <w:adjustRightInd w:val="0"/>
        <w:spacing w:line="570" w:lineRule="exact"/>
        <w:ind w:firstLine="560" w:firstLineChars="200"/>
        <w:jc w:val="left"/>
        <w:rPr>
          <w:rFonts w:ascii="黑体" w:hAnsi="黑体" w:eastAsia="黑体"/>
          <w:bCs/>
          <w:color w:val="auto"/>
          <w:kern w:val="0"/>
          <w:sz w:val="28"/>
          <w:szCs w:val="28"/>
          <w:shd w:val="clear" w:color="auto" w:fill="auto"/>
        </w:rPr>
      </w:pPr>
    </w:p>
    <w:p>
      <w:pPr>
        <w:autoSpaceDE w:val="0"/>
        <w:autoSpaceDN w:val="0"/>
        <w:adjustRightInd w:val="0"/>
        <w:spacing w:line="570" w:lineRule="exact"/>
        <w:ind w:firstLine="560" w:firstLineChars="200"/>
        <w:jc w:val="left"/>
        <w:rPr>
          <w:rFonts w:ascii="黑体" w:hAnsi="黑体" w:eastAsia="黑体"/>
          <w:bCs/>
          <w:color w:val="auto"/>
          <w:kern w:val="0"/>
          <w:sz w:val="28"/>
          <w:szCs w:val="28"/>
          <w:shd w:val="clear" w:color="auto" w:fill="auto"/>
        </w:rPr>
      </w:pPr>
    </w:p>
    <w:p>
      <w:pPr>
        <w:autoSpaceDE w:val="0"/>
        <w:autoSpaceDN w:val="0"/>
        <w:adjustRightInd w:val="0"/>
        <w:spacing w:line="570" w:lineRule="exact"/>
        <w:ind w:firstLine="560" w:firstLineChars="200"/>
        <w:jc w:val="left"/>
        <w:rPr>
          <w:rFonts w:ascii="黑体" w:hAnsi="黑体" w:eastAsia="黑体"/>
          <w:bCs/>
          <w:color w:val="auto"/>
          <w:kern w:val="0"/>
          <w:sz w:val="28"/>
          <w:szCs w:val="28"/>
          <w:shd w:val="clear" w:color="auto" w:fill="auto"/>
        </w:rPr>
      </w:pPr>
    </w:p>
    <w:tbl>
      <w:tblPr>
        <w:tblStyle w:val="11"/>
        <w:tblW w:w="14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430"/>
        <w:gridCol w:w="456"/>
        <w:gridCol w:w="425"/>
        <w:gridCol w:w="406"/>
        <w:gridCol w:w="288"/>
        <w:gridCol w:w="22"/>
        <w:gridCol w:w="408"/>
        <w:gridCol w:w="435"/>
        <w:gridCol w:w="313"/>
        <w:gridCol w:w="14"/>
        <w:gridCol w:w="306"/>
        <w:gridCol w:w="308"/>
        <w:gridCol w:w="2160"/>
        <w:gridCol w:w="585"/>
        <w:gridCol w:w="391"/>
        <w:gridCol w:w="317"/>
        <w:gridCol w:w="540"/>
        <w:gridCol w:w="704"/>
        <w:gridCol w:w="604"/>
        <w:gridCol w:w="454"/>
        <w:gridCol w:w="23"/>
        <w:gridCol w:w="472"/>
        <w:gridCol w:w="993"/>
        <w:gridCol w:w="746"/>
        <w:gridCol w:w="567"/>
        <w:gridCol w:w="426"/>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227" w:type="dxa"/>
            <w:gridSpan w:val="2"/>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课程类别</w:t>
            </w:r>
          </w:p>
        </w:tc>
        <w:tc>
          <w:tcPr>
            <w:tcW w:w="3381" w:type="dxa"/>
            <w:gridSpan w:val="11"/>
            <w:noWrap w:val="0"/>
            <w:vAlign w:val="center"/>
          </w:tcPr>
          <w:p>
            <w:pPr>
              <w:widowControl/>
              <w:jc w:val="center"/>
              <w:rPr>
                <w:rFonts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课程编码</w:t>
            </w:r>
          </w:p>
        </w:tc>
        <w:tc>
          <w:tcPr>
            <w:tcW w:w="2160"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课程名称</w:t>
            </w:r>
          </w:p>
        </w:tc>
        <w:tc>
          <w:tcPr>
            <w:tcW w:w="585"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课程属性</w:t>
            </w:r>
          </w:p>
        </w:tc>
        <w:tc>
          <w:tcPr>
            <w:tcW w:w="708" w:type="dxa"/>
            <w:gridSpan w:val="2"/>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考核方式</w:t>
            </w:r>
          </w:p>
        </w:tc>
        <w:tc>
          <w:tcPr>
            <w:tcW w:w="540" w:type="dxa"/>
            <w:vMerge w:val="restart"/>
            <w:noWrap w:val="0"/>
            <w:vAlign w:val="center"/>
          </w:tcPr>
          <w:p>
            <w:pPr>
              <w:widowControl/>
              <w:jc w:val="center"/>
              <w:rPr>
                <w:rFonts w:ascii="仿宋_GB2312" w:hAnsi="等线" w:eastAsia="仿宋_GB2312" w:cs="宋体"/>
                <w:b/>
                <w:bCs/>
                <w:color w:val="auto"/>
                <w:kern w:val="0"/>
                <w:sz w:val="24"/>
                <w:shd w:val="clear" w:color="auto" w:fill="auto"/>
              </w:rPr>
            </w:pPr>
            <w:r>
              <w:rPr>
                <w:rFonts w:hint="eastAsia" w:ascii="仿宋_GB2312" w:hAnsi="等线" w:eastAsia="仿宋_GB2312" w:cs="宋体"/>
                <w:b/>
                <w:bCs/>
                <w:color w:val="auto"/>
                <w:kern w:val="0"/>
                <w:sz w:val="24"/>
                <w:shd w:val="clear" w:color="auto" w:fill="auto"/>
              </w:rPr>
              <w:t>学分数</w:t>
            </w:r>
          </w:p>
        </w:tc>
        <w:tc>
          <w:tcPr>
            <w:tcW w:w="704" w:type="dxa"/>
            <w:vMerge w:val="restart"/>
            <w:noWrap w:val="0"/>
            <w:vAlign w:val="center"/>
          </w:tcPr>
          <w:p>
            <w:pPr>
              <w:widowControl/>
              <w:jc w:val="center"/>
              <w:rPr>
                <w:rFonts w:ascii="仿宋_GB2312" w:hAnsi="等线" w:eastAsia="仿宋_GB2312" w:cs="宋体"/>
                <w:b/>
                <w:bCs/>
                <w:color w:val="auto"/>
                <w:kern w:val="0"/>
                <w:sz w:val="24"/>
                <w:shd w:val="clear" w:color="auto" w:fill="auto"/>
              </w:rPr>
            </w:pPr>
            <w:r>
              <w:rPr>
                <w:rFonts w:hint="eastAsia" w:ascii="仿宋_GB2312" w:hAnsi="等线" w:eastAsia="仿宋_GB2312" w:cs="宋体"/>
                <w:b/>
                <w:bCs/>
                <w:color w:val="auto"/>
                <w:kern w:val="0"/>
                <w:sz w:val="24"/>
                <w:shd w:val="clear" w:color="auto" w:fill="auto"/>
              </w:rPr>
              <w:t>总学时</w:t>
            </w:r>
          </w:p>
        </w:tc>
        <w:tc>
          <w:tcPr>
            <w:tcW w:w="1553" w:type="dxa"/>
            <w:gridSpan w:val="4"/>
            <w:noWrap w:val="0"/>
            <w:vAlign w:val="center"/>
          </w:tcPr>
          <w:p>
            <w:pPr>
              <w:widowControl/>
              <w:jc w:val="center"/>
              <w:rPr>
                <w:rFonts w:ascii="仿宋_GB2312" w:hAnsi="等线" w:eastAsia="仿宋_GB2312" w:cs="宋体"/>
                <w:b/>
                <w:bCs/>
                <w:color w:val="auto"/>
                <w:kern w:val="0"/>
                <w:sz w:val="24"/>
                <w:shd w:val="clear" w:color="auto" w:fill="auto"/>
              </w:rPr>
            </w:pPr>
            <w:r>
              <w:rPr>
                <w:rFonts w:hint="eastAsia" w:ascii="仿宋_GB2312" w:hAnsi="等线" w:eastAsia="仿宋_GB2312" w:cs="宋体"/>
                <w:b/>
                <w:bCs/>
                <w:color w:val="auto"/>
                <w:kern w:val="0"/>
                <w:sz w:val="24"/>
                <w:shd w:val="clear" w:color="auto" w:fill="auto"/>
              </w:rPr>
              <w:t>学时类型</w:t>
            </w:r>
          </w:p>
        </w:tc>
        <w:tc>
          <w:tcPr>
            <w:tcW w:w="993"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开课单位</w:t>
            </w:r>
          </w:p>
        </w:tc>
        <w:tc>
          <w:tcPr>
            <w:tcW w:w="746"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修读范围</w:t>
            </w:r>
          </w:p>
        </w:tc>
        <w:tc>
          <w:tcPr>
            <w:tcW w:w="567"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修读学期</w:t>
            </w:r>
          </w:p>
        </w:tc>
        <w:tc>
          <w:tcPr>
            <w:tcW w:w="426"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备注1</w:t>
            </w:r>
          </w:p>
        </w:tc>
        <w:tc>
          <w:tcPr>
            <w:tcW w:w="614"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备注2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227" w:type="dxa"/>
            <w:gridSpan w:val="2"/>
            <w:vMerge w:val="continue"/>
            <w:noWrap w:val="0"/>
            <w:vAlign w:val="center"/>
          </w:tcPr>
          <w:p>
            <w:pPr>
              <w:widowControl/>
              <w:jc w:val="center"/>
              <w:rPr>
                <w:rFonts w:ascii="宋体" w:hAnsi="宋体" w:cs="宋体"/>
                <w:b/>
                <w:bCs/>
                <w:color w:val="auto"/>
                <w:kern w:val="0"/>
                <w:sz w:val="18"/>
                <w:szCs w:val="18"/>
                <w:shd w:val="clear" w:color="auto" w:fill="auto"/>
              </w:rPr>
            </w:pPr>
          </w:p>
        </w:tc>
        <w:tc>
          <w:tcPr>
            <w:tcW w:w="881" w:type="dxa"/>
            <w:gridSpan w:val="2"/>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年份</w:t>
            </w:r>
          </w:p>
        </w:tc>
        <w:tc>
          <w:tcPr>
            <w:tcW w:w="694" w:type="dxa"/>
            <w:gridSpan w:val="2"/>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开课单位</w:t>
            </w:r>
          </w:p>
        </w:tc>
        <w:tc>
          <w:tcPr>
            <w:tcW w:w="430" w:type="dxa"/>
            <w:gridSpan w:val="2"/>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专代</w:t>
            </w:r>
          </w:p>
        </w:tc>
        <w:tc>
          <w:tcPr>
            <w:tcW w:w="435"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课类</w:t>
            </w:r>
          </w:p>
        </w:tc>
        <w:tc>
          <w:tcPr>
            <w:tcW w:w="313"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课性</w:t>
            </w:r>
          </w:p>
        </w:tc>
        <w:tc>
          <w:tcPr>
            <w:tcW w:w="628" w:type="dxa"/>
            <w:gridSpan w:val="3"/>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课程序号</w:t>
            </w:r>
          </w:p>
        </w:tc>
        <w:tc>
          <w:tcPr>
            <w:tcW w:w="2160"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85"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708" w:type="dxa"/>
            <w:gridSpan w:val="2"/>
            <w:vMerge w:val="continue"/>
            <w:noWrap w:val="0"/>
            <w:vAlign w:val="center"/>
          </w:tcPr>
          <w:p>
            <w:pPr>
              <w:widowControl/>
              <w:jc w:val="center"/>
              <w:rPr>
                <w:rFonts w:ascii="宋体" w:hAnsi="宋体" w:cs="宋体"/>
                <w:b/>
                <w:bCs/>
                <w:color w:val="auto"/>
                <w:kern w:val="0"/>
                <w:sz w:val="18"/>
                <w:szCs w:val="18"/>
                <w:shd w:val="clear" w:color="auto" w:fill="auto"/>
              </w:rPr>
            </w:pPr>
          </w:p>
        </w:tc>
        <w:tc>
          <w:tcPr>
            <w:tcW w:w="540" w:type="dxa"/>
            <w:vMerge w:val="continue"/>
            <w:noWrap w:val="0"/>
            <w:vAlign w:val="center"/>
          </w:tcPr>
          <w:p>
            <w:pPr>
              <w:widowControl/>
              <w:jc w:val="center"/>
              <w:rPr>
                <w:rFonts w:ascii="仿宋_GB2312" w:hAnsi="等线" w:eastAsia="仿宋_GB2312" w:cs="宋体"/>
                <w:b/>
                <w:bCs/>
                <w:color w:val="auto"/>
                <w:kern w:val="0"/>
                <w:sz w:val="24"/>
                <w:shd w:val="clear" w:color="auto" w:fill="auto"/>
              </w:rPr>
            </w:pPr>
          </w:p>
        </w:tc>
        <w:tc>
          <w:tcPr>
            <w:tcW w:w="704" w:type="dxa"/>
            <w:vMerge w:val="continue"/>
            <w:noWrap w:val="0"/>
            <w:vAlign w:val="center"/>
          </w:tcPr>
          <w:p>
            <w:pPr>
              <w:widowControl/>
              <w:jc w:val="center"/>
              <w:rPr>
                <w:rFonts w:ascii="仿宋_GB2312" w:hAnsi="等线" w:eastAsia="仿宋_GB2312" w:cs="宋体"/>
                <w:b/>
                <w:bCs/>
                <w:color w:val="auto"/>
                <w:kern w:val="0"/>
                <w:sz w:val="24"/>
                <w:shd w:val="clear" w:color="auto" w:fill="auto"/>
              </w:rPr>
            </w:pPr>
          </w:p>
        </w:tc>
        <w:tc>
          <w:tcPr>
            <w:tcW w:w="604"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讲授</w:t>
            </w:r>
          </w:p>
        </w:tc>
        <w:tc>
          <w:tcPr>
            <w:tcW w:w="454"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实践</w:t>
            </w:r>
          </w:p>
        </w:tc>
        <w:tc>
          <w:tcPr>
            <w:tcW w:w="495" w:type="dxa"/>
            <w:gridSpan w:val="2"/>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周学时</w:t>
            </w:r>
          </w:p>
        </w:tc>
        <w:tc>
          <w:tcPr>
            <w:tcW w:w="993"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746"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67"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426"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614" w:type="dxa"/>
            <w:vMerge w:val="continue"/>
            <w:noWrap w:val="0"/>
            <w:vAlign w:val="center"/>
          </w:tcPr>
          <w:p>
            <w:pPr>
              <w:widowControl/>
              <w:jc w:val="center"/>
              <w:rPr>
                <w:rFonts w:ascii="宋体" w:hAnsi="宋体" w:cs="宋体"/>
                <w:b/>
                <w:bCs/>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7"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color w:val="auto"/>
                <w:kern w:val="0"/>
                <w:sz w:val="18"/>
                <w:szCs w:val="18"/>
                <w:shd w:val="clear" w:color="auto" w:fill="auto"/>
              </w:rPr>
              <w:t>专业教育平台</w:t>
            </w:r>
          </w:p>
        </w:tc>
        <w:tc>
          <w:tcPr>
            <w:tcW w:w="430" w:type="dxa"/>
            <w:vMerge w:val="restart"/>
            <w:noWrap w:val="0"/>
            <w:vAlign w:val="center"/>
          </w:tcPr>
          <w:p>
            <w:pPr>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方向课</w:t>
            </w:r>
          </w:p>
        </w:tc>
        <w:tc>
          <w:tcPr>
            <w:tcW w:w="45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25"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40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28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30" w:type="dxa"/>
            <w:gridSpan w:val="2"/>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35"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327" w:type="dxa"/>
            <w:gridSpan w:val="2"/>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30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5</w:t>
            </w:r>
          </w:p>
        </w:tc>
        <w:tc>
          <w:tcPr>
            <w:tcW w:w="2160" w:type="dxa"/>
            <w:noWrap w:val="0"/>
            <w:vAlign w:val="center"/>
          </w:tcPr>
          <w:p>
            <w:pPr>
              <w:widowControl/>
              <w:jc w:val="center"/>
              <w:rPr>
                <w:rFonts w:ascii="宋体" w:hAnsi="宋体" w:cs="宋体"/>
                <w:bCs/>
                <w:color w:val="auto"/>
                <w:kern w:val="0"/>
                <w:sz w:val="18"/>
                <w:szCs w:val="18"/>
                <w:shd w:val="clear" w:color="auto" w:fill="auto"/>
              </w:rPr>
            </w:pPr>
            <w:r>
              <w:rPr>
                <w:color w:val="auto"/>
                <w:kern w:val="0"/>
                <w:sz w:val="18"/>
                <w:szCs w:val="18"/>
                <w:shd w:val="clear" w:color="auto" w:fill="auto"/>
              </w:rPr>
              <w:t>煤矿地质学</w:t>
            </w:r>
          </w:p>
        </w:tc>
        <w:tc>
          <w:tcPr>
            <w:tcW w:w="585" w:type="dxa"/>
            <w:vMerge w:val="restart"/>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bCs/>
                <w:color w:val="auto"/>
                <w:kern w:val="0"/>
                <w:sz w:val="18"/>
                <w:szCs w:val="18"/>
                <w:shd w:val="clear" w:color="auto" w:fill="auto"/>
              </w:rPr>
              <w:t>矿井地质方向</w:t>
            </w:r>
          </w:p>
        </w:tc>
        <w:tc>
          <w:tcPr>
            <w:tcW w:w="708" w:type="dxa"/>
            <w:gridSpan w:val="2"/>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S</w:t>
            </w:r>
          </w:p>
        </w:tc>
        <w:tc>
          <w:tcPr>
            <w:tcW w:w="54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70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60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77" w:type="dxa"/>
            <w:gridSpan w:val="2"/>
            <w:noWrap w:val="0"/>
            <w:vAlign w:val="center"/>
          </w:tcPr>
          <w:p>
            <w:pPr>
              <w:widowControl/>
              <w:jc w:val="center"/>
              <w:rPr>
                <w:rFonts w:ascii="宋体" w:hAnsi="宋体" w:cs="宋体"/>
                <w:bCs/>
                <w:color w:val="auto"/>
                <w:kern w:val="0"/>
                <w:sz w:val="18"/>
                <w:szCs w:val="18"/>
                <w:shd w:val="clear" w:color="auto" w:fill="auto"/>
              </w:rPr>
            </w:pPr>
          </w:p>
        </w:tc>
        <w:tc>
          <w:tcPr>
            <w:tcW w:w="472"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993" w:type="dxa"/>
            <w:vMerge w:val="restart"/>
            <w:noWrap w:val="0"/>
            <w:vAlign w:val="center"/>
          </w:tcPr>
          <w:p>
            <w:pPr>
              <w:widowControl/>
              <w:jc w:val="center"/>
              <w:rPr>
                <w:rFonts w:ascii="宋体" w:hAnsi="宋体" w:cs="宋体"/>
                <w:b/>
                <w:bCs/>
                <w:color w:val="auto"/>
                <w:kern w:val="0"/>
                <w:sz w:val="18"/>
                <w:szCs w:val="18"/>
                <w:shd w:val="clear" w:color="auto" w:fill="auto"/>
              </w:rPr>
            </w:pPr>
          </w:p>
        </w:tc>
        <w:tc>
          <w:tcPr>
            <w:tcW w:w="746" w:type="dxa"/>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426" w:type="dxa"/>
            <w:vMerge w:val="restart"/>
            <w:noWrap w:val="0"/>
            <w:vAlign w:val="center"/>
          </w:tcPr>
          <w:p>
            <w:pPr>
              <w:jc w:val="center"/>
              <w:rPr>
                <w:rFonts w:ascii="宋体" w:hAnsi="宋体" w:cs="宋体"/>
                <w:b/>
                <w:bCs/>
                <w:color w:val="auto"/>
                <w:kern w:val="0"/>
                <w:sz w:val="18"/>
                <w:szCs w:val="18"/>
                <w:shd w:val="clear" w:color="auto" w:fill="auto"/>
              </w:rPr>
            </w:pPr>
          </w:p>
        </w:tc>
        <w:tc>
          <w:tcPr>
            <w:tcW w:w="614" w:type="dxa"/>
            <w:vMerge w:val="restart"/>
            <w:noWrap w:val="0"/>
            <w:vAlign w:val="center"/>
          </w:tcPr>
          <w:p>
            <w:pPr>
              <w:widowControl/>
              <w:jc w:val="center"/>
              <w:rPr>
                <w:rFonts w:ascii="等线" w:hAnsi="等线" w:eastAsia="等线" w:cs="宋体"/>
                <w:color w:val="auto"/>
                <w:kern w:val="0"/>
                <w:sz w:val="18"/>
                <w:szCs w:val="18"/>
                <w:shd w:val="clear" w:color="auto" w:fill="auto"/>
              </w:rPr>
            </w:pPr>
            <w:r>
              <w:rPr>
                <w:rFonts w:hint="eastAsia" w:ascii="等线" w:hAnsi="等线" w:eastAsia="等线" w:cs="宋体"/>
                <w:color w:val="auto"/>
                <w:kern w:val="0"/>
                <w:sz w:val="18"/>
                <w:szCs w:val="18"/>
                <w:shd w:val="clear" w:color="auto" w:fill="auto"/>
              </w:rPr>
              <w:t>限选</w:t>
            </w:r>
          </w:p>
          <w:p>
            <w:pPr>
              <w:jc w:val="center"/>
              <w:rPr>
                <w:rFonts w:ascii="宋体" w:hAnsi="宋体" w:cs="宋体"/>
                <w:color w:val="auto"/>
                <w:kern w:val="0"/>
                <w:sz w:val="18"/>
                <w:szCs w:val="18"/>
                <w:shd w:val="clear" w:color="auto" w:fill="auto"/>
              </w:rPr>
            </w:pPr>
            <w:r>
              <w:rPr>
                <w:rFonts w:hint="eastAsia" w:ascii="等线" w:hAnsi="等线" w:eastAsia="等线" w:cs="宋体"/>
                <w:color w:val="auto"/>
                <w:kern w:val="0"/>
                <w:sz w:val="18"/>
                <w:szCs w:val="18"/>
                <w:shd w:val="clear" w:color="auto" w:fill="auto"/>
              </w:rPr>
              <w:t>1个方向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7"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430"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45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25"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40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28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30" w:type="dxa"/>
            <w:gridSpan w:val="2"/>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35"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327" w:type="dxa"/>
            <w:gridSpan w:val="2"/>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30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21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采矿概论</w:t>
            </w:r>
          </w:p>
        </w:tc>
        <w:tc>
          <w:tcPr>
            <w:tcW w:w="585" w:type="dxa"/>
            <w:vMerge w:val="continue"/>
            <w:noWrap w:val="0"/>
            <w:vAlign w:val="center"/>
          </w:tcPr>
          <w:p>
            <w:pPr>
              <w:widowControl/>
              <w:jc w:val="center"/>
              <w:rPr>
                <w:rFonts w:ascii="宋体" w:hAnsi="宋体" w:cs="宋体"/>
                <w:color w:val="auto"/>
                <w:kern w:val="0"/>
                <w:sz w:val="18"/>
                <w:szCs w:val="18"/>
                <w:shd w:val="clear" w:color="auto" w:fill="auto"/>
              </w:rPr>
            </w:pPr>
          </w:p>
        </w:tc>
        <w:tc>
          <w:tcPr>
            <w:tcW w:w="708" w:type="dxa"/>
            <w:gridSpan w:val="2"/>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54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70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60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77" w:type="dxa"/>
            <w:gridSpan w:val="2"/>
            <w:noWrap w:val="0"/>
            <w:vAlign w:val="center"/>
          </w:tcPr>
          <w:p>
            <w:pPr>
              <w:widowControl/>
              <w:jc w:val="center"/>
              <w:rPr>
                <w:rFonts w:ascii="宋体" w:hAnsi="宋体" w:cs="宋体"/>
                <w:bCs/>
                <w:color w:val="auto"/>
                <w:kern w:val="0"/>
                <w:sz w:val="18"/>
                <w:szCs w:val="18"/>
                <w:shd w:val="clear" w:color="auto" w:fill="auto"/>
              </w:rPr>
            </w:pPr>
          </w:p>
        </w:tc>
        <w:tc>
          <w:tcPr>
            <w:tcW w:w="472"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993"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746" w:type="dxa"/>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426"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614" w:type="dxa"/>
            <w:vMerge w:val="continue"/>
            <w:noWrap w:val="0"/>
            <w:vAlign w:val="center"/>
          </w:tcPr>
          <w:p>
            <w:pPr>
              <w:widowControl/>
              <w:jc w:val="center"/>
              <w:rPr>
                <w:rFonts w:ascii="宋体" w:hAnsi="宋体"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7"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430"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45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25"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40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28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30" w:type="dxa"/>
            <w:gridSpan w:val="2"/>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35"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327" w:type="dxa"/>
            <w:gridSpan w:val="2"/>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30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21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地基处理</w:t>
            </w:r>
          </w:p>
        </w:tc>
        <w:tc>
          <w:tcPr>
            <w:tcW w:w="585" w:type="dxa"/>
            <w:vMerge w:val="restart"/>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bCs/>
                <w:color w:val="auto"/>
                <w:kern w:val="0"/>
                <w:sz w:val="18"/>
                <w:szCs w:val="18"/>
                <w:shd w:val="clear" w:color="auto" w:fill="auto"/>
              </w:rPr>
              <w:t>工程地质方向</w:t>
            </w:r>
          </w:p>
        </w:tc>
        <w:tc>
          <w:tcPr>
            <w:tcW w:w="708" w:type="dxa"/>
            <w:gridSpan w:val="2"/>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S</w:t>
            </w:r>
          </w:p>
        </w:tc>
        <w:tc>
          <w:tcPr>
            <w:tcW w:w="54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70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60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77" w:type="dxa"/>
            <w:gridSpan w:val="2"/>
            <w:noWrap w:val="0"/>
            <w:vAlign w:val="center"/>
          </w:tcPr>
          <w:p>
            <w:pPr>
              <w:widowControl/>
              <w:jc w:val="center"/>
              <w:rPr>
                <w:rFonts w:ascii="宋体" w:hAnsi="宋体" w:cs="宋体"/>
                <w:bCs/>
                <w:color w:val="auto"/>
                <w:kern w:val="0"/>
                <w:sz w:val="18"/>
                <w:szCs w:val="18"/>
                <w:shd w:val="clear" w:color="auto" w:fill="auto"/>
              </w:rPr>
            </w:pPr>
          </w:p>
        </w:tc>
        <w:tc>
          <w:tcPr>
            <w:tcW w:w="472"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993"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746" w:type="dxa"/>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426"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614" w:type="dxa"/>
            <w:vMerge w:val="continue"/>
            <w:noWrap w:val="0"/>
            <w:vAlign w:val="center"/>
          </w:tcPr>
          <w:p>
            <w:pPr>
              <w:widowControl/>
              <w:jc w:val="center"/>
              <w:rPr>
                <w:rFonts w:ascii="宋体" w:hAnsi="宋体"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7"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430"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45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25"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40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28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30" w:type="dxa"/>
            <w:gridSpan w:val="2"/>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35"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327" w:type="dxa"/>
            <w:gridSpan w:val="2"/>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30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7</w:t>
            </w:r>
          </w:p>
        </w:tc>
        <w:tc>
          <w:tcPr>
            <w:tcW w:w="21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color w:val="auto"/>
                <w:kern w:val="0"/>
                <w:sz w:val="18"/>
                <w:szCs w:val="18"/>
                <w:shd w:val="clear" w:color="auto" w:fill="auto"/>
              </w:rPr>
              <w:t>环境地质学</w:t>
            </w:r>
          </w:p>
        </w:tc>
        <w:tc>
          <w:tcPr>
            <w:tcW w:w="585" w:type="dxa"/>
            <w:vMerge w:val="continue"/>
            <w:noWrap w:val="0"/>
            <w:vAlign w:val="center"/>
          </w:tcPr>
          <w:p>
            <w:pPr>
              <w:widowControl/>
              <w:jc w:val="center"/>
              <w:rPr>
                <w:color w:val="auto"/>
                <w:shd w:val="clear" w:color="auto" w:fill="auto"/>
              </w:rPr>
            </w:pPr>
          </w:p>
        </w:tc>
        <w:tc>
          <w:tcPr>
            <w:tcW w:w="708" w:type="dxa"/>
            <w:gridSpan w:val="2"/>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54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70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60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77" w:type="dxa"/>
            <w:gridSpan w:val="2"/>
            <w:noWrap w:val="0"/>
            <w:vAlign w:val="center"/>
          </w:tcPr>
          <w:p>
            <w:pPr>
              <w:widowControl/>
              <w:jc w:val="center"/>
              <w:rPr>
                <w:rFonts w:ascii="宋体" w:hAnsi="宋体" w:cs="宋体"/>
                <w:bCs/>
                <w:color w:val="auto"/>
                <w:kern w:val="0"/>
                <w:sz w:val="18"/>
                <w:szCs w:val="18"/>
                <w:shd w:val="clear" w:color="auto" w:fill="auto"/>
              </w:rPr>
            </w:pPr>
          </w:p>
        </w:tc>
        <w:tc>
          <w:tcPr>
            <w:tcW w:w="472"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993"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746" w:type="dxa"/>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426"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614" w:type="dxa"/>
            <w:vMerge w:val="continue"/>
            <w:noWrap w:val="0"/>
            <w:vAlign w:val="center"/>
          </w:tcPr>
          <w:p>
            <w:pPr>
              <w:widowControl/>
              <w:jc w:val="center"/>
              <w:rPr>
                <w:rFonts w:ascii="宋体" w:hAnsi="宋体"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27" w:type="dxa"/>
            <w:gridSpan w:val="2"/>
            <w:noWrap w:val="0"/>
            <w:vAlign w:val="center"/>
          </w:tcPr>
          <w:p>
            <w:pPr>
              <w:widowControl/>
              <w:jc w:val="center"/>
              <w:rPr>
                <w:rFonts w:ascii="宋体" w:hAnsi="宋体" w:cs="宋体"/>
                <w:b/>
                <w:bCs/>
                <w:color w:val="auto"/>
                <w:kern w:val="0"/>
                <w:sz w:val="18"/>
                <w:szCs w:val="18"/>
                <w:shd w:val="clear" w:color="auto" w:fill="auto"/>
              </w:rPr>
            </w:pPr>
          </w:p>
        </w:tc>
        <w:tc>
          <w:tcPr>
            <w:tcW w:w="456" w:type="dxa"/>
            <w:noWrap w:val="0"/>
            <w:vAlign w:val="center"/>
          </w:tcPr>
          <w:p>
            <w:pPr>
              <w:widowControl/>
              <w:jc w:val="center"/>
              <w:rPr>
                <w:rFonts w:ascii="宋体" w:hAnsi="宋体" w:cs="宋体"/>
                <w:b/>
                <w:bCs/>
                <w:color w:val="auto"/>
                <w:kern w:val="0"/>
                <w:sz w:val="18"/>
                <w:szCs w:val="18"/>
                <w:shd w:val="clear" w:color="auto" w:fill="auto"/>
              </w:rPr>
            </w:pPr>
          </w:p>
        </w:tc>
        <w:tc>
          <w:tcPr>
            <w:tcW w:w="425" w:type="dxa"/>
            <w:noWrap w:val="0"/>
            <w:vAlign w:val="center"/>
          </w:tcPr>
          <w:p>
            <w:pPr>
              <w:widowControl/>
              <w:jc w:val="center"/>
              <w:rPr>
                <w:rFonts w:ascii="宋体" w:hAnsi="宋体" w:cs="宋体"/>
                <w:b/>
                <w:bCs/>
                <w:color w:val="auto"/>
                <w:kern w:val="0"/>
                <w:sz w:val="18"/>
                <w:szCs w:val="18"/>
                <w:shd w:val="clear" w:color="auto" w:fill="auto"/>
              </w:rPr>
            </w:pPr>
          </w:p>
        </w:tc>
        <w:tc>
          <w:tcPr>
            <w:tcW w:w="406" w:type="dxa"/>
            <w:noWrap w:val="0"/>
            <w:vAlign w:val="center"/>
          </w:tcPr>
          <w:p>
            <w:pPr>
              <w:widowControl/>
              <w:jc w:val="center"/>
              <w:rPr>
                <w:rFonts w:ascii="宋体" w:hAnsi="宋体" w:cs="宋体"/>
                <w:b/>
                <w:bCs/>
                <w:color w:val="auto"/>
                <w:kern w:val="0"/>
                <w:sz w:val="18"/>
                <w:szCs w:val="18"/>
                <w:shd w:val="clear" w:color="auto" w:fill="auto"/>
              </w:rPr>
            </w:pPr>
          </w:p>
        </w:tc>
        <w:tc>
          <w:tcPr>
            <w:tcW w:w="310" w:type="dxa"/>
            <w:gridSpan w:val="2"/>
            <w:noWrap w:val="0"/>
            <w:vAlign w:val="center"/>
          </w:tcPr>
          <w:p>
            <w:pPr>
              <w:widowControl/>
              <w:jc w:val="center"/>
              <w:rPr>
                <w:rFonts w:ascii="宋体" w:hAnsi="宋体" w:cs="宋体"/>
                <w:b/>
                <w:bCs/>
                <w:color w:val="auto"/>
                <w:kern w:val="0"/>
                <w:sz w:val="18"/>
                <w:szCs w:val="18"/>
                <w:shd w:val="clear" w:color="auto" w:fill="auto"/>
              </w:rPr>
            </w:pPr>
          </w:p>
        </w:tc>
        <w:tc>
          <w:tcPr>
            <w:tcW w:w="408" w:type="dxa"/>
            <w:noWrap w:val="0"/>
            <w:vAlign w:val="center"/>
          </w:tcPr>
          <w:p>
            <w:pPr>
              <w:widowControl/>
              <w:jc w:val="center"/>
              <w:rPr>
                <w:rFonts w:ascii="宋体" w:hAnsi="宋体" w:cs="宋体"/>
                <w:b/>
                <w:bCs/>
                <w:color w:val="auto"/>
                <w:kern w:val="0"/>
                <w:sz w:val="18"/>
                <w:szCs w:val="18"/>
                <w:shd w:val="clear" w:color="auto" w:fill="auto"/>
              </w:rPr>
            </w:pPr>
          </w:p>
        </w:tc>
        <w:tc>
          <w:tcPr>
            <w:tcW w:w="435" w:type="dxa"/>
            <w:noWrap w:val="0"/>
            <w:vAlign w:val="center"/>
          </w:tcPr>
          <w:p>
            <w:pPr>
              <w:widowControl/>
              <w:jc w:val="center"/>
              <w:rPr>
                <w:rFonts w:ascii="宋体" w:hAnsi="宋体" w:cs="宋体"/>
                <w:b/>
                <w:bCs/>
                <w:color w:val="auto"/>
                <w:kern w:val="0"/>
                <w:sz w:val="18"/>
                <w:szCs w:val="18"/>
                <w:shd w:val="clear" w:color="auto" w:fill="auto"/>
              </w:rPr>
            </w:pPr>
          </w:p>
        </w:tc>
        <w:tc>
          <w:tcPr>
            <w:tcW w:w="941" w:type="dxa"/>
            <w:gridSpan w:val="4"/>
            <w:noWrap w:val="0"/>
            <w:vAlign w:val="center"/>
          </w:tcPr>
          <w:p>
            <w:pPr>
              <w:widowControl/>
              <w:jc w:val="center"/>
              <w:rPr>
                <w:rFonts w:ascii="宋体" w:hAnsi="宋体" w:cs="宋体"/>
                <w:b/>
                <w:bCs/>
                <w:color w:val="auto"/>
                <w:kern w:val="0"/>
                <w:sz w:val="18"/>
                <w:szCs w:val="18"/>
                <w:shd w:val="clear" w:color="auto" w:fill="auto"/>
              </w:rPr>
            </w:pPr>
          </w:p>
        </w:tc>
        <w:tc>
          <w:tcPr>
            <w:tcW w:w="2160"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小</w:t>
            </w:r>
          </w:p>
        </w:tc>
        <w:tc>
          <w:tcPr>
            <w:tcW w:w="585"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计</w:t>
            </w:r>
          </w:p>
        </w:tc>
        <w:tc>
          <w:tcPr>
            <w:tcW w:w="391" w:type="dxa"/>
            <w:noWrap w:val="0"/>
            <w:vAlign w:val="center"/>
          </w:tcPr>
          <w:p>
            <w:pPr>
              <w:widowControl/>
              <w:jc w:val="center"/>
              <w:rPr>
                <w:rFonts w:ascii="宋体" w:hAnsi="宋体" w:cs="宋体"/>
                <w:b/>
                <w:bCs/>
                <w:color w:val="auto"/>
                <w:kern w:val="0"/>
                <w:sz w:val="18"/>
                <w:szCs w:val="18"/>
                <w:shd w:val="clear" w:color="auto" w:fill="auto"/>
              </w:rPr>
            </w:pPr>
          </w:p>
        </w:tc>
        <w:tc>
          <w:tcPr>
            <w:tcW w:w="317" w:type="dxa"/>
            <w:noWrap w:val="0"/>
            <w:vAlign w:val="center"/>
          </w:tcPr>
          <w:p>
            <w:pPr>
              <w:widowControl/>
              <w:rPr>
                <w:rFonts w:ascii="宋体" w:hAnsi="宋体" w:cs="宋体"/>
                <w:b/>
                <w:bCs/>
                <w:color w:val="auto"/>
                <w:kern w:val="0"/>
                <w:sz w:val="18"/>
                <w:szCs w:val="18"/>
                <w:shd w:val="clear" w:color="auto" w:fill="auto"/>
              </w:rPr>
            </w:pPr>
          </w:p>
        </w:tc>
        <w:tc>
          <w:tcPr>
            <w:tcW w:w="540" w:type="dxa"/>
            <w:noWrap w:val="0"/>
            <w:vAlign w:val="center"/>
          </w:tcPr>
          <w:p>
            <w:pPr>
              <w:widowControl/>
              <w:jc w:val="center"/>
              <w:rPr>
                <w:rFonts w:ascii="宋体" w:hAnsi="宋体" w:cs="宋体"/>
                <w:b/>
                <w:color w:val="auto"/>
                <w:kern w:val="0"/>
                <w:sz w:val="18"/>
                <w:szCs w:val="18"/>
                <w:shd w:val="clear" w:color="auto" w:fill="auto"/>
              </w:rPr>
            </w:pPr>
            <w:r>
              <w:rPr>
                <w:rFonts w:hint="eastAsia" w:ascii="宋体" w:hAnsi="宋体" w:cs="宋体"/>
                <w:b/>
                <w:color w:val="auto"/>
                <w:kern w:val="0"/>
                <w:sz w:val="18"/>
                <w:szCs w:val="18"/>
                <w:shd w:val="clear" w:color="auto" w:fill="auto"/>
              </w:rPr>
              <w:t>4</w:t>
            </w:r>
          </w:p>
        </w:tc>
        <w:tc>
          <w:tcPr>
            <w:tcW w:w="1308" w:type="dxa"/>
            <w:gridSpan w:val="2"/>
            <w:noWrap w:val="0"/>
            <w:vAlign w:val="center"/>
          </w:tcPr>
          <w:p>
            <w:pPr>
              <w:widowControl/>
              <w:jc w:val="center"/>
              <w:textAlignment w:val="center"/>
              <w:rPr>
                <w:rFonts w:ascii="宋体" w:hAnsi="宋体" w:cs="宋体"/>
                <w:b/>
                <w:color w:val="auto"/>
                <w:kern w:val="0"/>
                <w:sz w:val="18"/>
                <w:szCs w:val="18"/>
                <w:shd w:val="clear" w:color="auto" w:fill="auto"/>
              </w:rPr>
            </w:pPr>
            <w:r>
              <w:rPr>
                <w:rFonts w:hint="eastAsia" w:ascii="宋体" w:hAnsi="宋体" w:cs="宋体"/>
                <w:b/>
                <w:color w:val="auto"/>
                <w:kern w:val="0"/>
                <w:sz w:val="15"/>
                <w:szCs w:val="15"/>
                <w:shd w:val="clear" w:color="auto" w:fill="auto"/>
              </w:rPr>
              <w:t>64</w:t>
            </w:r>
          </w:p>
        </w:tc>
        <w:tc>
          <w:tcPr>
            <w:tcW w:w="477" w:type="dxa"/>
            <w:gridSpan w:val="2"/>
            <w:noWrap w:val="0"/>
            <w:vAlign w:val="center"/>
          </w:tcPr>
          <w:p>
            <w:pPr>
              <w:widowControl/>
              <w:jc w:val="center"/>
              <w:rPr>
                <w:rFonts w:ascii="宋体" w:hAnsi="宋体" w:cs="宋体"/>
                <w:b/>
                <w:bCs/>
                <w:color w:val="auto"/>
                <w:kern w:val="0"/>
                <w:sz w:val="18"/>
                <w:szCs w:val="18"/>
                <w:shd w:val="clear" w:color="auto" w:fill="auto"/>
              </w:rPr>
            </w:pPr>
          </w:p>
        </w:tc>
        <w:tc>
          <w:tcPr>
            <w:tcW w:w="472" w:type="dxa"/>
            <w:noWrap w:val="0"/>
            <w:vAlign w:val="center"/>
          </w:tcPr>
          <w:p>
            <w:pPr>
              <w:widowControl/>
              <w:jc w:val="center"/>
              <w:rPr>
                <w:rFonts w:ascii="宋体" w:hAnsi="宋体" w:cs="宋体"/>
                <w:b/>
                <w:bCs/>
                <w:color w:val="auto"/>
                <w:kern w:val="0"/>
                <w:sz w:val="18"/>
                <w:szCs w:val="18"/>
                <w:shd w:val="clear" w:color="auto" w:fill="auto"/>
              </w:rPr>
            </w:pPr>
          </w:p>
        </w:tc>
        <w:tc>
          <w:tcPr>
            <w:tcW w:w="993" w:type="dxa"/>
            <w:noWrap w:val="0"/>
            <w:vAlign w:val="center"/>
          </w:tcPr>
          <w:p>
            <w:pPr>
              <w:widowControl/>
              <w:jc w:val="center"/>
              <w:rPr>
                <w:rFonts w:ascii="宋体" w:hAnsi="宋体" w:cs="宋体"/>
                <w:b/>
                <w:bCs/>
                <w:color w:val="auto"/>
                <w:kern w:val="0"/>
                <w:sz w:val="18"/>
                <w:szCs w:val="18"/>
                <w:shd w:val="clear" w:color="auto" w:fill="auto"/>
              </w:rPr>
            </w:pPr>
          </w:p>
        </w:tc>
        <w:tc>
          <w:tcPr>
            <w:tcW w:w="746" w:type="dxa"/>
            <w:noWrap w:val="0"/>
            <w:vAlign w:val="center"/>
          </w:tcPr>
          <w:p>
            <w:pPr>
              <w:widowControl/>
              <w:jc w:val="center"/>
              <w:rPr>
                <w:rFonts w:ascii="宋体" w:hAnsi="宋体" w:cs="宋体"/>
                <w:b/>
                <w:bCs/>
                <w:color w:val="auto"/>
                <w:kern w:val="0"/>
                <w:sz w:val="18"/>
                <w:szCs w:val="18"/>
                <w:shd w:val="clear" w:color="auto" w:fill="auto"/>
              </w:rPr>
            </w:pPr>
          </w:p>
        </w:tc>
        <w:tc>
          <w:tcPr>
            <w:tcW w:w="567" w:type="dxa"/>
            <w:noWrap w:val="0"/>
            <w:vAlign w:val="center"/>
          </w:tcPr>
          <w:p>
            <w:pPr>
              <w:widowControl/>
              <w:jc w:val="center"/>
              <w:rPr>
                <w:rFonts w:ascii="宋体" w:hAnsi="宋体" w:cs="宋体"/>
                <w:b/>
                <w:bCs/>
                <w:color w:val="auto"/>
                <w:kern w:val="0"/>
                <w:sz w:val="18"/>
                <w:szCs w:val="18"/>
                <w:shd w:val="clear" w:color="auto" w:fill="auto"/>
              </w:rPr>
            </w:pPr>
          </w:p>
        </w:tc>
        <w:tc>
          <w:tcPr>
            <w:tcW w:w="426" w:type="dxa"/>
            <w:noWrap w:val="0"/>
            <w:vAlign w:val="center"/>
          </w:tcPr>
          <w:p>
            <w:pPr>
              <w:widowControl/>
              <w:jc w:val="center"/>
              <w:rPr>
                <w:rFonts w:ascii="宋体" w:hAnsi="宋体" w:cs="宋体"/>
                <w:b/>
                <w:bCs/>
                <w:color w:val="auto"/>
                <w:kern w:val="0"/>
                <w:sz w:val="18"/>
                <w:szCs w:val="18"/>
                <w:shd w:val="clear" w:color="auto" w:fill="auto"/>
              </w:rPr>
            </w:pPr>
          </w:p>
        </w:tc>
        <w:tc>
          <w:tcPr>
            <w:tcW w:w="614" w:type="dxa"/>
            <w:noWrap w:val="0"/>
            <w:vAlign w:val="center"/>
          </w:tcPr>
          <w:p>
            <w:pPr>
              <w:widowControl/>
              <w:jc w:val="center"/>
              <w:rPr>
                <w:rFonts w:ascii="宋体" w:hAnsi="宋体" w:cs="宋体"/>
                <w:color w:val="auto"/>
                <w:kern w:val="0"/>
                <w:sz w:val="18"/>
                <w:szCs w:val="18"/>
                <w:shd w:val="clear" w:color="auto" w:fill="auto"/>
              </w:rPr>
            </w:pPr>
          </w:p>
        </w:tc>
      </w:tr>
    </w:tbl>
    <w:p>
      <w:pPr>
        <w:autoSpaceDE w:val="0"/>
        <w:autoSpaceDN w:val="0"/>
        <w:adjustRightInd w:val="0"/>
        <w:spacing w:line="570" w:lineRule="exact"/>
        <w:ind w:firstLine="560" w:firstLineChars="200"/>
        <w:jc w:val="left"/>
        <w:rPr>
          <w:rFonts w:ascii="黑体" w:hAnsi="黑体" w:eastAsia="黑体"/>
          <w:bCs/>
          <w:color w:val="auto"/>
          <w:kern w:val="0"/>
          <w:sz w:val="28"/>
          <w:szCs w:val="28"/>
          <w:shd w:val="clear" w:color="auto" w:fill="auto"/>
        </w:rPr>
      </w:pPr>
    </w:p>
    <w:p>
      <w:pPr>
        <w:autoSpaceDE w:val="0"/>
        <w:autoSpaceDN w:val="0"/>
        <w:adjustRightInd w:val="0"/>
        <w:spacing w:line="570" w:lineRule="exact"/>
        <w:ind w:firstLine="560" w:firstLineChars="200"/>
        <w:jc w:val="left"/>
        <w:rPr>
          <w:rFonts w:ascii="黑体" w:hAnsi="黑体" w:eastAsia="黑体"/>
          <w:bCs/>
          <w:color w:val="auto"/>
          <w:kern w:val="0"/>
          <w:sz w:val="28"/>
          <w:szCs w:val="28"/>
          <w:shd w:val="clear" w:color="auto" w:fill="auto"/>
        </w:rPr>
      </w:pPr>
    </w:p>
    <w:p>
      <w:pPr>
        <w:autoSpaceDE w:val="0"/>
        <w:autoSpaceDN w:val="0"/>
        <w:adjustRightInd w:val="0"/>
        <w:spacing w:line="570" w:lineRule="exact"/>
        <w:ind w:firstLine="560" w:firstLineChars="200"/>
        <w:jc w:val="left"/>
        <w:rPr>
          <w:rFonts w:ascii="黑体" w:hAnsi="黑体" w:eastAsia="黑体"/>
          <w:bCs/>
          <w:color w:val="auto"/>
          <w:kern w:val="0"/>
          <w:sz w:val="28"/>
          <w:szCs w:val="28"/>
          <w:shd w:val="clear" w:color="auto" w:fill="auto"/>
        </w:rPr>
      </w:pPr>
    </w:p>
    <w:p>
      <w:pPr>
        <w:autoSpaceDE w:val="0"/>
        <w:autoSpaceDN w:val="0"/>
        <w:adjustRightInd w:val="0"/>
        <w:spacing w:line="570" w:lineRule="exact"/>
        <w:ind w:firstLine="560" w:firstLineChars="200"/>
        <w:jc w:val="left"/>
        <w:rPr>
          <w:rFonts w:ascii="黑体" w:hAnsi="黑体" w:eastAsia="黑体"/>
          <w:bCs/>
          <w:color w:val="auto"/>
          <w:kern w:val="0"/>
          <w:sz w:val="28"/>
          <w:szCs w:val="28"/>
          <w:shd w:val="clear" w:color="auto" w:fill="auto"/>
        </w:rPr>
      </w:pPr>
    </w:p>
    <w:p>
      <w:pPr>
        <w:autoSpaceDE w:val="0"/>
        <w:autoSpaceDN w:val="0"/>
        <w:adjustRightInd w:val="0"/>
        <w:spacing w:line="570" w:lineRule="exact"/>
        <w:ind w:firstLine="560" w:firstLineChars="200"/>
        <w:jc w:val="left"/>
        <w:rPr>
          <w:rFonts w:ascii="黑体" w:hAnsi="黑体" w:eastAsia="黑体"/>
          <w:bCs/>
          <w:color w:val="auto"/>
          <w:kern w:val="0"/>
          <w:sz w:val="28"/>
          <w:szCs w:val="28"/>
          <w:shd w:val="clear" w:color="auto" w:fill="auto"/>
        </w:rPr>
      </w:pPr>
    </w:p>
    <w:p>
      <w:pPr>
        <w:autoSpaceDE w:val="0"/>
        <w:autoSpaceDN w:val="0"/>
        <w:adjustRightInd w:val="0"/>
        <w:spacing w:line="570" w:lineRule="exact"/>
        <w:ind w:firstLine="560" w:firstLineChars="200"/>
        <w:jc w:val="left"/>
        <w:rPr>
          <w:rFonts w:ascii="黑体" w:hAnsi="黑体" w:eastAsia="黑体"/>
          <w:bCs/>
          <w:color w:val="auto"/>
          <w:kern w:val="0"/>
          <w:sz w:val="28"/>
          <w:szCs w:val="28"/>
          <w:shd w:val="clear" w:color="auto" w:fill="auto"/>
        </w:rPr>
      </w:pPr>
    </w:p>
    <w:p>
      <w:pPr>
        <w:autoSpaceDE w:val="0"/>
        <w:autoSpaceDN w:val="0"/>
        <w:adjustRightInd w:val="0"/>
        <w:spacing w:line="570" w:lineRule="exact"/>
        <w:ind w:firstLine="560" w:firstLineChars="200"/>
        <w:jc w:val="left"/>
        <w:rPr>
          <w:rFonts w:ascii="黑体" w:hAnsi="黑体" w:eastAsia="黑体"/>
          <w:bCs/>
          <w:color w:val="auto"/>
          <w:kern w:val="0"/>
          <w:sz w:val="28"/>
          <w:szCs w:val="28"/>
          <w:shd w:val="clear" w:color="auto" w:fill="auto"/>
        </w:rPr>
      </w:pPr>
    </w:p>
    <w:p>
      <w:pPr>
        <w:rPr>
          <w:color w:val="auto"/>
          <w:shd w:val="clear" w:color="auto" w:fill="auto"/>
        </w:rPr>
      </w:pPr>
    </w:p>
    <w:tbl>
      <w:tblPr>
        <w:tblStyle w:val="11"/>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524"/>
        <w:gridCol w:w="306"/>
        <w:gridCol w:w="309"/>
        <w:gridCol w:w="360"/>
        <w:gridCol w:w="363"/>
        <w:gridCol w:w="459"/>
        <w:gridCol w:w="459"/>
        <w:gridCol w:w="459"/>
        <w:gridCol w:w="128"/>
        <w:gridCol w:w="315"/>
        <w:gridCol w:w="340"/>
        <w:gridCol w:w="2200"/>
        <w:gridCol w:w="760"/>
        <w:gridCol w:w="578"/>
        <w:gridCol w:w="618"/>
        <w:gridCol w:w="638"/>
        <w:gridCol w:w="459"/>
        <w:gridCol w:w="459"/>
        <w:gridCol w:w="519"/>
        <w:gridCol w:w="882"/>
        <w:gridCol w:w="578"/>
        <w:gridCol w:w="578"/>
        <w:gridCol w:w="533"/>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225" w:type="dxa"/>
            <w:gridSpan w:val="2"/>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课程类别</w:t>
            </w:r>
          </w:p>
        </w:tc>
        <w:tc>
          <w:tcPr>
            <w:tcW w:w="3498" w:type="dxa"/>
            <w:gridSpan w:val="10"/>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Cs w:val="21"/>
                <w:shd w:val="clear" w:color="auto" w:fill="auto"/>
              </w:rPr>
              <w:t>课程编码</w:t>
            </w:r>
          </w:p>
        </w:tc>
        <w:tc>
          <w:tcPr>
            <w:tcW w:w="2200"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课程名称</w:t>
            </w:r>
          </w:p>
        </w:tc>
        <w:tc>
          <w:tcPr>
            <w:tcW w:w="760"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课程属性</w:t>
            </w:r>
          </w:p>
        </w:tc>
        <w:tc>
          <w:tcPr>
            <w:tcW w:w="578"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考核方式</w:t>
            </w:r>
          </w:p>
        </w:tc>
        <w:tc>
          <w:tcPr>
            <w:tcW w:w="618" w:type="dxa"/>
            <w:vMerge w:val="restart"/>
            <w:noWrap w:val="0"/>
            <w:vAlign w:val="center"/>
          </w:tcPr>
          <w:p>
            <w:pPr>
              <w:widowControl/>
              <w:jc w:val="center"/>
              <w:rPr>
                <w:rFonts w:ascii="仿宋_GB2312" w:hAnsi="等线" w:eastAsia="仿宋_GB2312" w:cs="宋体"/>
                <w:b/>
                <w:bCs/>
                <w:color w:val="auto"/>
                <w:kern w:val="0"/>
                <w:sz w:val="24"/>
                <w:shd w:val="clear" w:color="auto" w:fill="auto"/>
              </w:rPr>
            </w:pPr>
            <w:r>
              <w:rPr>
                <w:rFonts w:hint="eastAsia" w:ascii="仿宋_GB2312" w:hAnsi="等线" w:eastAsia="仿宋_GB2312" w:cs="宋体"/>
                <w:b/>
                <w:bCs/>
                <w:color w:val="auto"/>
                <w:kern w:val="0"/>
                <w:sz w:val="24"/>
                <w:shd w:val="clear" w:color="auto" w:fill="auto"/>
              </w:rPr>
              <w:t>学分数</w:t>
            </w:r>
          </w:p>
        </w:tc>
        <w:tc>
          <w:tcPr>
            <w:tcW w:w="638" w:type="dxa"/>
            <w:vMerge w:val="restart"/>
            <w:noWrap w:val="0"/>
            <w:vAlign w:val="center"/>
          </w:tcPr>
          <w:p>
            <w:pPr>
              <w:widowControl/>
              <w:jc w:val="center"/>
              <w:rPr>
                <w:rFonts w:ascii="仿宋_GB2312" w:hAnsi="等线" w:eastAsia="仿宋_GB2312" w:cs="宋体"/>
                <w:b/>
                <w:bCs/>
                <w:color w:val="auto"/>
                <w:kern w:val="0"/>
                <w:sz w:val="24"/>
                <w:shd w:val="clear" w:color="auto" w:fill="auto"/>
              </w:rPr>
            </w:pPr>
            <w:r>
              <w:rPr>
                <w:rFonts w:hint="eastAsia" w:ascii="仿宋_GB2312" w:hAnsi="等线" w:eastAsia="仿宋_GB2312" w:cs="宋体"/>
                <w:b/>
                <w:bCs/>
                <w:color w:val="auto"/>
                <w:kern w:val="0"/>
                <w:sz w:val="24"/>
                <w:shd w:val="clear" w:color="auto" w:fill="auto"/>
              </w:rPr>
              <w:t>总学时</w:t>
            </w:r>
          </w:p>
        </w:tc>
        <w:tc>
          <w:tcPr>
            <w:tcW w:w="1437" w:type="dxa"/>
            <w:gridSpan w:val="3"/>
            <w:noWrap w:val="0"/>
            <w:vAlign w:val="center"/>
          </w:tcPr>
          <w:p>
            <w:pPr>
              <w:widowControl/>
              <w:jc w:val="center"/>
              <w:rPr>
                <w:rFonts w:ascii="宋体" w:hAnsi="宋体" w:cs="宋体"/>
                <w:b/>
                <w:bCs/>
                <w:color w:val="auto"/>
                <w:kern w:val="0"/>
                <w:sz w:val="18"/>
                <w:szCs w:val="18"/>
                <w:shd w:val="clear" w:color="auto" w:fill="auto"/>
              </w:rPr>
            </w:pPr>
            <w:r>
              <w:rPr>
                <w:rFonts w:hint="eastAsia" w:ascii="仿宋_GB2312" w:hAnsi="等线" w:eastAsia="仿宋_GB2312" w:cs="宋体"/>
                <w:b/>
                <w:bCs/>
                <w:color w:val="auto"/>
                <w:kern w:val="0"/>
                <w:sz w:val="24"/>
                <w:shd w:val="clear" w:color="auto" w:fill="auto"/>
              </w:rPr>
              <w:t>学时类型</w:t>
            </w:r>
          </w:p>
        </w:tc>
        <w:tc>
          <w:tcPr>
            <w:tcW w:w="882"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开课单位</w:t>
            </w:r>
          </w:p>
        </w:tc>
        <w:tc>
          <w:tcPr>
            <w:tcW w:w="578"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修读范围</w:t>
            </w:r>
          </w:p>
        </w:tc>
        <w:tc>
          <w:tcPr>
            <w:tcW w:w="578"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修读学期</w:t>
            </w:r>
          </w:p>
        </w:tc>
        <w:tc>
          <w:tcPr>
            <w:tcW w:w="533"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备注1</w:t>
            </w:r>
          </w:p>
        </w:tc>
        <w:tc>
          <w:tcPr>
            <w:tcW w:w="649"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备注2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blHeader/>
          <w:jc w:val="center"/>
        </w:trPr>
        <w:tc>
          <w:tcPr>
            <w:tcW w:w="1225" w:type="dxa"/>
            <w:gridSpan w:val="2"/>
            <w:vMerge w:val="continue"/>
            <w:noWrap w:val="0"/>
            <w:vAlign w:val="center"/>
          </w:tcPr>
          <w:p>
            <w:pPr>
              <w:widowControl/>
              <w:jc w:val="center"/>
              <w:rPr>
                <w:rFonts w:ascii="宋体" w:hAnsi="宋体" w:cs="宋体"/>
                <w:b/>
                <w:bCs/>
                <w:color w:val="auto"/>
                <w:kern w:val="0"/>
                <w:sz w:val="18"/>
                <w:szCs w:val="18"/>
                <w:shd w:val="clear" w:color="auto" w:fill="auto"/>
              </w:rPr>
            </w:pPr>
          </w:p>
        </w:tc>
        <w:tc>
          <w:tcPr>
            <w:tcW w:w="615" w:type="dxa"/>
            <w:gridSpan w:val="2"/>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年份</w:t>
            </w:r>
          </w:p>
        </w:tc>
        <w:tc>
          <w:tcPr>
            <w:tcW w:w="723" w:type="dxa"/>
            <w:gridSpan w:val="2"/>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开课单位</w:t>
            </w:r>
          </w:p>
        </w:tc>
        <w:tc>
          <w:tcPr>
            <w:tcW w:w="459"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专代</w:t>
            </w:r>
          </w:p>
        </w:tc>
        <w:tc>
          <w:tcPr>
            <w:tcW w:w="459"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课类</w:t>
            </w:r>
          </w:p>
        </w:tc>
        <w:tc>
          <w:tcPr>
            <w:tcW w:w="459"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课性</w:t>
            </w:r>
          </w:p>
        </w:tc>
        <w:tc>
          <w:tcPr>
            <w:tcW w:w="783" w:type="dxa"/>
            <w:gridSpan w:val="3"/>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课程序号</w:t>
            </w:r>
          </w:p>
        </w:tc>
        <w:tc>
          <w:tcPr>
            <w:tcW w:w="2200"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760"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78"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618" w:type="dxa"/>
            <w:vMerge w:val="continue"/>
            <w:noWrap w:val="0"/>
            <w:vAlign w:val="center"/>
          </w:tcPr>
          <w:p>
            <w:pPr>
              <w:widowControl/>
              <w:jc w:val="center"/>
              <w:rPr>
                <w:rFonts w:ascii="仿宋_GB2312" w:hAnsi="等线" w:eastAsia="仿宋_GB2312" w:cs="宋体"/>
                <w:b/>
                <w:bCs/>
                <w:color w:val="auto"/>
                <w:kern w:val="0"/>
                <w:sz w:val="24"/>
                <w:shd w:val="clear" w:color="auto" w:fill="auto"/>
              </w:rPr>
            </w:pPr>
          </w:p>
        </w:tc>
        <w:tc>
          <w:tcPr>
            <w:tcW w:w="638" w:type="dxa"/>
            <w:vMerge w:val="continue"/>
            <w:noWrap w:val="0"/>
            <w:vAlign w:val="center"/>
          </w:tcPr>
          <w:p>
            <w:pPr>
              <w:widowControl/>
              <w:jc w:val="center"/>
              <w:rPr>
                <w:rFonts w:ascii="仿宋_GB2312" w:hAnsi="等线" w:eastAsia="仿宋_GB2312" w:cs="宋体"/>
                <w:b/>
                <w:bCs/>
                <w:color w:val="auto"/>
                <w:kern w:val="0"/>
                <w:sz w:val="24"/>
                <w:shd w:val="clear" w:color="auto" w:fill="auto"/>
              </w:rPr>
            </w:pPr>
          </w:p>
        </w:tc>
        <w:tc>
          <w:tcPr>
            <w:tcW w:w="459"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讲授</w:t>
            </w:r>
          </w:p>
        </w:tc>
        <w:tc>
          <w:tcPr>
            <w:tcW w:w="459"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实践</w:t>
            </w:r>
          </w:p>
        </w:tc>
        <w:tc>
          <w:tcPr>
            <w:tcW w:w="519"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周学时</w:t>
            </w:r>
          </w:p>
        </w:tc>
        <w:tc>
          <w:tcPr>
            <w:tcW w:w="882"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78" w:type="dxa"/>
            <w:noWrap w:val="0"/>
            <w:vAlign w:val="center"/>
          </w:tcPr>
          <w:p>
            <w:pPr>
              <w:widowControl/>
              <w:jc w:val="center"/>
              <w:rPr>
                <w:rFonts w:ascii="宋体" w:hAnsi="宋体" w:cs="宋体"/>
                <w:b/>
                <w:bCs/>
                <w:color w:val="auto"/>
                <w:kern w:val="0"/>
                <w:sz w:val="18"/>
                <w:szCs w:val="18"/>
                <w:shd w:val="clear" w:color="auto" w:fill="auto"/>
              </w:rPr>
            </w:pPr>
          </w:p>
        </w:tc>
        <w:tc>
          <w:tcPr>
            <w:tcW w:w="578" w:type="dxa"/>
            <w:noWrap w:val="0"/>
            <w:vAlign w:val="center"/>
          </w:tcPr>
          <w:p>
            <w:pPr>
              <w:widowControl/>
              <w:jc w:val="center"/>
              <w:rPr>
                <w:rFonts w:ascii="宋体" w:hAnsi="宋体" w:cs="宋体"/>
                <w:b/>
                <w:bCs/>
                <w:color w:val="auto"/>
                <w:kern w:val="0"/>
                <w:sz w:val="18"/>
                <w:szCs w:val="18"/>
                <w:shd w:val="clear" w:color="auto" w:fill="auto"/>
              </w:rPr>
            </w:pPr>
          </w:p>
        </w:tc>
        <w:tc>
          <w:tcPr>
            <w:tcW w:w="533" w:type="dxa"/>
            <w:tcBorders>
              <w:bottom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c>
          <w:tcPr>
            <w:tcW w:w="649" w:type="dxa"/>
            <w:tcBorders>
              <w:bottom w:val="single" w:color="auto" w:sz="4" w:space="0"/>
            </w:tcBorders>
            <w:noWrap w:val="0"/>
            <w:vAlign w:val="center"/>
          </w:tcPr>
          <w:p>
            <w:pPr>
              <w:widowControl/>
              <w:jc w:val="center"/>
              <w:rPr>
                <w:rFonts w:ascii="宋体" w:hAnsi="宋体" w:cs="宋体"/>
                <w:b/>
                <w:bCs/>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Merge w:val="restart"/>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专业教育平台</w:t>
            </w:r>
          </w:p>
        </w:tc>
        <w:tc>
          <w:tcPr>
            <w:tcW w:w="524" w:type="dxa"/>
            <w:vMerge w:val="restart"/>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任选课</w:t>
            </w:r>
          </w:p>
        </w:tc>
        <w:tc>
          <w:tcPr>
            <w:tcW w:w="30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63"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3" w:type="dxa"/>
            <w:gridSpan w:val="2"/>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1</w:t>
            </w:r>
          </w:p>
        </w:tc>
        <w:tc>
          <w:tcPr>
            <w:tcW w:w="340" w:type="dxa"/>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4</w:t>
            </w:r>
          </w:p>
        </w:tc>
        <w:tc>
          <w:tcPr>
            <w:tcW w:w="220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工程法规</w:t>
            </w:r>
          </w:p>
        </w:tc>
        <w:tc>
          <w:tcPr>
            <w:tcW w:w="7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选修</w:t>
            </w:r>
          </w:p>
        </w:tc>
        <w:tc>
          <w:tcPr>
            <w:tcW w:w="57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618" w:type="dxa"/>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1</w:t>
            </w:r>
          </w:p>
        </w:tc>
        <w:tc>
          <w:tcPr>
            <w:tcW w:w="638" w:type="dxa"/>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16</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16</w:t>
            </w:r>
          </w:p>
        </w:tc>
        <w:tc>
          <w:tcPr>
            <w:tcW w:w="459" w:type="dxa"/>
            <w:noWrap w:val="0"/>
            <w:vAlign w:val="center"/>
          </w:tcPr>
          <w:p>
            <w:pPr>
              <w:widowControl/>
              <w:jc w:val="center"/>
              <w:rPr>
                <w:rFonts w:ascii="宋体" w:hAnsi="宋体" w:cs="宋体"/>
                <w:bCs/>
                <w:color w:val="auto"/>
                <w:kern w:val="0"/>
                <w:sz w:val="18"/>
                <w:szCs w:val="18"/>
                <w:shd w:val="clear" w:color="auto" w:fill="auto"/>
              </w:rPr>
            </w:pPr>
          </w:p>
        </w:tc>
        <w:tc>
          <w:tcPr>
            <w:tcW w:w="51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882" w:type="dxa"/>
            <w:vMerge w:val="restart"/>
            <w:noWrap w:val="0"/>
            <w:vAlign w:val="center"/>
          </w:tcPr>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 xml:space="preserve">    </w:t>
            </w:r>
          </w:p>
        </w:tc>
        <w:tc>
          <w:tcPr>
            <w:tcW w:w="578" w:type="dxa"/>
            <w:noWrap w:val="0"/>
            <w:vAlign w:val="center"/>
          </w:tcPr>
          <w:p>
            <w:pPr>
              <w:widowControl/>
              <w:jc w:val="center"/>
              <w:rPr>
                <w:rFonts w:ascii="宋体" w:hAnsi="宋体" w:cs="宋体"/>
                <w:color w:val="auto"/>
                <w:kern w:val="0"/>
                <w:sz w:val="18"/>
                <w:szCs w:val="18"/>
                <w:shd w:val="clear" w:color="auto" w:fill="auto"/>
              </w:rPr>
            </w:pPr>
          </w:p>
        </w:tc>
        <w:tc>
          <w:tcPr>
            <w:tcW w:w="578" w:type="dxa"/>
            <w:tcBorders>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5</w:t>
            </w:r>
          </w:p>
        </w:tc>
        <w:tc>
          <w:tcPr>
            <w:tcW w:w="5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等线" w:hAnsi="等线" w:eastAsia="等线"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Merge w:val="continue"/>
            <w:noWrap w:val="0"/>
            <w:vAlign w:val="center"/>
          </w:tcPr>
          <w:p>
            <w:pPr>
              <w:widowControl/>
              <w:jc w:val="center"/>
              <w:rPr>
                <w:rFonts w:ascii="宋体" w:hAnsi="宋体" w:cs="宋体"/>
                <w:color w:val="auto"/>
                <w:kern w:val="0"/>
                <w:sz w:val="18"/>
                <w:szCs w:val="18"/>
                <w:shd w:val="clear" w:color="auto" w:fill="auto"/>
              </w:rPr>
            </w:pPr>
          </w:p>
        </w:tc>
        <w:tc>
          <w:tcPr>
            <w:tcW w:w="524" w:type="dxa"/>
            <w:vMerge w:val="continue"/>
            <w:noWrap w:val="0"/>
            <w:vAlign w:val="center"/>
          </w:tcPr>
          <w:p>
            <w:pPr>
              <w:widowControl/>
              <w:jc w:val="center"/>
              <w:rPr>
                <w:rFonts w:ascii="宋体" w:hAnsi="宋体" w:cs="宋体"/>
                <w:color w:val="auto"/>
                <w:kern w:val="0"/>
                <w:sz w:val="18"/>
                <w:szCs w:val="18"/>
                <w:shd w:val="clear" w:color="auto" w:fill="auto"/>
              </w:rPr>
            </w:pPr>
          </w:p>
        </w:tc>
        <w:tc>
          <w:tcPr>
            <w:tcW w:w="30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63"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3" w:type="dxa"/>
            <w:gridSpan w:val="2"/>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34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220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矿山环境保护</w:t>
            </w:r>
          </w:p>
        </w:tc>
        <w:tc>
          <w:tcPr>
            <w:tcW w:w="7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选修</w:t>
            </w:r>
          </w:p>
        </w:tc>
        <w:tc>
          <w:tcPr>
            <w:tcW w:w="57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61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63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p>
        </w:tc>
        <w:tc>
          <w:tcPr>
            <w:tcW w:w="51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882" w:type="dxa"/>
            <w:vMerge w:val="continue"/>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color w:val="auto"/>
                <w:kern w:val="0"/>
                <w:sz w:val="18"/>
                <w:szCs w:val="18"/>
                <w:shd w:val="clear" w:color="auto" w:fill="auto"/>
              </w:rPr>
            </w:pPr>
          </w:p>
        </w:tc>
        <w:tc>
          <w:tcPr>
            <w:tcW w:w="578" w:type="dxa"/>
            <w:tcBorders>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5</w:t>
            </w:r>
          </w:p>
        </w:tc>
        <w:tc>
          <w:tcPr>
            <w:tcW w:w="5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5"/>
                <w:szCs w:val="15"/>
                <w:shd w:val="clear" w:color="auto" w:fill="auto"/>
              </w:rPr>
            </w:pPr>
            <w:r>
              <w:rPr>
                <w:rFonts w:hint="eastAsia" w:ascii="宋体" w:hAnsi="宋体" w:cs="宋体"/>
                <w:b/>
                <w:color w:val="auto"/>
                <w:kern w:val="0"/>
                <w:sz w:val="15"/>
                <w:szCs w:val="15"/>
                <w:shd w:val="clear" w:color="auto" w:fill="auto"/>
              </w:rPr>
              <w:t>创新创业类课程</w:t>
            </w:r>
          </w:p>
        </w:tc>
        <w:tc>
          <w:tcPr>
            <w:tcW w:w="6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等线" w:hAnsi="等线" w:eastAsia="等线"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Merge w:val="continue"/>
            <w:noWrap w:val="0"/>
            <w:vAlign w:val="center"/>
          </w:tcPr>
          <w:p>
            <w:pPr>
              <w:widowControl/>
              <w:jc w:val="center"/>
              <w:rPr>
                <w:rFonts w:ascii="宋体" w:hAnsi="宋体" w:cs="宋体"/>
                <w:color w:val="auto"/>
                <w:kern w:val="0"/>
                <w:sz w:val="18"/>
                <w:szCs w:val="18"/>
                <w:shd w:val="clear" w:color="auto" w:fill="auto"/>
              </w:rPr>
            </w:pPr>
          </w:p>
        </w:tc>
        <w:tc>
          <w:tcPr>
            <w:tcW w:w="524" w:type="dxa"/>
            <w:vMerge w:val="continue"/>
            <w:noWrap w:val="0"/>
            <w:vAlign w:val="center"/>
          </w:tcPr>
          <w:p>
            <w:pPr>
              <w:widowControl/>
              <w:jc w:val="center"/>
              <w:rPr>
                <w:rFonts w:ascii="宋体" w:hAnsi="宋体" w:cs="宋体"/>
                <w:color w:val="auto"/>
                <w:kern w:val="0"/>
                <w:sz w:val="18"/>
                <w:szCs w:val="18"/>
                <w:shd w:val="clear" w:color="auto" w:fill="auto"/>
              </w:rPr>
            </w:pPr>
          </w:p>
        </w:tc>
        <w:tc>
          <w:tcPr>
            <w:tcW w:w="30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63"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3" w:type="dxa"/>
            <w:gridSpan w:val="2"/>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34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220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 xml:space="preserve">地理信息系统 </w:t>
            </w:r>
          </w:p>
        </w:tc>
        <w:tc>
          <w:tcPr>
            <w:tcW w:w="7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选修</w:t>
            </w:r>
          </w:p>
        </w:tc>
        <w:tc>
          <w:tcPr>
            <w:tcW w:w="57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61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63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p>
        </w:tc>
        <w:tc>
          <w:tcPr>
            <w:tcW w:w="51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882" w:type="dxa"/>
            <w:vMerge w:val="continue"/>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color w:val="auto"/>
                <w:kern w:val="0"/>
                <w:sz w:val="18"/>
                <w:szCs w:val="18"/>
                <w:shd w:val="clear" w:color="auto" w:fill="auto"/>
              </w:rPr>
            </w:pPr>
          </w:p>
        </w:tc>
        <w:tc>
          <w:tcPr>
            <w:tcW w:w="578" w:type="dxa"/>
            <w:tcBorders>
              <w:right w:val="single" w:color="auto" w:sz="4" w:space="0"/>
            </w:tcBorders>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5</w:t>
            </w:r>
          </w:p>
        </w:tc>
        <w:tc>
          <w:tcPr>
            <w:tcW w:w="5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等线" w:hAnsi="等线" w:eastAsia="等线"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noWrap w:val="0"/>
            <w:vAlign w:val="center"/>
          </w:tcPr>
          <w:p>
            <w:pPr>
              <w:widowControl/>
              <w:jc w:val="center"/>
              <w:rPr>
                <w:rFonts w:ascii="宋体" w:hAnsi="宋体" w:cs="宋体"/>
                <w:color w:val="auto"/>
                <w:kern w:val="0"/>
                <w:sz w:val="18"/>
                <w:szCs w:val="18"/>
                <w:shd w:val="clear" w:color="auto" w:fill="auto"/>
              </w:rPr>
            </w:pPr>
          </w:p>
        </w:tc>
        <w:tc>
          <w:tcPr>
            <w:tcW w:w="524" w:type="dxa"/>
            <w:vMerge w:val="continue"/>
            <w:noWrap w:val="0"/>
            <w:vAlign w:val="center"/>
          </w:tcPr>
          <w:p>
            <w:pPr>
              <w:widowControl/>
              <w:jc w:val="center"/>
              <w:rPr>
                <w:rFonts w:ascii="宋体" w:hAnsi="宋体" w:cs="宋体"/>
                <w:color w:val="auto"/>
                <w:kern w:val="0"/>
                <w:sz w:val="18"/>
                <w:szCs w:val="18"/>
                <w:shd w:val="clear" w:color="auto" w:fill="auto"/>
              </w:rPr>
            </w:pPr>
          </w:p>
        </w:tc>
        <w:tc>
          <w:tcPr>
            <w:tcW w:w="30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63"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3" w:type="dxa"/>
            <w:gridSpan w:val="2"/>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1</w:t>
            </w:r>
          </w:p>
        </w:tc>
        <w:tc>
          <w:tcPr>
            <w:tcW w:w="340" w:type="dxa"/>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5</w:t>
            </w:r>
          </w:p>
        </w:tc>
        <w:tc>
          <w:tcPr>
            <w:tcW w:w="2200" w:type="dxa"/>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文献检索与论文写作</w:t>
            </w:r>
          </w:p>
        </w:tc>
        <w:tc>
          <w:tcPr>
            <w:tcW w:w="7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选修</w:t>
            </w:r>
          </w:p>
        </w:tc>
        <w:tc>
          <w:tcPr>
            <w:tcW w:w="57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618" w:type="dxa"/>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1</w:t>
            </w:r>
          </w:p>
        </w:tc>
        <w:tc>
          <w:tcPr>
            <w:tcW w:w="638" w:type="dxa"/>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16</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16</w:t>
            </w:r>
          </w:p>
        </w:tc>
        <w:tc>
          <w:tcPr>
            <w:tcW w:w="459" w:type="dxa"/>
            <w:noWrap w:val="0"/>
            <w:vAlign w:val="center"/>
          </w:tcPr>
          <w:p>
            <w:pPr>
              <w:widowControl/>
              <w:jc w:val="center"/>
              <w:rPr>
                <w:rFonts w:ascii="宋体" w:hAnsi="宋体" w:cs="宋体"/>
                <w:bCs/>
                <w:color w:val="auto"/>
                <w:kern w:val="0"/>
                <w:sz w:val="18"/>
                <w:szCs w:val="18"/>
                <w:shd w:val="clear" w:color="auto" w:fill="auto"/>
              </w:rPr>
            </w:pPr>
          </w:p>
        </w:tc>
        <w:tc>
          <w:tcPr>
            <w:tcW w:w="51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882" w:type="dxa"/>
            <w:vMerge w:val="continue"/>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5</w:t>
            </w:r>
          </w:p>
        </w:tc>
        <w:tc>
          <w:tcPr>
            <w:tcW w:w="533" w:type="dxa"/>
            <w:tcBorders>
              <w:top w:val="single" w:color="auto" w:sz="4" w:space="0"/>
            </w:tcBorders>
            <w:noWrap w:val="0"/>
            <w:vAlign w:val="center"/>
          </w:tcPr>
          <w:p>
            <w:pPr>
              <w:widowControl/>
              <w:jc w:val="center"/>
              <w:rPr>
                <w:rFonts w:ascii="等线" w:hAnsi="等线" w:eastAsia="等线" w:cs="宋体"/>
                <w:color w:val="auto"/>
                <w:kern w:val="0"/>
                <w:sz w:val="18"/>
                <w:szCs w:val="18"/>
                <w:shd w:val="clear" w:color="auto" w:fill="auto"/>
              </w:rPr>
            </w:pPr>
          </w:p>
        </w:tc>
        <w:tc>
          <w:tcPr>
            <w:tcW w:w="649" w:type="dxa"/>
            <w:tcBorders>
              <w:top w:val="single" w:color="auto" w:sz="4" w:space="0"/>
            </w:tcBorders>
            <w:noWrap w:val="0"/>
            <w:vAlign w:val="center"/>
          </w:tcPr>
          <w:p>
            <w:pPr>
              <w:widowControl/>
              <w:jc w:val="center"/>
              <w:rPr>
                <w:rFonts w:ascii="等线" w:hAnsi="等线" w:eastAsia="等线"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Merge w:val="continue"/>
            <w:noWrap w:val="0"/>
            <w:vAlign w:val="center"/>
          </w:tcPr>
          <w:p>
            <w:pPr>
              <w:widowControl/>
              <w:jc w:val="center"/>
              <w:rPr>
                <w:rFonts w:ascii="宋体" w:hAnsi="宋体" w:cs="宋体"/>
                <w:color w:val="auto"/>
                <w:kern w:val="0"/>
                <w:sz w:val="18"/>
                <w:szCs w:val="18"/>
                <w:shd w:val="clear" w:color="auto" w:fill="auto"/>
              </w:rPr>
            </w:pPr>
          </w:p>
        </w:tc>
        <w:tc>
          <w:tcPr>
            <w:tcW w:w="524" w:type="dxa"/>
            <w:vMerge w:val="continue"/>
            <w:noWrap w:val="0"/>
            <w:vAlign w:val="center"/>
          </w:tcPr>
          <w:p>
            <w:pPr>
              <w:widowControl/>
              <w:jc w:val="center"/>
              <w:rPr>
                <w:rFonts w:ascii="宋体" w:hAnsi="宋体" w:cs="宋体"/>
                <w:color w:val="auto"/>
                <w:kern w:val="0"/>
                <w:sz w:val="18"/>
                <w:szCs w:val="18"/>
                <w:shd w:val="clear" w:color="auto" w:fill="auto"/>
              </w:rPr>
            </w:pPr>
          </w:p>
        </w:tc>
        <w:tc>
          <w:tcPr>
            <w:tcW w:w="30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63"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3" w:type="dxa"/>
            <w:gridSpan w:val="2"/>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34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5</w:t>
            </w:r>
          </w:p>
        </w:tc>
        <w:tc>
          <w:tcPr>
            <w:tcW w:w="220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工程经济学</w:t>
            </w:r>
          </w:p>
        </w:tc>
        <w:tc>
          <w:tcPr>
            <w:tcW w:w="7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选修</w:t>
            </w:r>
          </w:p>
        </w:tc>
        <w:tc>
          <w:tcPr>
            <w:tcW w:w="57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61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63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p>
        </w:tc>
        <w:tc>
          <w:tcPr>
            <w:tcW w:w="51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882" w:type="dxa"/>
            <w:vMerge w:val="continue"/>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6</w:t>
            </w:r>
          </w:p>
        </w:tc>
        <w:tc>
          <w:tcPr>
            <w:tcW w:w="533" w:type="dxa"/>
            <w:noWrap w:val="0"/>
            <w:vAlign w:val="center"/>
          </w:tcPr>
          <w:p>
            <w:pPr>
              <w:widowControl/>
              <w:jc w:val="center"/>
              <w:rPr>
                <w:rFonts w:ascii="等线" w:hAnsi="等线" w:eastAsia="等线" w:cs="宋体"/>
                <w:color w:val="auto"/>
                <w:kern w:val="0"/>
                <w:sz w:val="18"/>
                <w:szCs w:val="18"/>
                <w:shd w:val="clear" w:color="auto" w:fill="auto"/>
              </w:rPr>
            </w:pPr>
          </w:p>
        </w:tc>
        <w:tc>
          <w:tcPr>
            <w:tcW w:w="649" w:type="dxa"/>
            <w:noWrap w:val="0"/>
            <w:vAlign w:val="center"/>
          </w:tcPr>
          <w:p>
            <w:pPr>
              <w:widowControl/>
              <w:jc w:val="center"/>
              <w:rPr>
                <w:rFonts w:ascii="等线" w:hAnsi="等线" w:eastAsia="等线"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Merge w:val="continue"/>
            <w:noWrap w:val="0"/>
            <w:vAlign w:val="center"/>
          </w:tcPr>
          <w:p>
            <w:pPr>
              <w:widowControl/>
              <w:jc w:val="center"/>
              <w:rPr>
                <w:rFonts w:ascii="宋体" w:hAnsi="宋体" w:cs="宋体"/>
                <w:color w:val="auto"/>
                <w:kern w:val="0"/>
                <w:sz w:val="18"/>
                <w:szCs w:val="18"/>
                <w:shd w:val="clear" w:color="auto" w:fill="auto"/>
              </w:rPr>
            </w:pPr>
          </w:p>
        </w:tc>
        <w:tc>
          <w:tcPr>
            <w:tcW w:w="524" w:type="dxa"/>
            <w:vMerge w:val="continue"/>
            <w:noWrap w:val="0"/>
            <w:vAlign w:val="center"/>
          </w:tcPr>
          <w:p>
            <w:pPr>
              <w:widowControl/>
              <w:jc w:val="center"/>
              <w:rPr>
                <w:rFonts w:ascii="宋体" w:hAnsi="宋体" w:cs="宋体"/>
                <w:color w:val="auto"/>
                <w:kern w:val="0"/>
                <w:sz w:val="18"/>
                <w:szCs w:val="18"/>
                <w:shd w:val="clear" w:color="auto" w:fill="auto"/>
              </w:rPr>
            </w:pPr>
          </w:p>
        </w:tc>
        <w:tc>
          <w:tcPr>
            <w:tcW w:w="30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63"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3" w:type="dxa"/>
            <w:gridSpan w:val="2"/>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34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220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土木工程检测技术</w:t>
            </w:r>
          </w:p>
        </w:tc>
        <w:tc>
          <w:tcPr>
            <w:tcW w:w="7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选修</w:t>
            </w:r>
          </w:p>
        </w:tc>
        <w:tc>
          <w:tcPr>
            <w:tcW w:w="57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61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63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p>
        </w:tc>
        <w:tc>
          <w:tcPr>
            <w:tcW w:w="51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882" w:type="dxa"/>
            <w:vMerge w:val="continue"/>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533" w:type="dxa"/>
            <w:noWrap w:val="0"/>
            <w:vAlign w:val="center"/>
          </w:tcPr>
          <w:p>
            <w:pPr>
              <w:widowControl/>
              <w:jc w:val="center"/>
              <w:rPr>
                <w:rFonts w:ascii="宋体" w:hAnsi="宋体" w:cs="宋体"/>
                <w:color w:val="auto"/>
                <w:kern w:val="0"/>
                <w:sz w:val="15"/>
                <w:szCs w:val="15"/>
                <w:shd w:val="clear" w:color="auto" w:fill="auto"/>
              </w:rPr>
            </w:pPr>
            <w:r>
              <w:rPr>
                <w:rFonts w:hint="eastAsia" w:ascii="宋体" w:hAnsi="宋体" w:cs="宋体"/>
                <w:b/>
                <w:color w:val="auto"/>
                <w:kern w:val="0"/>
                <w:sz w:val="15"/>
                <w:szCs w:val="15"/>
                <w:shd w:val="clear" w:color="auto" w:fill="auto"/>
              </w:rPr>
              <w:t>创新创业类课程</w:t>
            </w:r>
          </w:p>
        </w:tc>
        <w:tc>
          <w:tcPr>
            <w:tcW w:w="649" w:type="dxa"/>
            <w:noWrap w:val="0"/>
            <w:vAlign w:val="center"/>
          </w:tcPr>
          <w:p>
            <w:pPr>
              <w:widowControl/>
              <w:jc w:val="center"/>
              <w:rPr>
                <w:rFonts w:ascii="等线" w:hAnsi="等线" w:eastAsia="等线"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Merge w:val="continue"/>
            <w:noWrap w:val="0"/>
            <w:vAlign w:val="center"/>
          </w:tcPr>
          <w:p>
            <w:pPr>
              <w:widowControl/>
              <w:jc w:val="center"/>
              <w:rPr>
                <w:rFonts w:ascii="宋体" w:hAnsi="宋体" w:cs="宋体"/>
                <w:color w:val="auto"/>
                <w:kern w:val="0"/>
                <w:sz w:val="18"/>
                <w:szCs w:val="18"/>
                <w:shd w:val="clear" w:color="auto" w:fill="auto"/>
              </w:rPr>
            </w:pPr>
          </w:p>
        </w:tc>
        <w:tc>
          <w:tcPr>
            <w:tcW w:w="524" w:type="dxa"/>
            <w:vMerge w:val="continue"/>
            <w:noWrap w:val="0"/>
            <w:vAlign w:val="center"/>
          </w:tcPr>
          <w:p>
            <w:pPr>
              <w:widowControl/>
              <w:jc w:val="center"/>
              <w:rPr>
                <w:rFonts w:ascii="宋体" w:hAnsi="宋体" w:cs="宋体"/>
                <w:color w:val="auto"/>
                <w:kern w:val="0"/>
                <w:sz w:val="18"/>
                <w:szCs w:val="18"/>
                <w:shd w:val="clear" w:color="auto" w:fill="auto"/>
              </w:rPr>
            </w:pPr>
          </w:p>
        </w:tc>
        <w:tc>
          <w:tcPr>
            <w:tcW w:w="30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63"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3" w:type="dxa"/>
            <w:gridSpan w:val="2"/>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34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7</w:t>
            </w:r>
          </w:p>
        </w:tc>
        <w:tc>
          <w:tcPr>
            <w:tcW w:w="220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地质灾害评估</w:t>
            </w:r>
          </w:p>
        </w:tc>
        <w:tc>
          <w:tcPr>
            <w:tcW w:w="7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选修</w:t>
            </w:r>
          </w:p>
        </w:tc>
        <w:tc>
          <w:tcPr>
            <w:tcW w:w="57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61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63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p>
        </w:tc>
        <w:tc>
          <w:tcPr>
            <w:tcW w:w="51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882" w:type="dxa"/>
            <w:vMerge w:val="continue"/>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533" w:type="dxa"/>
            <w:noWrap w:val="0"/>
            <w:vAlign w:val="center"/>
          </w:tcPr>
          <w:p>
            <w:pPr>
              <w:widowControl/>
              <w:jc w:val="center"/>
              <w:rPr>
                <w:rFonts w:ascii="宋体" w:hAnsi="宋体" w:cs="宋体"/>
                <w:color w:val="auto"/>
                <w:kern w:val="0"/>
                <w:sz w:val="15"/>
                <w:szCs w:val="15"/>
                <w:shd w:val="clear" w:color="auto" w:fill="auto"/>
              </w:rPr>
            </w:pPr>
            <w:r>
              <w:rPr>
                <w:rFonts w:hint="eastAsia" w:ascii="宋体" w:hAnsi="宋体" w:cs="宋体"/>
                <w:b/>
                <w:color w:val="auto"/>
                <w:kern w:val="0"/>
                <w:sz w:val="15"/>
                <w:szCs w:val="15"/>
                <w:shd w:val="clear" w:color="auto" w:fill="auto"/>
              </w:rPr>
              <w:t>创新创业类课程</w:t>
            </w:r>
          </w:p>
        </w:tc>
        <w:tc>
          <w:tcPr>
            <w:tcW w:w="649" w:type="dxa"/>
            <w:noWrap w:val="0"/>
            <w:vAlign w:val="center"/>
          </w:tcPr>
          <w:p>
            <w:pPr>
              <w:widowControl/>
              <w:jc w:val="center"/>
              <w:rPr>
                <w:rFonts w:ascii="等线" w:hAnsi="等线" w:eastAsia="等线"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Merge w:val="continue"/>
            <w:noWrap w:val="0"/>
            <w:vAlign w:val="center"/>
          </w:tcPr>
          <w:p>
            <w:pPr>
              <w:widowControl/>
              <w:jc w:val="center"/>
              <w:rPr>
                <w:rFonts w:ascii="宋体" w:hAnsi="宋体" w:cs="宋体"/>
                <w:color w:val="auto"/>
                <w:kern w:val="0"/>
                <w:sz w:val="18"/>
                <w:szCs w:val="18"/>
                <w:shd w:val="clear" w:color="auto" w:fill="auto"/>
              </w:rPr>
            </w:pPr>
          </w:p>
        </w:tc>
        <w:tc>
          <w:tcPr>
            <w:tcW w:w="524" w:type="dxa"/>
            <w:vMerge w:val="continue"/>
            <w:noWrap w:val="0"/>
            <w:vAlign w:val="center"/>
          </w:tcPr>
          <w:p>
            <w:pPr>
              <w:widowControl/>
              <w:jc w:val="center"/>
              <w:rPr>
                <w:rFonts w:ascii="宋体" w:hAnsi="宋体" w:cs="宋体"/>
                <w:color w:val="auto"/>
                <w:kern w:val="0"/>
                <w:sz w:val="18"/>
                <w:szCs w:val="18"/>
                <w:shd w:val="clear" w:color="auto" w:fill="auto"/>
              </w:rPr>
            </w:pPr>
          </w:p>
        </w:tc>
        <w:tc>
          <w:tcPr>
            <w:tcW w:w="30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63"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3" w:type="dxa"/>
            <w:gridSpan w:val="2"/>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34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8</w:t>
            </w:r>
          </w:p>
        </w:tc>
        <w:tc>
          <w:tcPr>
            <w:tcW w:w="220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爆破工程</w:t>
            </w:r>
          </w:p>
        </w:tc>
        <w:tc>
          <w:tcPr>
            <w:tcW w:w="7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选修</w:t>
            </w:r>
          </w:p>
        </w:tc>
        <w:tc>
          <w:tcPr>
            <w:tcW w:w="57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61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63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p>
        </w:tc>
        <w:tc>
          <w:tcPr>
            <w:tcW w:w="51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882" w:type="dxa"/>
            <w:vMerge w:val="continue"/>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533" w:type="dxa"/>
            <w:noWrap w:val="0"/>
            <w:vAlign w:val="center"/>
          </w:tcPr>
          <w:p>
            <w:pPr>
              <w:widowControl/>
              <w:jc w:val="center"/>
              <w:rPr>
                <w:rFonts w:ascii="宋体" w:hAnsi="宋体" w:cs="宋体"/>
                <w:color w:val="auto"/>
                <w:kern w:val="0"/>
                <w:sz w:val="18"/>
                <w:szCs w:val="18"/>
                <w:shd w:val="clear" w:color="auto" w:fill="auto"/>
              </w:rPr>
            </w:pPr>
          </w:p>
        </w:tc>
        <w:tc>
          <w:tcPr>
            <w:tcW w:w="649" w:type="dxa"/>
            <w:noWrap w:val="0"/>
            <w:vAlign w:val="center"/>
          </w:tcPr>
          <w:p>
            <w:pPr>
              <w:widowControl/>
              <w:jc w:val="center"/>
              <w:rPr>
                <w:rFonts w:ascii="等线" w:hAnsi="等线" w:eastAsia="等线"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Merge w:val="continue"/>
            <w:noWrap w:val="0"/>
            <w:vAlign w:val="center"/>
          </w:tcPr>
          <w:p>
            <w:pPr>
              <w:widowControl/>
              <w:jc w:val="center"/>
              <w:rPr>
                <w:rFonts w:ascii="宋体" w:hAnsi="宋体" w:cs="宋体"/>
                <w:color w:val="auto"/>
                <w:kern w:val="0"/>
                <w:sz w:val="18"/>
                <w:szCs w:val="18"/>
                <w:shd w:val="clear" w:color="auto" w:fill="auto"/>
              </w:rPr>
            </w:pPr>
          </w:p>
        </w:tc>
        <w:tc>
          <w:tcPr>
            <w:tcW w:w="524" w:type="dxa"/>
            <w:vMerge w:val="continue"/>
            <w:noWrap w:val="0"/>
            <w:vAlign w:val="center"/>
          </w:tcPr>
          <w:p>
            <w:pPr>
              <w:widowControl/>
              <w:jc w:val="center"/>
              <w:rPr>
                <w:rFonts w:ascii="宋体" w:hAnsi="宋体" w:cs="宋体"/>
                <w:color w:val="auto"/>
                <w:kern w:val="0"/>
                <w:sz w:val="18"/>
                <w:szCs w:val="18"/>
                <w:shd w:val="clear" w:color="auto" w:fill="auto"/>
              </w:rPr>
            </w:pPr>
          </w:p>
        </w:tc>
        <w:tc>
          <w:tcPr>
            <w:tcW w:w="30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63"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3" w:type="dxa"/>
            <w:gridSpan w:val="2"/>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34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9</w:t>
            </w:r>
          </w:p>
        </w:tc>
        <w:tc>
          <w:tcPr>
            <w:tcW w:w="220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砌体结构</w:t>
            </w:r>
          </w:p>
        </w:tc>
        <w:tc>
          <w:tcPr>
            <w:tcW w:w="7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选修</w:t>
            </w:r>
          </w:p>
        </w:tc>
        <w:tc>
          <w:tcPr>
            <w:tcW w:w="57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61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63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p>
        </w:tc>
        <w:tc>
          <w:tcPr>
            <w:tcW w:w="51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882" w:type="dxa"/>
            <w:vMerge w:val="continue"/>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533" w:type="dxa"/>
            <w:noWrap w:val="0"/>
            <w:vAlign w:val="center"/>
          </w:tcPr>
          <w:p>
            <w:pPr>
              <w:widowControl/>
              <w:jc w:val="center"/>
              <w:rPr>
                <w:rFonts w:ascii="宋体" w:hAnsi="宋体" w:cs="宋体"/>
                <w:color w:val="auto"/>
                <w:kern w:val="0"/>
                <w:sz w:val="18"/>
                <w:szCs w:val="18"/>
                <w:shd w:val="clear" w:color="auto" w:fill="auto"/>
              </w:rPr>
            </w:pPr>
          </w:p>
        </w:tc>
        <w:tc>
          <w:tcPr>
            <w:tcW w:w="649" w:type="dxa"/>
            <w:noWrap w:val="0"/>
            <w:vAlign w:val="center"/>
          </w:tcPr>
          <w:p>
            <w:pPr>
              <w:widowControl/>
              <w:jc w:val="center"/>
              <w:rPr>
                <w:rFonts w:ascii="等线" w:hAnsi="等线" w:eastAsia="等线"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Merge w:val="continue"/>
            <w:noWrap w:val="0"/>
            <w:vAlign w:val="center"/>
          </w:tcPr>
          <w:p>
            <w:pPr>
              <w:widowControl/>
              <w:jc w:val="center"/>
              <w:rPr>
                <w:rFonts w:ascii="宋体" w:hAnsi="宋体" w:cs="宋体"/>
                <w:color w:val="auto"/>
                <w:kern w:val="0"/>
                <w:sz w:val="18"/>
                <w:szCs w:val="18"/>
                <w:shd w:val="clear" w:color="auto" w:fill="auto"/>
              </w:rPr>
            </w:pPr>
          </w:p>
        </w:tc>
        <w:tc>
          <w:tcPr>
            <w:tcW w:w="524" w:type="dxa"/>
            <w:vMerge w:val="continue"/>
            <w:noWrap w:val="0"/>
            <w:vAlign w:val="center"/>
          </w:tcPr>
          <w:p>
            <w:pPr>
              <w:widowControl/>
              <w:jc w:val="center"/>
              <w:rPr>
                <w:rFonts w:ascii="宋体" w:hAnsi="宋体" w:cs="宋体"/>
                <w:color w:val="auto"/>
                <w:kern w:val="0"/>
                <w:sz w:val="18"/>
                <w:szCs w:val="18"/>
                <w:shd w:val="clear" w:color="auto" w:fill="auto"/>
              </w:rPr>
            </w:pPr>
          </w:p>
        </w:tc>
        <w:tc>
          <w:tcPr>
            <w:tcW w:w="30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63"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3" w:type="dxa"/>
            <w:gridSpan w:val="2"/>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40" w:type="dxa"/>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6</w:t>
            </w:r>
          </w:p>
        </w:tc>
        <w:tc>
          <w:tcPr>
            <w:tcW w:w="220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建设工程项目管理</w:t>
            </w:r>
          </w:p>
        </w:tc>
        <w:tc>
          <w:tcPr>
            <w:tcW w:w="7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选修</w:t>
            </w:r>
          </w:p>
        </w:tc>
        <w:tc>
          <w:tcPr>
            <w:tcW w:w="57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618" w:type="dxa"/>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1.5</w:t>
            </w:r>
          </w:p>
        </w:tc>
        <w:tc>
          <w:tcPr>
            <w:tcW w:w="638" w:type="dxa"/>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24</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24</w:t>
            </w:r>
          </w:p>
        </w:tc>
        <w:tc>
          <w:tcPr>
            <w:tcW w:w="459" w:type="dxa"/>
            <w:noWrap w:val="0"/>
            <w:vAlign w:val="center"/>
          </w:tcPr>
          <w:p>
            <w:pPr>
              <w:widowControl/>
              <w:jc w:val="center"/>
              <w:rPr>
                <w:rFonts w:ascii="宋体" w:hAnsi="宋体" w:cs="宋体"/>
                <w:bCs/>
                <w:color w:val="auto"/>
                <w:kern w:val="0"/>
                <w:sz w:val="18"/>
                <w:szCs w:val="18"/>
                <w:shd w:val="clear" w:color="auto" w:fill="auto"/>
              </w:rPr>
            </w:pPr>
          </w:p>
        </w:tc>
        <w:tc>
          <w:tcPr>
            <w:tcW w:w="51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882" w:type="dxa"/>
            <w:vMerge w:val="continue"/>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7</w:t>
            </w:r>
          </w:p>
        </w:tc>
        <w:tc>
          <w:tcPr>
            <w:tcW w:w="533" w:type="dxa"/>
            <w:noWrap w:val="0"/>
            <w:vAlign w:val="center"/>
          </w:tcPr>
          <w:p>
            <w:pPr>
              <w:widowControl/>
              <w:jc w:val="center"/>
              <w:rPr>
                <w:rFonts w:ascii="宋体" w:hAnsi="宋体" w:cs="宋体"/>
                <w:color w:val="auto"/>
                <w:kern w:val="0"/>
                <w:sz w:val="18"/>
                <w:szCs w:val="18"/>
                <w:shd w:val="clear" w:color="auto" w:fill="auto"/>
              </w:rPr>
            </w:pPr>
          </w:p>
        </w:tc>
        <w:tc>
          <w:tcPr>
            <w:tcW w:w="649" w:type="dxa"/>
            <w:noWrap w:val="0"/>
            <w:vAlign w:val="center"/>
          </w:tcPr>
          <w:p>
            <w:pPr>
              <w:widowControl/>
              <w:jc w:val="center"/>
              <w:rPr>
                <w:rFonts w:ascii="等线" w:hAnsi="等线" w:eastAsia="等线"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Merge w:val="continue"/>
            <w:noWrap w:val="0"/>
            <w:vAlign w:val="center"/>
          </w:tcPr>
          <w:p>
            <w:pPr>
              <w:widowControl/>
              <w:jc w:val="center"/>
              <w:rPr>
                <w:rFonts w:ascii="宋体" w:hAnsi="宋体" w:cs="宋体"/>
                <w:color w:val="auto"/>
                <w:kern w:val="0"/>
                <w:sz w:val="18"/>
                <w:szCs w:val="18"/>
                <w:shd w:val="clear" w:color="auto" w:fill="auto"/>
              </w:rPr>
            </w:pPr>
          </w:p>
        </w:tc>
        <w:tc>
          <w:tcPr>
            <w:tcW w:w="524" w:type="dxa"/>
            <w:vMerge w:val="continue"/>
            <w:noWrap w:val="0"/>
            <w:vAlign w:val="center"/>
          </w:tcPr>
          <w:p>
            <w:pPr>
              <w:widowControl/>
              <w:jc w:val="center"/>
              <w:rPr>
                <w:rFonts w:ascii="宋体" w:hAnsi="宋体" w:cs="宋体"/>
                <w:color w:val="auto"/>
                <w:kern w:val="0"/>
                <w:sz w:val="18"/>
                <w:szCs w:val="18"/>
                <w:shd w:val="clear" w:color="auto" w:fill="auto"/>
              </w:rPr>
            </w:pPr>
          </w:p>
        </w:tc>
        <w:tc>
          <w:tcPr>
            <w:tcW w:w="30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63"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3" w:type="dxa"/>
            <w:gridSpan w:val="2"/>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4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220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建筑工程概预算</w:t>
            </w:r>
          </w:p>
        </w:tc>
        <w:tc>
          <w:tcPr>
            <w:tcW w:w="7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选修</w:t>
            </w:r>
          </w:p>
        </w:tc>
        <w:tc>
          <w:tcPr>
            <w:tcW w:w="57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61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63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p>
        </w:tc>
        <w:tc>
          <w:tcPr>
            <w:tcW w:w="51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882" w:type="dxa"/>
            <w:vMerge w:val="continue"/>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7</w:t>
            </w:r>
          </w:p>
        </w:tc>
        <w:tc>
          <w:tcPr>
            <w:tcW w:w="533" w:type="dxa"/>
            <w:noWrap w:val="0"/>
            <w:vAlign w:val="center"/>
          </w:tcPr>
          <w:p>
            <w:pPr>
              <w:widowControl/>
              <w:jc w:val="center"/>
              <w:rPr>
                <w:rFonts w:ascii="宋体" w:hAnsi="宋体" w:cs="宋体"/>
                <w:color w:val="auto"/>
                <w:kern w:val="0"/>
                <w:sz w:val="18"/>
                <w:szCs w:val="18"/>
                <w:shd w:val="clear" w:color="auto" w:fill="auto"/>
              </w:rPr>
            </w:pPr>
          </w:p>
        </w:tc>
        <w:tc>
          <w:tcPr>
            <w:tcW w:w="649" w:type="dxa"/>
            <w:noWrap w:val="0"/>
            <w:vAlign w:val="center"/>
          </w:tcPr>
          <w:p>
            <w:pPr>
              <w:widowControl/>
              <w:jc w:val="center"/>
              <w:rPr>
                <w:rFonts w:ascii="等线" w:hAnsi="等线" w:eastAsia="等线"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Merge w:val="continue"/>
            <w:noWrap w:val="0"/>
            <w:vAlign w:val="center"/>
          </w:tcPr>
          <w:p>
            <w:pPr>
              <w:widowControl/>
              <w:jc w:val="center"/>
              <w:rPr>
                <w:rFonts w:ascii="宋体" w:hAnsi="宋体" w:cs="宋体"/>
                <w:color w:val="auto"/>
                <w:kern w:val="0"/>
                <w:sz w:val="18"/>
                <w:szCs w:val="18"/>
                <w:shd w:val="clear" w:color="auto" w:fill="auto"/>
              </w:rPr>
            </w:pPr>
          </w:p>
        </w:tc>
        <w:tc>
          <w:tcPr>
            <w:tcW w:w="524" w:type="dxa"/>
            <w:vMerge w:val="continue"/>
            <w:noWrap w:val="0"/>
            <w:vAlign w:val="center"/>
          </w:tcPr>
          <w:p>
            <w:pPr>
              <w:widowControl/>
              <w:jc w:val="center"/>
              <w:rPr>
                <w:rFonts w:ascii="宋体" w:hAnsi="宋体" w:cs="宋体"/>
                <w:color w:val="auto"/>
                <w:kern w:val="0"/>
                <w:sz w:val="18"/>
                <w:szCs w:val="18"/>
                <w:shd w:val="clear" w:color="auto" w:fill="auto"/>
              </w:rPr>
            </w:pPr>
          </w:p>
        </w:tc>
        <w:tc>
          <w:tcPr>
            <w:tcW w:w="30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63"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3" w:type="dxa"/>
            <w:gridSpan w:val="2"/>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4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220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土木工程材料</w:t>
            </w:r>
          </w:p>
        </w:tc>
        <w:tc>
          <w:tcPr>
            <w:tcW w:w="7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选修</w:t>
            </w:r>
          </w:p>
        </w:tc>
        <w:tc>
          <w:tcPr>
            <w:tcW w:w="57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61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63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p>
        </w:tc>
        <w:tc>
          <w:tcPr>
            <w:tcW w:w="51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882" w:type="dxa"/>
            <w:vMerge w:val="continue"/>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7</w:t>
            </w:r>
          </w:p>
        </w:tc>
        <w:tc>
          <w:tcPr>
            <w:tcW w:w="533" w:type="dxa"/>
            <w:noWrap w:val="0"/>
            <w:vAlign w:val="center"/>
          </w:tcPr>
          <w:p>
            <w:pPr>
              <w:widowControl/>
              <w:jc w:val="center"/>
              <w:rPr>
                <w:rFonts w:ascii="宋体" w:hAnsi="宋体" w:cs="宋体"/>
                <w:color w:val="auto"/>
                <w:kern w:val="0"/>
                <w:sz w:val="15"/>
                <w:szCs w:val="15"/>
                <w:shd w:val="clear" w:color="auto" w:fill="auto"/>
              </w:rPr>
            </w:pPr>
            <w:r>
              <w:rPr>
                <w:rFonts w:hint="eastAsia" w:ascii="宋体" w:hAnsi="宋体" w:cs="宋体"/>
                <w:b/>
                <w:color w:val="auto"/>
                <w:kern w:val="0"/>
                <w:sz w:val="15"/>
                <w:szCs w:val="15"/>
                <w:shd w:val="clear" w:color="auto" w:fill="auto"/>
              </w:rPr>
              <w:t>创新创业类课程</w:t>
            </w:r>
          </w:p>
        </w:tc>
        <w:tc>
          <w:tcPr>
            <w:tcW w:w="649" w:type="dxa"/>
            <w:noWrap w:val="0"/>
            <w:vAlign w:val="center"/>
          </w:tcPr>
          <w:p>
            <w:pPr>
              <w:widowControl/>
              <w:jc w:val="center"/>
              <w:rPr>
                <w:rFonts w:ascii="等线" w:hAnsi="等线" w:eastAsia="等线"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Merge w:val="continue"/>
            <w:noWrap w:val="0"/>
            <w:vAlign w:val="center"/>
          </w:tcPr>
          <w:p>
            <w:pPr>
              <w:widowControl/>
              <w:jc w:val="center"/>
              <w:rPr>
                <w:rFonts w:ascii="宋体" w:hAnsi="宋体" w:cs="宋体"/>
                <w:color w:val="auto"/>
                <w:kern w:val="0"/>
                <w:sz w:val="18"/>
                <w:szCs w:val="18"/>
                <w:shd w:val="clear" w:color="auto" w:fill="auto"/>
              </w:rPr>
            </w:pPr>
          </w:p>
        </w:tc>
        <w:tc>
          <w:tcPr>
            <w:tcW w:w="524" w:type="dxa"/>
            <w:vMerge w:val="continue"/>
            <w:noWrap w:val="0"/>
            <w:vAlign w:val="center"/>
          </w:tcPr>
          <w:p>
            <w:pPr>
              <w:widowControl/>
              <w:jc w:val="center"/>
              <w:rPr>
                <w:rFonts w:ascii="宋体" w:hAnsi="宋体" w:cs="宋体"/>
                <w:color w:val="auto"/>
                <w:kern w:val="0"/>
                <w:sz w:val="18"/>
                <w:szCs w:val="18"/>
                <w:shd w:val="clear" w:color="auto" w:fill="auto"/>
              </w:rPr>
            </w:pPr>
          </w:p>
        </w:tc>
        <w:tc>
          <w:tcPr>
            <w:tcW w:w="30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63"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3" w:type="dxa"/>
            <w:gridSpan w:val="2"/>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4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220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混凝土结构设计原理</w:t>
            </w:r>
          </w:p>
        </w:tc>
        <w:tc>
          <w:tcPr>
            <w:tcW w:w="7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选修</w:t>
            </w:r>
          </w:p>
        </w:tc>
        <w:tc>
          <w:tcPr>
            <w:tcW w:w="57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61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63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p>
        </w:tc>
        <w:tc>
          <w:tcPr>
            <w:tcW w:w="51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882" w:type="dxa"/>
            <w:vMerge w:val="continue"/>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7</w:t>
            </w:r>
          </w:p>
        </w:tc>
        <w:tc>
          <w:tcPr>
            <w:tcW w:w="533" w:type="dxa"/>
            <w:noWrap w:val="0"/>
            <w:vAlign w:val="center"/>
          </w:tcPr>
          <w:p>
            <w:pPr>
              <w:widowControl/>
              <w:jc w:val="center"/>
              <w:rPr>
                <w:rFonts w:ascii="宋体" w:hAnsi="宋体" w:cs="宋体"/>
                <w:color w:val="auto"/>
                <w:kern w:val="0"/>
                <w:sz w:val="18"/>
                <w:szCs w:val="18"/>
                <w:shd w:val="clear" w:color="auto" w:fill="auto"/>
              </w:rPr>
            </w:pPr>
          </w:p>
        </w:tc>
        <w:tc>
          <w:tcPr>
            <w:tcW w:w="649" w:type="dxa"/>
            <w:noWrap w:val="0"/>
            <w:vAlign w:val="center"/>
          </w:tcPr>
          <w:p>
            <w:pPr>
              <w:widowControl/>
              <w:jc w:val="center"/>
              <w:rPr>
                <w:rFonts w:ascii="等线" w:hAnsi="等线" w:eastAsia="等线"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Merge w:val="continue"/>
            <w:noWrap w:val="0"/>
            <w:vAlign w:val="center"/>
          </w:tcPr>
          <w:p>
            <w:pPr>
              <w:widowControl/>
              <w:jc w:val="center"/>
              <w:rPr>
                <w:rFonts w:ascii="宋体" w:hAnsi="宋体" w:cs="宋体"/>
                <w:color w:val="auto"/>
                <w:kern w:val="0"/>
                <w:sz w:val="18"/>
                <w:szCs w:val="18"/>
                <w:shd w:val="clear" w:color="auto" w:fill="auto"/>
              </w:rPr>
            </w:pPr>
          </w:p>
        </w:tc>
        <w:tc>
          <w:tcPr>
            <w:tcW w:w="524" w:type="dxa"/>
            <w:vMerge w:val="continue"/>
            <w:noWrap w:val="0"/>
            <w:vAlign w:val="center"/>
          </w:tcPr>
          <w:p>
            <w:pPr>
              <w:widowControl/>
              <w:jc w:val="center"/>
              <w:rPr>
                <w:rFonts w:ascii="宋体" w:hAnsi="宋体" w:cs="宋体"/>
                <w:color w:val="auto"/>
                <w:kern w:val="0"/>
                <w:sz w:val="18"/>
                <w:szCs w:val="18"/>
                <w:shd w:val="clear" w:color="auto" w:fill="auto"/>
              </w:rPr>
            </w:pPr>
          </w:p>
        </w:tc>
        <w:tc>
          <w:tcPr>
            <w:tcW w:w="30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63"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3" w:type="dxa"/>
            <w:gridSpan w:val="2"/>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4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7</w:t>
            </w:r>
          </w:p>
        </w:tc>
        <w:tc>
          <w:tcPr>
            <w:tcW w:w="220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地貌学及第四纪地质学</w:t>
            </w:r>
          </w:p>
        </w:tc>
        <w:tc>
          <w:tcPr>
            <w:tcW w:w="7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选修</w:t>
            </w:r>
          </w:p>
        </w:tc>
        <w:tc>
          <w:tcPr>
            <w:tcW w:w="57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618" w:type="dxa"/>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1.5</w:t>
            </w:r>
          </w:p>
        </w:tc>
        <w:tc>
          <w:tcPr>
            <w:tcW w:w="63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r>
              <w:rPr>
                <w:rFonts w:ascii="宋体" w:hAnsi="宋体" w:cs="宋体"/>
                <w:bCs/>
                <w:color w:val="auto"/>
                <w:kern w:val="0"/>
                <w:sz w:val="18"/>
                <w:szCs w:val="18"/>
                <w:shd w:val="clear" w:color="auto" w:fill="auto"/>
              </w:rPr>
              <w:t>4</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r>
              <w:rPr>
                <w:rFonts w:ascii="宋体" w:hAnsi="宋体" w:cs="宋体"/>
                <w:bCs/>
                <w:color w:val="auto"/>
                <w:kern w:val="0"/>
                <w:sz w:val="18"/>
                <w:szCs w:val="18"/>
                <w:shd w:val="clear" w:color="auto" w:fill="auto"/>
              </w:rPr>
              <w:t>4</w:t>
            </w:r>
          </w:p>
        </w:tc>
        <w:tc>
          <w:tcPr>
            <w:tcW w:w="459" w:type="dxa"/>
            <w:noWrap w:val="0"/>
            <w:vAlign w:val="center"/>
          </w:tcPr>
          <w:p>
            <w:pPr>
              <w:widowControl/>
              <w:jc w:val="center"/>
              <w:rPr>
                <w:rFonts w:ascii="宋体" w:hAnsi="宋体" w:cs="宋体"/>
                <w:bCs/>
                <w:color w:val="auto"/>
                <w:kern w:val="0"/>
                <w:sz w:val="18"/>
                <w:szCs w:val="18"/>
                <w:shd w:val="clear" w:color="auto" w:fill="auto"/>
              </w:rPr>
            </w:pPr>
          </w:p>
        </w:tc>
        <w:tc>
          <w:tcPr>
            <w:tcW w:w="51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882" w:type="dxa"/>
            <w:vMerge w:val="continue"/>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6</w:t>
            </w:r>
          </w:p>
        </w:tc>
        <w:tc>
          <w:tcPr>
            <w:tcW w:w="533" w:type="dxa"/>
            <w:noWrap w:val="0"/>
            <w:vAlign w:val="center"/>
          </w:tcPr>
          <w:p>
            <w:pPr>
              <w:widowControl/>
              <w:jc w:val="center"/>
              <w:rPr>
                <w:rFonts w:ascii="宋体" w:hAnsi="宋体" w:cs="宋体"/>
                <w:color w:val="auto"/>
                <w:kern w:val="0"/>
                <w:sz w:val="18"/>
                <w:szCs w:val="18"/>
                <w:shd w:val="clear" w:color="auto" w:fill="auto"/>
              </w:rPr>
            </w:pPr>
          </w:p>
        </w:tc>
        <w:tc>
          <w:tcPr>
            <w:tcW w:w="649" w:type="dxa"/>
            <w:noWrap w:val="0"/>
            <w:vAlign w:val="center"/>
          </w:tcPr>
          <w:p>
            <w:pPr>
              <w:widowControl/>
              <w:jc w:val="center"/>
              <w:rPr>
                <w:rFonts w:ascii="等线" w:hAnsi="等线" w:eastAsia="等线"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01" w:type="dxa"/>
            <w:vMerge w:val="continue"/>
            <w:noWrap w:val="0"/>
            <w:vAlign w:val="center"/>
          </w:tcPr>
          <w:p>
            <w:pPr>
              <w:widowControl/>
              <w:jc w:val="center"/>
              <w:rPr>
                <w:rFonts w:ascii="宋体" w:hAnsi="宋体" w:cs="宋体"/>
                <w:color w:val="auto"/>
                <w:kern w:val="0"/>
                <w:sz w:val="18"/>
                <w:szCs w:val="18"/>
                <w:shd w:val="clear" w:color="auto" w:fill="auto"/>
              </w:rPr>
            </w:pPr>
          </w:p>
        </w:tc>
        <w:tc>
          <w:tcPr>
            <w:tcW w:w="524" w:type="dxa"/>
            <w:vMerge w:val="continue"/>
            <w:noWrap w:val="0"/>
            <w:vAlign w:val="center"/>
          </w:tcPr>
          <w:p>
            <w:pPr>
              <w:widowControl/>
              <w:jc w:val="center"/>
              <w:rPr>
                <w:rFonts w:ascii="宋体" w:hAnsi="宋体" w:cs="宋体"/>
                <w:color w:val="auto"/>
                <w:kern w:val="0"/>
                <w:sz w:val="18"/>
                <w:szCs w:val="18"/>
                <w:shd w:val="clear" w:color="auto" w:fill="auto"/>
              </w:rPr>
            </w:pPr>
          </w:p>
        </w:tc>
        <w:tc>
          <w:tcPr>
            <w:tcW w:w="306" w:type="dxa"/>
            <w:noWrap w:val="0"/>
            <w:vAlign w:val="center"/>
          </w:tcPr>
          <w:p>
            <w:pPr>
              <w:widowControl/>
              <w:jc w:val="center"/>
              <w:rPr>
                <w:rFonts w:ascii="宋体" w:hAnsi="宋体" w:cs="宋体"/>
                <w:bCs/>
                <w:color w:val="auto"/>
                <w:kern w:val="0"/>
                <w:sz w:val="18"/>
                <w:szCs w:val="18"/>
                <w:highlight w:val="none"/>
                <w:shd w:val="clear" w:color="auto" w:fill="auto"/>
              </w:rPr>
            </w:pPr>
            <w:r>
              <w:rPr>
                <w:rFonts w:hint="eastAsia" w:ascii="宋体" w:hAnsi="宋体" w:cs="宋体"/>
                <w:bCs/>
                <w:color w:val="auto"/>
                <w:kern w:val="0"/>
                <w:sz w:val="18"/>
                <w:szCs w:val="18"/>
                <w:highlight w:val="none"/>
                <w:shd w:val="clear" w:color="auto" w:fill="auto"/>
              </w:rPr>
              <w:t>1</w:t>
            </w:r>
          </w:p>
        </w:tc>
        <w:tc>
          <w:tcPr>
            <w:tcW w:w="309" w:type="dxa"/>
            <w:noWrap w:val="0"/>
            <w:vAlign w:val="center"/>
          </w:tcPr>
          <w:p>
            <w:pPr>
              <w:widowControl/>
              <w:jc w:val="center"/>
              <w:rPr>
                <w:rFonts w:ascii="宋体" w:hAnsi="宋体" w:cs="宋体"/>
                <w:bCs/>
                <w:color w:val="auto"/>
                <w:kern w:val="0"/>
                <w:sz w:val="18"/>
                <w:szCs w:val="18"/>
                <w:highlight w:val="none"/>
                <w:shd w:val="clear" w:color="auto" w:fill="auto"/>
              </w:rPr>
            </w:pPr>
            <w:r>
              <w:rPr>
                <w:rFonts w:hint="eastAsia" w:ascii="宋体" w:hAnsi="宋体" w:cs="宋体"/>
                <w:bCs/>
                <w:color w:val="auto"/>
                <w:kern w:val="0"/>
                <w:sz w:val="18"/>
                <w:szCs w:val="18"/>
                <w:highlight w:val="none"/>
                <w:shd w:val="clear" w:color="auto" w:fill="auto"/>
              </w:rPr>
              <w:t>6</w:t>
            </w:r>
          </w:p>
        </w:tc>
        <w:tc>
          <w:tcPr>
            <w:tcW w:w="360" w:type="dxa"/>
            <w:noWrap w:val="0"/>
            <w:vAlign w:val="center"/>
          </w:tcPr>
          <w:p>
            <w:pPr>
              <w:widowControl/>
              <w:jc w:val="center"/>
              <w:rPr>
                <w:rFonts w:ascii="宋体" w:hAnsi="宋体" w:cs="宋体"/>
                <w:bCs/>
                <w:color w:val="auto"/>
                <w:kern w:val="0"/>
                <w:sz w:val="18"/>
                <w:szCs w:val="18"/>
                <w:highlight w:val="none"/>
                <w:shd w:val="clear" w:color="auto" w:fill="auto"/>
              </w:rPr>
            </w:pPr>
            <w:r>
              <w:rPr>
                <w:rFonts w:hint="eastAsia" w:ascii="宋体" w:hAnsi="宋体" w:cs="宋体"/>
                <w:bCs/>
                <w:color w:val="auto"/>
                <w:kern w:val="0"/>
                <w:sz w:val="18"/>
                <w:szCs w:val="18"/>
                <w:highlight w:val="none"/>
                <w:shd w:val="clear" w:color="auto" w:fill="auto"/>
              </w:rPr>
              <w:t>1</w:t>
            </w:r>
          </w:p>
        </w:tc>
        <w:tc>
          <w:tcPr>
            <w:tcW w:w="363" w:type="dxa"/>
            <w:noWrap w:val="0"/>
            <w:vAlign w:val="center"/>
          </w:tcPr>
          <w:p>
            <w:pPr>
              <w:widowControl/>
              <w:jc w:val="center"/>
              <w:rPr>
                <w:rFonts w:ascii="宋体" w:hAnsi="宋体" w:cs="宋体"/>
                <w:bCs/>
                <w:color w:val="auto"/>
                <w:kern w:val="0"/>
                <w:sz w:val="18"/>
                <w:szCs w:val="18"/>
                <w:highlight w:val="none"/>
                <w:shd w:val="clear" w:color="auto" w:fill="auto"/>
              </w:rPr>
            </w:pPr>
            <w:r>
              <w:rPr>
                <w:rFonts w:hint="eastAsia" w:ascii="宋体" w:hAnsi="宋体" w:cs="宋体"/>
                <w:bCs/>
                <w:color w:val="auto"/>
                <w:kern w:val="0"/>
                <w:sz w:val="18"/>
                <w:szCs w:val="18"/>
                <w:highlight w:val="none"/>
                <w:shd w:val="clear" w:color="auto" w:fill="auto"/>
              </w:rPr>
              <w:t>0</w:t>
            </w:r>
          </w:p>
        </w:tc>
        <w:tc>
          <w:tcPr>
            <w:tcW w:w="459" w:type="dxa"/>
            <w:noWrap w:val="0"/>
            <w:vAlign w:val="center"/>
          </w:tcPr>
          <w:p>
            <w:pPr>
              <w:widowControl/>
              <w:jc w:val="center"/>
              <w:rPr>
                <w:rFonts w:ascii="宋体" w:hAnsi="宋体" w:cs="宋体"/>
                <w:bCs/>
                <w:color w:val="auto"/>
                <w:kern w:val="0"/>
                <w:sz w:val="18"/>
                <w:szCs w:val="18"/>
                <w:highlight w:val="none"/>
                <w:shd w:val="clear" w:color="auto" w:fill="auto"/>
              </w:rPr>
            </w:pPr>
            <w:r>
              <w:rPr>
                <w:rFonts w:hint="eastAsia" w:ascii="宋体" w:hAnsi="宋体" w:cs="宋体"/>
                <w:bCs/>
                <w:color w:val="auto"/>
                <w:kern w:val="0"/>
                <w:sz w:val="18"/>
                <w:szCs w:val="18"/>
                <w:highlight w:val="none"/>
                <w:shd w:val="clear" w:color="auto" w:fill="auto"/>
              </w:rPr>
              <w:t>1</w:t>
            </w:r>
          </w:p>
        </w:tc>
        <w:tc>
          <w:tcPr>
            <w:tcW w:w="459" w:type="dxa"/>
            <w:noWrap w:val="0"/>
            <w:vAlign w:val="center"/>
          </w:tcPr>
          <w:p>
            <w:pPr>
              <w:widowControl/>
              <w:jc w:val="center"/>
              <w:rPr>
                <w:rFonts w:ascii="宋体" w:hAnsi="宋体" w:cs="宋体"/>
                <w:bCs/>
                <w:color w:val="auto"/>
                <w:kern w:val="0"/>
                <w:sz w:val="18"/>
                <w:szCs w:val="18"/>
                <w:highlight w:val="none"/>
                <w:shd w:val="clear" w:color="auto" w:fill="auto"/>
              </w:rPr>
            </w:pPr>
            <w:r>
              <w:rPr>
                <w:rFonts w:hint="eastAsia" w:ascii="宋体" w:hAnsi="宋体" w:cs="宋体"/>
                <w:bCs/>
                <w:color w:val="auto"/>
                <w:kern w:val="0"/>
                <w:sz w:val="18"/>
                <w:szCs w:val="18"/>
                <w:highlight w:val="none"/>
                <w:shd w:val="clear" w:color="auto" w:fill="auto"/>
              </w:rPr>
              <w:t>3</w:t>
            </w:r>
          </w:p>
        </w:tc>
        <w:tc>
          <w:tcPr>
            <w:tcW w:w="459" w:type="dxa"/>
            <w:noWrap w:val="0"/>
            <w:vAlign w:val="center"/>
          </w:tcPr>
          <w:p>
            <w:pPr>
              <w:widowControl/>
              <w:jc w:val="center"/>
              <w:rPr>
                <w:rFonts w:ascii="宋体" w:hAnsi="宋体" w:cs="宋体"/>
                <w:bCs/>
                <w:color w:val="auto"/>
                <w:kern w:val="0"/>
                <w:sz w:val="18"/>
                <w:szCs w:val="18"/>
                <w:highlight w:val="none"/>
                <w:shd w:val="clear" w:color="auto" w:fill="auto"/>
              </w:rPr>
            </w:pPr>
            <w:r>
              <w:rPr>
                <w:rFonts w:hint="eastAsia" w:ascii="宋体" w:hAnsi="宋体" w:cs="宋体"/>
                <w:bCs/>
                <w:color w:val="auto"/>
                <w:kern w:val="0"/>
                <w:sz w:val="18"/>
                <w:szCs w:val="18"/>
                <w:highlight w:val="none"/>
                <w:shd w:val="clear" w:color="auto" w:fill="auto"/>
              </w:rPr>
              <w:t>4</w:t>
            </w:r>
          </w:p>
        </w:tc>
        <w:tc>
          <w:tcPr>
            <w:tcW w:w="443" w:type="dxa"/>
            <w:gridSpan w:val="2"/>
            <w:noWrap w:val="0"/>
            <w:vAlign w:val="center"/>
          </w:tcPr>
          <w:p>
            <w:pPr>
              <w:widowControl/>
              <w:jc w:val="center"/>
              <w:rPr>
                <w:rFonts w:hint="eastAsia" w:ascii="宋体" w:hAnsi="宋体" w:eastAsia="宋体" w:cs="宋体"/>
                <w:bCs/>
                <w:color w:val="auto"/>
                <w:kern w:val="0"/>
                <w:sz w:val="18"/>
                <w:szCs w:val="18"/>
                <w:highlight w:val="none"/>
                <w:shd w:val="clear" w:color="auto" w:fill="auto"/>
                <w:lang w:val="en-US" w:eastAsia="zh-CN"/>
              </w:rPr>
            </w:pPr>
            <w:r>
              <w:rPr>
                <w:rFonts w:hint="eastAsia" w:ascii="宋体" w:hAnsi="宋体" w:cs="宋体"/>
                <w:bCs/>
                <w:color w:val="auto"/>
                <w:kern w:val="0"/>
                <w:sz w:val="18"/>
                <w:szCs w:val="18"/>
                <w:highlight w:val="none"/>
                <w:shd w:val="clear" w:color="auto" w:fill="auto"/>
                <w:lang w:val="en-US" w:eastAsia="zh-CN"/>
              </w:rPr>
              <w:t>2</w:t>
            </w:r>
          </w:p>
        </w:tc>
        <w:tc>
          <w:tcPr>
            <w:tcW w:w="340" w:type="dxa"/>
            <w:noWrap w:val="0"/>
            <w:vAlign w:val="center"/>
          </w:tcPr>
          <w:p>
            <w:pPr>
              <w:widowControl/>
              <w:jc w:val="center"/>
              <w:rPr>
                <w:rFonts w:hint="eastAsia" w:ascii="宋体" w:hAnsi="宋体" w:eastAsia="宋体" w:cs="宋体"/>
                <w:bCs/>
                <w:color w:val="auto"/>
                <w:kern w:val="0"/>
                <w:sz w:val="18"/>
                <w:szCs w:val="18"/>
                <w:highlight w:val="none"/>
                <w:shd w:val="clear" w:color="auto" w:fill="auto"/>
                <w:lang w:val="en-US" w:eastAsia="zh-CN"/>
              </w:rPr>
            </w:pPr>
            <w:r>
              <w:rPr>
                <w:rFonts w:hint="eastAsia" w:ascii="宋体" w:hAnsi="宋体" w:cs="宋体"/>
                <w:bCs/>
                <w:color w:val="auto"/>
                <w:kern w:val="0"/>
                <w:sz w:val="18"/>
                <w:szCs w:val="18"/>
                <w:highlight w:val="none"/>
                <w:shd w:val="clear" w:color="auto" w:fill="auto"/>
                <w:lang w:val="en-US" w:eastAsia="zh-CN"/>
              </w:rPr>
              <w:t>2</w:t>
            </w:r>
          </w:p>
        </w:tc>
        <w:tc>
          <w:tcPr>
            <w:tcW w:w="2200" w:type="dxa"/>
            <w:noWrap w:val="0"/>
            <w:vAlign w:val="center"/>
          </w:tcPr>
          <w:p>
            <w:pPr>
              <w:widowControl/>
              <w:jc w:val="center"/>
              <w:rPr>
                <w:rFonts w:hint="eastAsia" w:ascii="宋体" w:hAnsi="宋体" w:eastAsia="宋体" w:cs="宋体"/>
                <w:bCs/>
                <w:color w:val="auto"/>
                <w:kern w:val="0"/>
                <w:sz w:val="18"/>
                <w:szCs w:val="18"/>
                <w:highlight w:val="none"/>
                <w:shd w:val="clear" w:color="auto" w:fill="auto"/>
                <w:lang w:eastAsia="zh-CN"/>
              </w:rPr>
            </w:pPr>
            <w:r>
              <w:rPr>
                <w:rFonts w:hint="eastAsia" w:ascii="宋体" w:hAnsi="宋体" w:cs="宋体"/>
                <w:bCs/>
                <w:color w:val="auto"/>
                <w:kern w:val="0"/>
                <w:sz w:val="18"/>
                <w:szCs w:val="18"/>
                <w:highlight w:val="none"/>
                <w:shd w:val="clear" w:color="auto" w:fill="auto"/>
              </w:rPr>
              <w:t>矿井水文地质学</w:t>
            </w:r>
          </w:p>
        </w:tc>
        <w:tc>
          <w:tcPr>
            <w:tcW w:w="760" w:type="dxa"/>
            <w:noWrap w:val="0"/>
            <w:vAlign w:val="center"/>
          </w:tcPr>
          <w:p>
            <w:pPr>
              <w:widowControl/>
              <w:jc w:val="center"/>
              <w:rPr>
                <w:rFonts w:ascii="宋体" w:hAnsi="宋体" w:cs="宋体"/>
                <w:bCs/>
                <w:color w:val="auto"/>
                <w:kern w:val="0"/>
                <w:sz w:val="18"/>
                <w:szCs w:val="18"/>
                <w:highlight w:val="none"/>
                <w:shd w:val="clear" w:color="auto" w:fill="auto"/>
              </w:rPr>
            </w:pPr>
            <w:r>
              <w:rPr>
                <w:rFonts w:hint="eastAsia" w:ascii="宋体" w:hAnsi="宋体" w:cs="宋体"/>
                <w:bCs/>
                <w:color w:val="auto"/>
                <w:kern w:val="0"/>
                <w:sz w:val="18"/>
                <w:szCs w:val="18"/>
                <w:highlight w:val="none"/>
                <w:shd w:val="clear" w:color="auto" w:fill="auto"/>
              </w:rPr>
              <w:t>选修</w:t>
            </w:r>
          </w:p>
        </w:tc>
        <w:tc>
          <w:tcPr>
            <w:tcW w:w="57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61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63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p>
        </w:tc>
        <w:tc>
          <w:tcPr>
            <w:tcW w:w="51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882" w:type="dxa"/>
            <w:vMerge w:val="continue"/>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6</w:t>
            </w:r>
          </w:p>
        </w:tc>
        <w:tc>
          <w:tcPr>
            <w:tcW w:w="533" w:type="dxa"/>
            <w:noWrap w:val="0"/>
            <w:vAlign w:val="center"/>
          </w:tcPr>
          <w:p>
            <w:pPr>
              <w:widowControl/>
              <w:jc w:val="center"/>
              <w:rPr>
                <w:rFonts w:ascii="宋体" w:hAnsi="宋体" w:cs="宋体"/>
                <w:color w:val="auto"/>
                <w:kern w:val="0"/>
                <w:sz w:val="18"/>
                <w:szCs w:val="18"/>
                <w:shd w:val="clear" w:color="auto" w:fill="auto"/>
              </w:rPr>
            </w:pPr>
          </w:p>
        </w:tc>
        <w:tc>
          <w:tcPr>
            <w:tcW w:w="649" w:type="dxa"/>
            <w:noWrap w:val="0"/>
            <w:vAlign w:val="center"/>
          </w:tcPr>
          <w:p>
            <w:pPr>
              <w:widowControl/>
              <w:jc w:val="center"/>
              <w:rPr>
                <w:rFonts w:ascii="等线" w:hAnsi="等线" w:eastAsia="等线"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Merge w:val="continue"/>
            <w:noWrap w:val="0"/>
            <w:vAlign w:val="center"/>
          </w:tcPr>
          <w:p>
            <w:pPr>
              <w:widowControl/>
              <w:jc w:val="center"/>
              <w:rPr>
                <w:rFonts w:ascii="宋体" w:hAnsi="宋体" w:cs="宋体"/>
                <w:color w:val="auto"/>
                <w:kern w:val="0"/>
                <w:sz w:val="18"/>
                <w:szCs w:val="18"/>
                <w:shd w:val="clear" w:color="auto" w:fill="auto"/>
              </w:rPr>
            </w:pPr>
          </w:p>
        </w:tc>
        <w:tc>
          <w:tcPr>
            <w:tcW w:w="524" w:type="dxa"/>
            <w:vMerge w:val="continue"/>
            <w:noWrap w:val="0"/>
            <w:vAlign w:val="center"/>
          </w:tcPr>
          <w:p>
            <w:pPr>
              <w:widowControl/>
              <w:jc w:val="center"/>
              <w:rPr>
                <w:rFonts w:ascii="宋体" w:hAnsi="宋体" w:cs="宋体"/>
                <w:color w:val="auto"/>
                <w:kern w:val="0"/>
                <w:sz w:val="18"/>
                <w:szCs w:val="18"/>
                <w:shd w:val="clear" w:color="auto" w:fill="auto"/>
              </w:rPr>
            </w:pPr>
          </w:p>
        </w:tc>
        <w:tc>
          <w:tcPr>
            <w:tcW w:w="30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63"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3" w:type="dxa"/>
            <w:gridSpan w:val="2"/>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2</w:t>
            </w:r>
          </w:p>
        </w:tc>
        <w:tc>
          <w:tcPr>
            <w:tcW w:w="34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220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城市地质学</w:t>
            </w:r>
          </w:p>
        </w:tc>
        <w:tc>
          <w:tcPr>
            <w:tcW w:w="7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选修</w:t>
            </w:r>
          </w:p>
        </w:tc>
        <w:tc>
          <w:tcPr>
            <w:tcW w:w="57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61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63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p>
        </w:tc>
        <w:tc>
          <w:tcPr>
            <w:tcW w:w="51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882" w:type="dxa"/>
            <w:vMerge w:val="continue"/>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7</w:t>
            </w:r>
          </w:p>
        </w:tc>
        <w:tc>
          <w:tcPr>
            <w:tcW w:w="533" w:type="dxa"/>
            <w:noWrap w:val="0"/>
            <w:vAlign w:val="center"/>
          </w:tcPr>
          <w:p>
            <w:pPr>
              <w:widowControl/>
              <w:jc w:val="center"/>
              <w:rPr>
                <w:rFonts w:ascii="宋体" w:hAnsi="宋体" w:cs="宋体"/>
                <w:color w:val="auto"/>
                <w:kern w:val="0"/>
                <w:sz w:val="18"/>
                <w:szCs w:val="18"/>
                <w:shd w:val="clear" w:color="auto" w:fill="auto"/>
              </w:rPr>
            </w:pPr>
          </w:p>
        </w:tc>
        <w:tc>
          <w:tcPr>
            <w:tcW w:w="649" w:type="dxa"/>
            <w:noWrap w:val="0"/>
            <w:vAlign w:val="center"/>
          </w:tcPr>
          <w:p>
            <w:pPr>
              <w:widowControl/>
              <w:jc w:val="center"/>
              <w:rPr>
                <w:rFonts w:ascii="等线" w:hAnsi="等线" w:eastAsia="等线"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Merge w:val="continue"/>
            <w:noWrap w:val="0"/>
            <w:vAlign w:val="center"/>
          </w:tcPr>
          <w:p>
            <w:pPr>
              <w:widowControl/>
              <w:jc w:val="center"/>
              <w:rPr>
                <w:rFonts w:ascii="宋体" w:hAnsi="宋体" w:cs="宋体"/>
                <w:color w:val="auto"/>
                <w:kern w:val="0"/>
                <w:sz w:val="18"/>
                <w:szCs w:val="18"/>
                <w:shd w:val="clear" w:color="auto" w:fill="auto"/>
              </w:rPr>
            </w:pPr>
          </w:p>
        </w:tc>
        <w:tc>
          <w:tcPr>
            <w:tcW w:w="524" w:type="dxa"/>
            <w:vMerge w:val="continue"/>
            <w:noWrap w:val="0"/>
            <w:vAlign w:val="center"/>
          </w:tcPr>
          <w:p>
            <w:pPr>
              <w:widowControl/>
              <w:jc w:val="center"/>
              <w:rPr>
                <w:rFonts w:ascii="宋体" w:hAnsi="宋体" w:cs="宋体"/>
                <w:color w:val="auto"/>
                <w:kern w:val="0"/>
                <w:sz w:val="18"/>
                <w:szCs w:val="18"/>
                <w:shd w:val="clear" w:color="auto" w:fill="auto"/>
              </w:rPr>
            </w:pPr>
          </w:p>
        </w:tc>
        <w:tc>
          <w:tcPr>
            <w:tcW w:w="306"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63"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3" w:type="dxa"/>
            <w:gridSpan w:val="2"/>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2</w:t>
            </w:r>
          </w:p>
        </w:tc>
        <w:tc>
          <w:tcPr>
            <w:tcW w:w="340" w:type="dxa"/>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1</w:t>
            </w:r>
          </w:p>
        </w:tc>
        <w:tc>
          <w:tcPr>
            <w:tcW w:w="220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B</w:t>
            </w:r>
            <w:r>
              <w:rPr>
                <w:rFonts w:ascii="宋体" w:hAnsi="宋体" w:cs="宋体"/>
                <w:bCs/>
                <w:color w:val="auto"/>
                <w:kern w:val="0"/>
                <w:sz w:val="18"/>
                <w:szCs w:val="18"/>
                <w:shd w:val="clear" w:color="auto" w:fill="auto"/>
              </w:rPr>
              <w:t>IM</w:t>
            </w:r>
          </w:p>
        </w:tc>
        <w:tc>
          <w:tcPr>
            <w:tcW w:w="76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选修</w:t>
            </w:r>
          </w:p>
        </w:tc>
        <w:tc>
          <w:tcPr>
            <w:tcW w:w="57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61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63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32</w:t>
            </w:r>
          </w:p>
        </w:tc>
        <w:tc>
          <w:tcPr>
            <w:tcW w:w="459" w:type="dxa"/>
            <w:noWrap w:val="0"/>
            <w:vAlign w:val="center"/>
          </w:tcPr>
          <w:p>
            <w:pPr>
              <w:widowControl/>
              <w:jc w:val="center"/>
              <w:rPr>
                <w:rFonts w:ascii="宋体" w:hAnsi="宋体" w:cs="宋体"/>
                <w:bCs/>
                <w:color w:val="auto"/>
                <w:kern w:val="0"/>
                <w:sz w:val="18"/>
                <w:szCs w:val="18"/>
                <w:shd w:val="clear" w:color="auto" w:fill="auto"/>
              </w:rPr>
            </w:pPr>
          </w:p>
        </w:tc>
        <w:tc>
          <w:tcPr>
            <w:tcW w:w="51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882" w:type="dxa"/>
            <w:vMerge w:val="continue"/>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color w:val="auto"/>
                <w:kern w:val="0"/>
                <w:sz w:val="18"/>
                <w:szCs w:val="18"/>
                <w:shd w:val="clear" w:color="auto" w:fill="auto"/>
              </w:rPr>
            </w:pPr>
          </w:p>
        </w:tc>
        <w:tc>
          <w:tcPr>
            <w:tcW w:w="578"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5</w:t>
            </w:r>
          </w:p>
        </w:tc>
        <w:tc>
          <w:tcPr>
            <w:tcW w:w="533"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b/>
                <w:color w:val="auto"/>
                <w:kern w:val="0"/>
                <w:sz w:val="15"/>
                <w:szCs w:val="15"/>
                <w:shd w:val="clear" w:color="auto" w:fill="auto"/>
              </w:rPr>
              <w:t>创新创业类课程</w:t>
            </w:r>
          </w:p>
        </w:tc>
        <w:tc>
          <w:tcPr>
            <w:tcW w:w="649" w:type="dxa"/>
            <w:noWrap w:val="0"/>
            <w:vAlign w:val="center"/>
          </w:tcPr>
          <w:p>
            <w:pPr>
              <w:widowControl/>
              <w:jc w:val="center"/>
              <w:rPr>
                <w:rFonts w:ascii="等线" w:hAnsi="等线" w:eastAsia="等线"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Merge w:val="continue"/>
            <w:noWrap w:val="0"/>
            <w:vAlign w:val="center"/>
          </w:tcPr>
          <w:p>
            <w:pPr>
              <w:widowControl/>
              <w:jc w:val="center"/>
              <w:rPr>
                <w:rFonts w:ascii="宋体" w:hAnsi="宋体" w:cs="宋体"/>
                <w:color w:val="auto"/>
                <w:kern w:val="0"/>
                <w:sz w:val="18"/>
                <w:szCs w:val="18"/>
                <w:shd w:val="clear" w:color="auto" w:fill="auto"/>
              </w:rPr>
            </w:pPr>
          </w:p>
        </w:tc>
        <w:tc>
          <w:tcPr>
            <w:tcW w:w="13473" w:type="dxa"/>
            <w:gridSpan w:val="24"/>
            <w:noWrap w:val="0"/>
            <w:vAlign w:val="center"/>
          </w:tcPr>
          <w:p>
            <w:pPr>
              <w:widowControl/>
              <w:jc w:val="center"/>
              <w:rPr>
                <w:rFonts w:ascii="宋体" w:hAnsi="宋体" w:cs="宋体"/>
                <w:b/>
                <w:color w:val="auto"/>
                <w:kern w:val="0"/>
                <w:sz w:val="18"/>
                <w:szCs w:val="18"/>
                <w:shd w:val="clear" w:color="auto" w:fill="auto"/>
              </w:rPr>
            </w:pPr>
            <w:r>
              <w:rPr>
                <w:rFonts w:hint="eastAsia" w:ascii="等线" w:hAnsi="等线" w:eastAsia="等线" w:cs="宋体"/>
                <w:b/>
                <w:color w:val="auto"/>
                <w:kern w:val="0"/>
                <w:sz w:val="18"/>
                <w:szCs w:val="18"/>
                <w:shd w:val="clear" w:color="auto" w:fill="auto"/>
              </w:rPr>
              <w:t>选满1</w:t>
            </w:r>
            <w:r>
              <w:rPr>
                <w:rFonts w:ascii="等线" w:hAnsi="等线" w:eastAsia="等线" w:cs="宋体"/>
                <w:b/>
                <w:color w:val="auto"/>
                <w:kern w:val="0"/>
                <w:sz w:val="18"/>
                <w:szCs w:val="18"/>
                <w:shd w:val="clear" w:color="auto" w:fill="auto"/>
              </w:rPr>
              <w:t>0</w:t>
            </w:r>
            <w:r>
              <w:rPr>
                <w:rFonts w:hint="eastAsia" w:ascii="等线" w:hAnsi="等线" w:eastAsia="等线" w:cs="宋体"/>
                <w:b/>
                <w:color w:val="auto"/>
                <w:kern w:val="0"/>
                <w:sz w:val="18"/>
                <w:szCs w:val="18"/>
                <w:shd w:val="clear" w:color="auto" w:fill="auto"/>
              </w:rPr>
              <w:t>学分，包括2个创新创业类课程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8" w:type="dxa"/>
            <w:gridSpan w:val="10"/>
            <w:noWrap w:val="0"/>
            <w:vAlign w:val="center"/>
          </w:tcPr>
          <w:p>
            <w:pPr>
              <w:widowControl/>
              <w:jc w:val="center"/>
              <w:rPr>
                <w:rFonts w:ascii="等线" w:hAnsi="等线" w:eastAsia="等线" w:cs="宋体"/>
                <w:b/>
                <w:color w:val="auto"/>
                <w:kern w:val="0"/>
                <w:sz w:val="18"/>
                <w:szCs w:val="18"/>
                <w:shd w:val="clear" w:color="auto" w:fill="auto"/>
              </w:rPr>
            </w:pPr>
            <w:r>
              <w:rPr>
                <w:rFonts w:hint="eastAsia" w:ascii="等线" w:hAnsi="等线" w:eastAsia="等线" w:cs="宋体"/>
                <w:b/>
                <w:color w:val="auto"/>
                <w:kern w:val="0"/>
                <w:sz w:val="18"/>
                <w:szCs w:val="18"/>
                <w:shd w:val="clear" w:color="auto" w:fill="auto"/>
              </w:rPr>
              <w:t>合  计</w:t>
            </w:r>
          </w:p>
        </w:tc>
        <w:tc>
          <w:tcPr>
            <w:tcW w:w="4811" w:type="dxa"/>
            <w:gridSpan w:val="6"/>
            <w:noWrap w:val="0"/>
            <w:vAlign w:val="center"/>
          </w:tcPr>
          <w:p>
            <w:pPr>
              <w:widowControl/>
              <w:jc w:val="center"/>
              <w:rPr>
                <w:rFonts w:ascii="等线" w:hAnsi="等线" w:eastAsia="等线" w:cs="宋体"/>
                <w:b/>
                <w:color w:val="auto"/>
                <w:kern w:val="0"/>
                <w:sz w:val="18"/>
                <w:szCs w:val="18"/>
                <w:shd w:val="clear" w:color="auto" w:fill="auto"/>
              </w:rPr>
            </w:pPr>
            <w:r>
              <w:rPr>
                <w:rFonts w:hint="eastAsia" w:ascii="等线" w:hAnsi="等线" w:eastAsia="等线" w:cs="宋体"/>
                <w:b/>
                <w:color w:val="auto"/>
                <w:kern w:val="0"/>
                <w:sz w:val="18"/>
                <w:szCs w:val="18"/>
                <w:shd w:val="clear" w:color="auto" w:fill="auto"/>
              </w:rPr>
              <w:t>24</w:t>
            </w:r>
            <w:r>
              <w:rPr>
                <w:rFonts w:hint="eastAsia" w:eastAsia="等线"/>
                <w:b/>
                <w:color w:val="auto"/>
                <w:kern w:val="0"/>
                <w:sz w:val="18"/>
                <w:szCs w:val="18"/>
                <w:shd w:val="clear" w:color="auto" w:fill="auto"/>
              </w:rPr>
              <w:t>学分</w:t>
            </w:r>
          </w:p>
        </w:tc>
        <w:tc>
          <w:tcPr>
            <w:tcW w:w="5295" w:type="dxa"/>
            <w:gridSpan w:val="9"/>
            <w:noWrap w:val="0"/>
            <w:vAlign w:val="center"/>
          </w:tcPr>
          <w:p>
            <w:pPr>
              <w:widowControl/>
              <w:jc w:val="center"/>
              <w:rPr>
                <w:rFonts w:ascii="等线" w:hAnsi="等线" w:eastAsia="等线" w:cs="宋体"/>
                <w:b/>
                <w:color w:val="auto"/>
                <w:kern w:val="0"/>
                <w:sz w:val="18"/>
                <w:szCs w:val="18"/>
                <w:shd w:val="clear" w:color="auto" w:fill="auto"/>
              </w:rPr>
            </w:pPr>
            <w:r>
              <w:rPr>
                <w:rFonts w:hint="eastAsia" w:ascii="等线" w:hAnsi="等线" w:eastAsia="等线" w:cs="宋体"/>
                <w:b/>
                <w:color w:val="auto"/>
                <w:kern w:val="0"/>
                <w:sz w:val="18"/>
                <w:szCs w:val="18"/>
                <w:shd w:val="clear" w:color="auto" w:fill="auto"/>
              </w:rPr>
              <w:t>384学时</w:t>
            </w:r>
          </w:p>
        </w:tc>
      </w:tr>
    </w:tbl>
    <w:p>
      <w:pPr>
        <w:autoSpaceDE w:val="0"/>
        <w:autoSpaceDN w:val="0"/>
        <w:adjustRightInd w:val="0"/>
        <w:spacing w:line="570" w:lineRule="exact"/>
        <w:ind w:firstLine="560" w:firstLineChars="200"/>
        <w:jc w:val="left"/>
        <w:rPr>
          <w:rFonts w:ascii="黑体" w:hAnsi="黑体" w:eastAsia="黑体"/>
          <w:bCs/>
          <w:color w:val="auto"/>
          <w:kern w:val="0"/>
          <w:sz w:val="28"/>
          <w:szCs w:val="28"/>
          <w:shd w:val="clear" w:color="auto" w:fill="auto"/>
        </w:rPr>
      </w:pPr>
    </w:p>
    <w:p>
      <w:pPr>
        <w:autoSpaceDE w:val="0"/>
        <w:autoSpaceDN w:val="0"/>
        <w:adjustRightInd w:val="0"/>
        <w:spacing w:line="570" w:lineRule="exact"/>
        <w:ind w:firstLine="560" w:firstLineChars="200"/>
        <w:jc w:val="left"/>
        <w:rPr>
          <w:rFonts w:ascii="黑体" w:hAnsi="黑体" w:eastAsia="黑体"/>
          <w:bCs/>
          <w:color w:val="auto"/>
          <w:kern w:val="0"/>
          <w:sz w:val="28"/>
          <w:szCs w:val="28"/>
          <w:shd w:val="clear" w:color="auto" w:fill="auto"/>
        </w:rPr>
      </w:pPr>
    </w:p>
    <w:p>
      <w:pPr>
        <w:widowControl/>
        <w:adjustRightInd w:val="0"/>
        <w:snapToGrid w:val="0"/>
        <w:spacing w:before="156" w:beforeLines="50" w:line="570" w:lineRule="exact"/>
        <w:jc w:val="left"/>
        <w:rPr>
          <w:rFonts w:ascii="仿宋" w:hAnsi="仿宋" w:eastAsia="仿宋"/>
          <w:color w:val="auto"/>
          <w:shd w:val="clear" w:color="auto" w:fill="auto"/>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utoSpaceDE w:val="0"/>
        <w:autoSpaceDN w:val="0"/>
        <w:adjustRightInd w:val="0"/>
        <w:spacing w:line="570" w:lineRule="exact"/>
        <w:jc w:val="left"/>
        <w:rPr>
          <w:color w:val="auto"/>
          <w:shd w:val="clear" w:color="auto" w:fill="auto"/>
        </w:rPr>
      </w:pPr>
      <w:r>
        <w:rPr>
          <w:rFonts w:hint="eastAsia" w:ascii="黑体" w:hAnsi="黑体" w:eastAsia="黑体"/>
          <w:bCs/>
          <w:color w:val="auto"/>
          <w:kern w:val="0"/>
          <w:sz w:val="28"/>
          <w:szCs w:val="28"/>
          <w:shd w:val="clear" w:color="auto" w:fill="auto"/>
        </w:rPr>
        <w:t>（三）实践教学环节</w:t>
      </w:r>
    </w:p>
    <w:tbl>
      <w:tblPr>
        <w:tblStyle w:val="11"/>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95"/>
        <w:gridCol w:w="308"/>
        <w:gridCol w:w="308"/>
        <w:gridCol w:w="349"/>
        <w:gridCol w:w="349"/>
        <w:gridCol w:w="444"/>
        <w:gridCol w:w="444"/>
        <w:gridCol w:w="444"/>
        <w:gridCol w:w="350"/>
        <w:gridCol w:w="350"/>
        <w:gridCol w:w="2360"/>
        <w:gridCol w:w="709"/>
        <w:gridCol w:w="567"/>
        <w:gridCol w:w="733"/>
        <w:gridCol w:w="538"/>
        <w:gridCol w:w="444"/>
        <w:gridCol w:w="501"/>
        <w:gridCol w:w="444"/>
        <w:gridCol w:w="925"/>
        <w:gridCol w:w="567"/>
        <w:gridCol w:w="567"/>
        <w:gridCol w:w="696"/>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04"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类别</w:t>
            </w:r>
          </w:p>
        </w:tc>
        <w:tc>
          <w:tcPr>
            <w:tcW w:w="595"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环节</w:t>
            </w:r>
          </w:p>
        </w:tc>
        <w:tc>
          <w:tcPr>
            <w:tcW w:w="3346" w:type="dxa"/>
            <w:gridSpan w:val="9"/>
            <w:noWrap w:val="0"/>
            <w:vAlign w:val="center"/>
          </w:tcPr>
          <w:p>
            <w:pPr>
              <w:widowControl/>
              <w:jc w:val="center"/>
              <w:rPr>
                <w:rFonts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课程编码</w:t>
            </w:r>
          </w:p>
        </w:tc>
        <w:tc>
          <w:tcPr>
            <w:tcW w:w="2360"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项目名称</w:t>
            </w:r>
          </w:p>
        </w:tc>
        <w:tc>
          <w:tcPr>
            <w:tcW w:w="709"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项目属性</w:t>
            </w:r>
          </w:p>
        </w:tc>
        <w:tc>
          <w:tcPr>
            <w:tcW w:w="567"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考核方式</w:t>
            </w:r>
          </w:p>
        </w:tc>
        <w:tc>
          <w:tcPr>
            <w:tcW w:w="733"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学分数</w:t>
            </w:r>
          </w:p>
        </w:tc>
        <w:tc>
          <w:tcPr>
            <w:tcW w:w="538"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开设周数</w:t>
            </w:r>
          </w:p>
        </w:tc>
        <w:tc>
          <w:tcPr>
            <w:tcW w:w="444"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讲授</w:t>
            </w:r>
          </w:p>
        </w:tc>
        <w:tc>
          <w:tcPr>
            <w:tcW w:w="501"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实践</w:t>
            </w:r>
          </w:p>
        </w:tc>
        <w:tc>
          <w:tcPr>
            <w:tcW w:w="444"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其它</w:t>
            </w:r>
          </w:p>
        </w:tc>
        <w:tc>
          <w:tcPr>
            <w:tcW w:w="925"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承担单位</w:t>
            </w:r>
          </w:p>
        </w:tc>
        <w:tc>
          <w:tcPr>
            <w:tcW w:w="567"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修读范围</w:t>
            </w:r>
          </w:p>
        </w:tc>
        <w:tc>
          <w:tcPr>
            <w:tcW w:w="567"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修读学期</w:t>
            </w:r>
          </w:p>
        </w:tc>
        <w:tc>
          <w:tcPr>
            <w:tcW w:w="696"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备注1</w:t>
            </w:r>
          </w:p>
        </w:tc>
        <w:tc>
          <w:tcPr>
            <w:tcW w:w="478"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备注2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616" w:type="dxa"/>
            <w:gridSpan w:val="2"/>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年份</w:t>
            </w:r>
          </w:p>
        </w:tc>
        <w:tc>
          <w:tcPr>
            <w:tcW w:w="698" w:type="dxa"/>
            <w:gridSpan w:val="2"/>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开课单位</w:t>
            </w:r>
          </w:p>
        </w:tc>
        <w:tc>
          <w:tcPr>
            <w:tcW w:w="444"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专代</w:t>
            </w:r>
          </w:p>
        </w:tc>
        <w:tc>
          <w:tcPr>
            <w:tcW w:w="444"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课类</w:t>
            </w:r>
          </w:p>
        </w:tc>
        <w:tc>
          <w:tcPr>
            <w:tcW w:w="444"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课性</w:t>
            </w:r>
          </w:p>
        </w:tc>
        <w:tc>
          <w:tcPr>
            <w:tcW w:w="700" w:type="dxa"/>
            <w:gridSpan w:val="2"/>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课程序号</w:t>
            </w:r>
          </w:p>
        </w:tc>
        <w:tc>
          <w:tcPr>
            <w:tcW w:w="2360"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709"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67"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733"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38"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44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01"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44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925"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67"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67"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696"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478" w:type="dxa"/>
            <w:vMerge w:val="continue"/>
            <w:noWrap w:val="0"/>
            <w:vAlign w:val="center"/>
          </w:tcPr>
          <w:p>
            <w:pPr>
              <w:widowControl/>
              <w:jc w:val="center"/>
              <w:rPr>
                <w:rFonts w:ascii="宋体" w:hAnsi="宋体" w:cs="宋体"/>
                <w:b/>
                <w:bCs/>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restart"/>
            <w:noWrap w:val="0"/>
            <w:vAlign w:val="center"/>
          </w:tcPr>
          <w:p>
            <w:pPr>
              <w:widowControl/>
              <w:adjustRightInd w:val="0"/>
              <w:snapToGrid w:val="0"/>
              <w:jc w:val="center"/>
              <w:rPr>
                <w:b/>
                <w:bCs/>
                <w:color w:val="auto"/>
                <w:kern w:val="0"/>
                <w:sz w:val="18"/>
                <w:szCs w:val="18"/>
                <w:shd w:val="clear" w:color="auto" w:fill="auto"/>
              </w:rPr>
            </w:pPr>
            <w:r>
              <w:rPr>
                <w:b/>
                <w:bCs/>
                <w:color w:val="auto"/>
                <w:kern w:val="0"/>
                <w:sz w:val="18"/>
                <w:szCs w:val="18"/>
                <w:shd w:val="clear" w:color="auto" w:fill="auto"/>
              </w:rPr>
              <w:t>实践教学环节</w:t>
            </w:r>
          </w:p>
        </w:tc>
        <w:tc>
          <w:tcPr>
            <w:tcW w:w="595" w:type="dxa"/>
            <w:vMerge w:val="restart"/>
            <w:noWrap w:val="0"/>
            <w:vAlign w:val="center"/>
          </w:tcPr>
          <w:p>
            <w:pPr>
              <w:widowControl/>
              <w:adjustRightInd w:val="0"/>
              <w:snapToGrid w:val="0"/>
              <w:jc w:val="center"/>
              <w:rPr>
                <w:b/>
                <w:bCs/>
                <w:color w:val="auto"/>
                <w:kern w:val="0"/>
                <w:sz w:val="18"/>
                <w:szCs w:val="18"/>
                <w:shd w:val="clear" w:color="auto" w:fill="auto"/>
              </w:rPr>
            </w:pPr>
            <w:r>
              <w:rPr>
                <w:rFonts w:hint="eastAsia"/>
                <w:b/>
                <w:bCs/>
                <w:color w:val="auto"/>
                <w:kern w:val="0"/>
                <w:sz w:val="18"/>
                <w:szCs w:val="18"/>
                <w:shd w:val="clear" w:color="auto" w:fill="auto"/>
              </w:rPr>
              <w:t>集中实践</w:t>
            </w:r>
          </w:p>
        </w:tc>
        <w:tc>
          <w:tcPr>
            <w:tcW w:w="308" w:type="dxa"/>
            <w:noWrap w:val="0"/>
            <w:vAlign w:val="center"/>
          </w:tcPr>
          <w:p>
            <w:pPr>
              <w:widowControl/>
              <w:adjustRightInd w:val="0"/>
              <w:snapToGrid w:val="0"/>
              <w:jc w:val="center"/>
              <w:rPr>
                <w:color w:val="auto"/>
                <w:kern w:val="0"/>
                <w:sz w:val="18"/>
                <w:szCs w:val="18"/>
                <w:highlight w:val="yellow"/>
                <w:shd w:val="clear" w:color="auto" w:fill="auto"/>
              </w:rPr>
            </w:pPr>
            <w:r>
              <w:rPr>
                <w:color w:val="auto"/>
                <w:kern w:val="0"/>
                <w:sz w:val="18"/>
                <w:szCs w:val="18"/>
                <w:highlight w:val="yellow"/>
                <w:shd w:val="clear" w:color="auto" w:fill="auto"/>
              </w:rPr>
              <w:t>2</w:t>
            </w:r>
          </w:p>
          <w:p>
            <w:pPr>
              <w:widowControl/>
              <w:adjustRightInd w:val="0"/>
              <w:snapToGrid w:val="0"/>
              <w:jc w:val="center"/>
              <w:rPr>
                <w:color w:val="auto"/>
                <w:kern w:val="0"/>
                <w:sz w:val="18"/>
                <w:szCs w:val="18"/>
                <w:highlight w:val="yellow"/>
                <w:shd w:val="clear" w:color="auto" w:fill="auto"/>
              </w:rPr>
            </w:pPr>
            <w:r>
              <w:rPr>
                <w:rFonts w:hint="eastAsia"/>
                <w:color w:val="auto"/>
                <w:kern w:val="0"/>
                <w:sz w:val="18"/>
                <w:szCs w:val="18"/>
                <w:highlight w:val="yellow"/>
                <w:shd w:val="clear" w:color="auto" w:fill="auto"/>
              </w:rPr>
              <w:t>•</w:t>
            </w:r>
          </w:p>
          <w:p>
            <w:pPr>
              <w:widowControl/>
              <w:adjustRightInd w:val="0"/>
              <w:snapToGrid w:val="0"/>
              <w:jc w:val="center"/>
              <w:rPr>
                <w:color w:val="auto"/>
                <w:kern w:val="0"/>
                <w:sz w:val="18"/>
                <w:szCs w:val="18"/>
                <w:highlight w:val="yellow"/>
                <w:shd w:val="clear" w:color="auto" w:fill="auto"/>
              </w:rPr>
            </w:pPr>
            <w:r>
              <w:rPr>
                <w:color w:val="auto"/>
                <w:kern w:val="0"/>
                <w:sz w:val="18"/>
                <w:szCs w:val="18"/>
                <w:highlight w:val="yellow"/>
                <w:shd w:val="clear" w:color="auto" w:fill="auto"/>
              </w:rPr>
              <w:t>2</w:t>
            </w:r>
          </w:p>
        </w:tc>
        <w:tc>
          <w:tcPr>
            <w:tcW w:w="308" w:type="dxa"/>
            <w:noWrap w:val="0"/>
            <w:vAlign w:val="center"/>
          </w:tcPr>
          <w:p>
            <w:pPr>
              <w:widowControl/>
              <w:adjustRightInd w:val="0"/>
              <w:snapToGrid w:val="0"/>
              <w:jc w:val="center"/>
              <w:rPr>
                <w:color w:val="auto"/>
                <w:kern w:val="0"/>
                <w:sz w:val="18"/>
                <w:szCs w:val="18"/>
                <w:highlight w:val="yellow"/>
                <w:shd w:val="clear" w:color="auto" w:fill="auto"/>
              </w:rPr>
            </w:pPr>
            <w:r>
              <w:rPr>
                <w:color w:val="auto"/>
                <w:kern w:val="0"/>
                <w:sz w:val="18"/>
                <w:szCs w:val="18"/>
                <w:highlight w:val="yellow"/>
                <w:shd w:val="clear" w:color="auto" w:fill="auto"/>
              </w:rPr>
              <w:t>0</w:t>
            </w:r>
          </w:p>
          <w:p>
            <w:pPr>
              <w:widowControl/>
              <w:adjustRightInd w:val="0"/>
              <w:snapToGrid w:val="0"/>
              <w:jc w:val="center"/>
              <w:rPr>
                <w:color w:val="auto"/>
                <w:kern w:val="0"/>
                <w:sz w:val="18"/>
                <w:szCs w:val="18"/>
                <w:highlight w:val="yellow"/>
                <w:shd w:val="clear" w:color="auto" w:fill="auto"/>
              </w:rPr>
            </w:pPr>
            <w:r>
              <w:rPr>
                <w:rFonts w:hint="eastAsia"/>
                <w:color w:val="auto"/>
                <w:kern w:val="0"/>
                <w:sz w:val="18"/>
                <w:szCs w:val="18"/>
                <w:highlight w:val="yellow"/>
                <w:shd w:val="clear" w:color="auto" w:fill="auto"/>
              </w:rPr>
              <w:t>•</w:t>
            </w:r>
          </w:p>
          <w:p>
            <w:pPr>
              <w:widowControl/>
              <w:adjustRightInd w:val="0"/>
              <w:snapToGrid w:val="0"/>
              <w:jc w:val="center"/>
              <w:rPr>
                <w:color w:val="auto"/>
                <w:kern w:val="0"/>
                <w:sz w:val="18"/>
                <w:szCs w:val="18"/>
                <w:highlight w:val="yellow"/>
                <w:shd w:val="clear" w:color="auto" w:fill="auto"/>
              </w:rPr>
            </w:pPr>
            <w:r>
              <w:rPr>
                <w:color w:val="auto"/>
                <w:kern w:val="0"/>
                <w:sz w:val="18"/>
                <w:szCs w:val="18"/>
                <w:highlight w:val="yellow"/>
                <w:shd w:val="clear" w:color="auto" w:fill="auto"/>
              </w:rPr>
              <w:t>0</w:t>
            </w:r>
          </w:p>
        </w:tc>
        <w:tc>
          <w:tcPr>
            <w:tcW w:w="349" w:type="dxa"/>
            <w:noWrap w:val="0"/>
            <w:vAlign w:val="center"/>
          </w:tcPr>
          <w:p>
            <w:pPr>
              <w:widowControl/>
              <w:adjustRightInd w:val="0"/>
              <w:snapToGrid w:val="0"/>
              <w:jc w:val="center"/>
              <w:rPr>
                <w:color w:val="auto"/>
                <w:kern w:val="0"/>
                <w:sz w:val="18"/>
                <w:szCs w:val="18"/>
                <w:highlight w:val="yellow"/>
                <w:shd w:val="clear" w:color="auto" w:fill="auto"/>
              </w:rPr>
            </w:pPr>
            <w:r>
              <w:rPr>
                <w:rFonts w:hint="eastAsia"/>
                <w:color w:val="auto"/>
                <w:kern w:val="0"/>
                <w:sz w:val="18"/>
                <w:szCs w:val="18"/>
                <w:highlight w:val="yellow"/>
                <w:shd w:val="clear" w:color="auto" w:fill="auto"/>
                <w:lang w:val="en-US" w:eastAsia="zh-CN"/>
              </w:rPr>
              <w:t>1</w:t>
            </w:r>
            <w:r>
              <w:rPr>
                <w:rFonts w:hint="eastAsia"/>
                <w:color w:val="auto"/>
                <w:kern w:val="0"/>
                <w:sz w:val="18"/>
                <w:szCs w:val="18"/>
                <w:highlight w:val="yellow"/>
                <w:shd w:val="clear" w:color="auto" w:fill="auto"/>
              </w:rPr>
              <w:t>•</w:t>
            </w:r>
          </w:p>
          <w:p>
            <w:pPr>
              <w:widowControl/>
              <w:adjustRightInd w:val="0"/>
              <w:snapToGrid w:val="0"/>
              <w:jc w:val="center"/>
              <w:rPr>
                <w:rFonts w:hint="eastAsia" w:eastAsia="宋体"/>
                <w:color w:val="auto"/>
                <w:kern w:val="0"/>
                <w:sz w:val="18"/>
                <w:szCs w:val="18"/>
                <w:highlight w:val="yellow"/>
                <w:shd w:val="clear" w:color="auto" w:fill="auto"/>
                <w:lang w:eastAsia="zh-CN"/>
              </w:rPr>
            </w:pPr>
            <w:r>
              <w:rPr>
                <w:rFonts w:hint="eastAsia"/>
                <w:color w:val="auto"/>
                <w:kern w:val="0"/>
                <w:sz w:val="18"/>
                <w:szCs w:val="18"/>
                <w:highlight w:val="yellow"/>
                <w:shd w:val="clear" w:color="auto" w:fill="auto"/>
                <w:lang w:val="en-US" w:eastAsia="zh-CN"/>
              </w:rPr>
              <w:t>1</w:t>
            </w:r>
          </w:p>
        </w:tc>
        <w:tc>
          <w:tcPr>
            <w:tcW w:w="349" w:type="dxa"/>
            <w:noWrap w:val="0"/>
            <w:vAlign w:val="center"/>
          </w:tcPr>
          <w:p>
            <w:pPr>
              <w:widowControl/>
              <w:adjustRightInd w:val="0"/>
              <w:snapToGrid w:val="0"/>
              <w:jc w:val="center"/>
              <w:rPr>
                <w:color w:val="auto"/>
                <w:kern w:val="0"/>
                <w:sz w:val="18"/>
                <w:szCs w:val="18"/>
                <w:highlight w:val="yellow"/>
                <w:shd w:val="clear" w:color="auto" w:fill="auto"/>
              </w:rPr>
            </w:pPr>
            <w:r>
              <w:rPr>
                <w:rFonts w:hint="eastAsia"/>
                <w:color w:val="auto"/>
                <w:kern w:val="0"/>
                <w:sz w:val="18"/>
                <w:szCs w:val="18"/>
                <w:highlight w:val="yellow"/>
                <w:shd w:val="clear" w:color="auto" w:fill="auto"/>
                <w:lang w:val="en-US" w:eastAsia="zh-CN"/>
              </w:rPr>
              <w:t>0</w:t>
            </w:r>
            <w:r>
              <w:rPr>
                <w:rFonts w:hint="eastAsia"/>
                <w:color w:val="auto"/>
                <w:kern w:val="0"/>
                <w:sz w:val="18"/>
                <w:szCs w:val="18"/>
                <w:highlight w:val="yellow"/>
                <w:shd w:val="clear" w:color="auto" w:fill="auto"/>
              </w:rPr>
              <w:t>•</w:t>
            </w:r>
          </w:p>
          <w:p>
            <w:pPr>
              <w:widowControl/>
              <w:adjustRightInd w:val="0"/>
              <w:snapToGrid w:val="0"/>
              <w:jc w:val="center"/>
              <w:rPr>
                <w:rFonts w:hint="eastAsia" w:eastAsia="宋体"/>
                <w:color w:val="auto"/>
                <w:kern w:val="0"/>
                <w:sz w:val="18"/>
                <w:szCs w:val="18"/>
                <w:highlight w:val="yellow"/>
                <w:shd w:val="clear" w:color="auto" w:fill="auto"/>
                <w:lang w:eastAsia="zh-CN"/>
              </w:rPr>
            </w:pPr>
            <w:r>
              <w:rPr>
                <w:rFonts w:hint="eastAsia"/>
                <w:color w:val="auto"/>
                <w:kern w:val="0"/>
                <w:sz w:val="18"/>
                <w:szCs w:val="18"/>
                <w:highlight w:val="yellow"/>
                <w:shd w:val="clear" w:color="auto" w:fill="auto"/>
                <w:lang w:val="en-US" w:eastAsia="zh-CN"/>
              </w:rPr>
              <w:t>0</w:t>
            </w:r>
          </w:p>
        </w:tc>
        <w:tc>
          <w:tcPr>
            <w:tcW w:w="444" w:type="dxa"/>
            <w:noWrap w:val="0"/>
            <w:vAlign w:val="center"/>
          </w:tcPr>
          <w:p>
            <w:pPr>
              <w:widowControl/>
              <w:adjustRightInd w:val="0"/>
              <w:snapToGrid w:val="0"/>
              <w:jc w:val="center"/>
              <w:rPr>
                <w:color w:val="auto"/>
                <w:kern w:val="0"/>
                <w:sz w:val="18"/>
                <w:szCs w:val="18"/>
                <w:highlight w:val="yellow"/>
                <w:shd w:val="clear" w:color="auto" w:fill="auto"/>
              </w:rPr>
            </w:pPr>
            <w:r>
              <w:rPr>
                <w:color w:val="auto"/>
                <w:kern w:val="0"/>
                <w:sz w:val="18"/>
                <w:szCs w:val="18"/>
                <w:highlight w:val="yellow"/>
                <w:shd w:val="clear" w:color="auto" w:fill="auto"/>
              </w:rPr>
              <w:t>0</w:t>
            </w:r>
          </w:p>
          <w:p>
            <w:pPr>
              <w:widowControl/>
              <w:adjustRightInd w:val="0"/>
              <w:snapToGrid w:val="0"/>
              <w:jc w:val="center"/>
              <w:rPr>
                <w:color w:val="auto"/>
                <w:kern w:val="0"/>
                <w:sz w:val="18"/>
                <w:szCs w:val="18"/>
                <w:highlight w:val="yellow"/>
                <w:shd w:val="clear" w:color="auto" w:fill="auto"/>
              </w:rPr>
            </w:pPr>
            <w:r>
              <w:rPr>
                <w:rFonts w:hint="eastAsia"/>
                <w:color w:val="auto"/>
                <w:kern w:val="0"/>
                <w:sz w:val="18"/>
                <w:szCs w:val="18"/>
                <w:highlight w:val="yellow"/>
                <w:shd w:val="clear" w:color="auto" w:fill="auto"/>
              </w:rPr>
              <w:t>•</w:t>
            </w:r>
          </w:p>
          <w:p>
            <w:pPr>
              <w:widowControl/>
              <w:adjustRightInd w:val="0"/>
              <w:snapToGrid w:val="0"/>
              <w:jc w:val="center"/>
              <w:rPr>
                <w:color w:val="auto"/>
                <w:kern w:val="0"/>
                <w:sz w:val="18"/>
                <w:szCs w:val="18"/>
                <w:highlight w:val="yellow"/>
                <w:shd w:val="clear" w:color="auto" w:fill="auto"/>
              </w:rPr>
            </w:pPr>
            <w:r>
              <w:rPr>
                <w:color w:val="auto"/>
                <w:kern w:val="0"/>
                <w:sz w:val="18"/>
                <w:szCs w:val="18"/>
                <w:highlight w:val="yellow"/>
                <w:shd w:val="clear" w:color="auto" w:fill="auto"/>
              </w:rPr>
              <w:t>0</w:t>
            </w:r>
          </w:p>
        </w:tc>
        <w:tc>
          <w:tcPr>
            <w:tcW w:w="444" w:type="dxa"/>
            <w:noWrap w:val="0"/>
            <w:vAlign w:val="center"/>
          </w:tcPr>
          <w:p>
            <w:pPr>
              <w:widowControl/>
              <w:adjustRightInd w:val="0"/>
              <w:snapToGrid w:val="0"/>
              <w:jc w:val="center"/>
              <w:rPr>
                <w:color w:val="auto"/>
                <w:kern w:val="0"/>
                <w:sz w:val="18"/>
                <w:szCs w:val="18"/>
                <w:highlight w:val="yellow"/>
                <w:shd w:val="clear" w:color="auto" w:fill="auto"/>
              </w:rPr>
            </w:pPr>
            <w:r>
              <w:rPr>
                <w:color w:val="auto"/>
                <w:kern w:val="0"/>
                <w:sz w:val="18"/>
                <w:szCs w:val="18"/>
                <w:highlight w:val="yellow"/>
                <w:shd w:val="clear" w:color="auto" w:fill="auto"/>
              </w:rPr>
              <w:t>4</w:t>
            </w:r>
          </w:p>
          <w:p>
            <w:pPr>
              <w:widowControl/>
              <w:adjustRightInd w:val="0"/>
              <w:snapToGrid w:val="0"/>
              <w:jc w:val="center"/>
              <w:rPr>
                <w:color w:val="auto"/>
                <w:kern w:val="0"/>
                <w:sz w:val="18"/>
                <w:szCs w:val="18"/>
                <w:highlight w:val="yellow"/>
                <w:shd w:val="clear" w:color="auto" w:fill="auto"/>
              </w:rPr>
            </w:pPr>
            <w:r>
              <w:rPr>
                <w:rFonts w:hint="eastAsia"/>
                <w:color w:val="auto"/>
                <w:kern w:val="0"/>
                <w:sz w:val="18"/>
                <w:szCs w:val="18"/>
                <w:highlight w:val="yellow"/>
                <w:shd w:val="clear" w:color="auto" w:fill="auto"/>
              </w:rPr>
              <w:t>•</w:t>
            </w:r>
          </w:p>
          <w:p>
            <w:pPr>
              <w:widowControl/>
              <w:adjustRightInd w:val="0"/>
              <w:snapToGrid w:val="0"/>
              <w:jc w:val="center"/>
              <w:rPr>
                <w:color w:val="auto"/>
                <w:kern w:val="0"/>
                <w:sz w:val="18"/>
                <w:szCs w:val="18"/>
                <w:highlight w:val="yellow"/>
                <w:shd w:val="clear" w:color="auto" w:fill="auto"/>
              </w:rPr>
            </w:pPr>
            <w:r>
              <w:rPr>
                <w:color w:val="auto"/>
                <w:kern w:val="0"/>
                <w:sz w:val="18"/>
                <w:szCs w:val="18"/>
                <w:highlight w:val="yellow"/>
                <w:shd w:val="clear" w:color="auto" w:fill="auto"/>
              </w:rPr>
              <w:t>4</w:t>
            </w:r>
          </w:p>
        </w:tc>
        <w:tc>
          <w:tcPr>
            <w:tcW w:w="444" w:type="dxa"/>
            <w:noWrap w:val="0"/>
            <w:vAlign w:val="center"/>
          </w:tcPr>
          <w:p>
            <w:pPr>
              <w:widowControl/>
              <w:adjustRightInd w:val="0"/>
              <w:snapToGrid w:val="0"/>
              <w:jc w:val="center"/>
              <w:rPr>
                <w:color w:val="auto"/>
                <w:kern w:val="0"/>
                <w:sz w:val="18"/>
                <w:szCs w:val="18"/>
                <w:highlight w:val="yellow"/>
                <w:shd w:val="clear" w:color="auto" w:fill="auto"/>
              </w:rPr>
            </w:pPr>
            <w:r>
              <w:rPr>
                <w:color w:val="auto"/>
                <w:kern w:val="0"/>
                <w:sz w:val="18"/>
                <w:szCs w:val="18"/>
                <w:highlight w:val="yellow"/>
                <w:shd w:val="clear" w:color="auto" w:fill="auto"/>
              </w:rPr>
              <w:t>1</w:t>
            </w:r>
          </w:p>
          <w:p>
            <w:pPr>
              <w:widowControl/>
              <w:adjustRightInd w:val="0"/>
              <w:snapToGrid w:val="0"/>
              <w:jc w:val="center"/>
              <w:rPr>
                <w:color w:val="auto"/>
                <w:kern w:val="0"/>
                <w:sz w:val="18"/>
                <w:szCs w:val="18"/>
                <w:highlight w:val="yellow"/>
                <w:shd w:val="clear" w:color="auto" w:fill="auto"/>
              </w:rPr>
            </w:pPr>
            <w:r>
              <w:rPr>
                <w:rFonts w:hint="eastAsia"/>
                <w:color w:val="auto"/>
                <w:kern w:val="0"/>
                <w:sz w:val="18"/>
                <w:szCs w:val="18"/>
                <w:highlight w:val="yellow"/>
                <w:shd w:val="clear" w:color="auto" w:fill="auto"/>
              </w:rPr>
              <w:t>•</w:t>
            </w:r>
          </w:p>
          <w:p>
            <w:pPr>
              <w:widowControl/>
              <w:adjustRightInd w:val="0"/>
              <w:snapToGrid w:val="0"/>
              <w:jc w:val="center"/>
              <w:rPr>
                <w:color w:val="auto"/>
                <w:kern w:val="0"/>
                <w:sz w:val="18"/>
                <w:szCs w:val="18"/>
                <w:highlight w:val="yellow"/>
                <w:shd w:val="clear" w:color="auto" w:fill="auto"/>
              </w:rPr>
            </w:pPr>
            <w:r>
              <w:rPr>
                <w:color w:val="auto"/>
                <w:kern w:val="0"/>
                <w:sz w:val="18"/>
                <w:szCs w:val="18"/>
                <w:highlight w:val="yellow"/>
                <w:shd w:val="clear" w:color="auto" w:fill="auto"/>
              </w:rPr>
              <w:t>1</w:t>
            </w:r>
          </w:p>
        </w:tc>
        <w:tc>
          <w:tcPr>
            <w:tcW w:w="350" w:type="dxa"/>
            <w:noWrap w:val="0"/>
            <w:vAlign w:val="center"/>
          </w:tcPr>
          <w:p>
            <w:pPr>
              <w:widowControl/>
              <w:adjustRightInd w:val="0"/>
              <w:snapToGrid w:val="0"/>
              <w:jc w:val="center"/>
              <w:rPr>
                <w:color w:val="auto"/>
                <w:kern w:val="0"/>
                <w:sz w:val="18"/>
                <w:szCs w:val="18"/>
                <w:highlight w:val="yellow"/>
                <w:shd w:val="clear" w:color="auto" w:fill="auto"/>
              </w:rPr>
            </w:pPr>
            <w:r>
              <w:rPr>
                <w:color w:val="auto"/>
                <w:kern w:val="0"/>
                <w:sz w:val="18"/>
                <w:szCs w:val="18"/>
                <w:highlight w:val="yellow"/>
                <w:shd w:val="clear" w:color="auto" w:fill="auto"/>
              </w:rPr>
              <w:t>0</w:t>
            </w:r>
          </w:p>
          <w:p>
            <w:pPr>
              <w:widowControl/>
              <w:adjustRightInd w:val="0"/>
              <w:snapToGrid w:val="0"/>
              <w:jc w:val="center"/>
              <w:rPr>
                <w:color w:val="auto"/>
                <w:kern w:val="0"/>
                <w:sz w:val="18"/>
                <w:szCs w:val="18"/>
                <w:highlight w:val="yellow"/>
                <w:shd w:val="clear" w:color="auto" w:fill="auto"/>
              </w:rPr>
            </w:pPr>
            <w:r>
              <w:rPr>
                <w:rFonts w:hint="eastAsia"/>
                <w:color w:val="auto"/>
                <w:kern w:val="0"/>
                <w:sz w:val="18"/>
                <w:szCs w:val="18"/>
                <w:highlight w:val="yellow"/>
                <w:shd w:val="clear" w:color="auto" w:fill="auto"/>
              </w:rPr>
              <w:t>•</w:t>
            </w:r>
          </w:p>
          <w:p>
            <w:pPr>
              <w:widowControl/>
              <w:adjustRightInd w:val="0"/>
              <w:snapToGrid w:val="0"/>
              <w:jc w:val="center"/>
              <w:rPr>
                <w:color w:val="auto"/>
                <w:kern w:val="0"/>
                <w:sz w:val="18"/>
                <w:szCs w:val="18"/>
                <w:highlight w:val="yellow"/>
                <w:shd w:val="clear" w:color="auto" w:fill="auto"/>
              </w:rPr>
            </w:pPr>
            <w:r>
              <w:rPr>
                <w:color w:val="auto"/>
                <w:kern w:val="0"/>
                <w:sz w:val="18"/>
                <w:szCs w:val="18"/>
                <w:highlight w:val="yellow"/>
                <w:shd w:val="clear" w:color="auto" w:fill="auto"/>
              </w:rPr>
              <w:t>0</w:t>
            </w:r>
          </w:p>
        </w:tc>
        <w:tc>
          <w:tcPr>
            <w:tcW w:w="350" w:type="dxa"/>
            <w:noWrap w:val="0"/>
            <w:vAlign w:val="center"/>
          </w:tcPr>
          <w:p>
            <w:pPr>
              <w:widowControl/>
              <w:adjustRightInd w:val="0"/>
              <w:snapToGrid w:val="0"/>
              <w:jc w:val="center"/>
              <w:rPr>
                <w:color w:val="auto"/>
                <w:kern w:val="0"/>
                <w:sz w:val="18"/>
                <w:szCs w:val="18"/>
                <w:highlight w:val="yellow"/>
                <w:shd w:val="clear" w:color="auto" w:fill="auto"/>
              </w:rPr>
            </w:pPr>
            <w:r>
              <w:rPr>
                <w:color w:val="auto"/>
                <w:kern w:val="0"/>
                <w:sz w:val="18"/>
                <w:szCs w:val="18"/>
                <w:highlight w:val="yellow"/>
                <w:shd w:val="clear" w:color="auto" w:fill="auto"/>
              </w:rPr>
              <w:t>1</w:t>
            </w:r>
          </w:p>
          <w:p>
            <w:pPr>
              <w:widowControl/>
              <w:adjustRightInd w:val="0"/>
              <w:snapToGrid w:val="0"/>
              <w:jc w:val="center"/>
              <w:rPr>
                <w:color w:val="auto"/>
                <w:kern w:val="0"/>
                <w:sz w:val="18"/>
                <w:szCs w:val="18"/>
                <w:highlight w:val="yellow"/>
                <w:shd w:val="clear" w:color="auto" w:fill="auto"/>
              </w:rPr>
            </w:pPr>
            <w:r>
              <w:rPr>
                <w:rFonts w:hint="eastAsia"/>
                <w:color w:val="auto"/>
                <w:kern w:val="0"/>
                <w:sz w:val="18"/>
                <w:szCs w:val="18"/>
                <w:highlight w:val="yellow"/>
                <w:shd w:val="clear" w:color="auto" w:fill="auto"/>
              </w:rPr>
              <w:t>•</w:t>
            </w:r>
          </w:p>
          <w:p>
            <w:pPr>
              <w:widowControl/>
              <w:adjustRightInd w:val="0"/>
              <w:snapToGrid w:val="0"/>
              <w:jc w:val="center"/>
              <w:rPr>
                <w:color w:val="auto"/>
                <w:kern w:val="0"/>
                <w:sz w:val="18"/>
                <w:szCs w:val="18"/>
                <w:highlight w:val="yellow"/>
                <w:shd w:val="clear" w:color="auto" w:fill="auto"/>
              </w:rPr>
            </w:pPr>
            <w:r>
              <w:rPr>
                <w:color w:val="auto"/>
                <w:kern w:val="0"/>
                <w:sz w:val="18"/>
                <w:szCs w:val="18"/>
                <w:highlight w:val="yellow"/>
                <w:shd w:val="clear" w:color="auto" w:fill="auto"/>
              </w:rPr>
              <w:t>8</w:t>
            </w:r>
          </w:p>
        </w:tc>
        <w:tc>
          <w:tcPr>
            <w:tcW w:w="2360" w:type="dxa"/>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劳动教育实践</w:t>
            </w:r>
          </w:p>
        </w:tc>
        <w:tc>
          <w:tcPr>
            <w:tcW w:w="709" w:type="dxa"/>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必修</w:t>
            </w:r>
          </w:p>
        </w:tc>
        <w:tc>
          <w:tcPr>
            <w:tcW w:w="567" w:type="dxa"/>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C</w:t>
            </w:r>
          </w:p>
        </w:tc>
        <w:tc>
          <w:tcPr>
            <w:tcW w:w="733" w:type="dxa"/>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0</w:t>
            </w:r>
            <w:r>
              <w:rPr>
                <w:color w:val="auto"/>
                <w:kern w:val="0"/>
                <w:sz w:val="18"/>
                <w:szCs w:val="18"/>
                <w:shd w:val="clear" w:color="auto" w:fill="auto"/>
              </w:rPr>
              <w:t>.8</w:t>
            </w:r>
          </w:p>
        </w:tc>
        <w:tc>
          <w:tcPr>
            <w:tcW w:w="538" w:type="dxa"/>
            <w:noWrap w:val="0"/>
            <w:vAlign w:val="center"/>
          </w:tcPr>
          <w:p>
            <w:pPr>
              <w:widowControl/>
              <w:adjustRightInd w:val="0"/>
              <w:snapToGrid w:val="0"/>
              <w:jc w:val="center"/>
              <w:rPr>
                <w:color w:val="auto"/>
                <w:kern w:val="0"/>
                <w:sz w:val="18"/>
                <w:szCs w:val="18"/>
                <w:shd w:val="clear" w:color="auto" w:fill="auto"/>
              </w:rPr>
            </w:pPr>
          </w:p>
        </w:tc>
        <w:tc>
          <w:tcPr>
            <w:tcW w:w="444" w:type="dxa"/>
            <w:noWrap w:val="0"/>
            <w:vAlign w:val="center"/>
          </w:tcPr>
          <w:p>
            <w:pPr>
              <w:widowControl/>
              <w:adjustRightInd w:val="0"/>
              <w:snapToGrid w:val="0"/>
              <w:jc w:val="center"/>
              <w:rPr>
                <w:color w:val="auto"/>
                <w:kern w:val="0"/>
                <w:sz w:val="18"/>
                <w:szCs w:val="18"/>
                <w:shd w:val="clear" w:color="auto" w:fill="auto"/>
              </w:rPr>
            </w:pPr>
          </w:p>
        </w:tc>
        <w:tc>
          <w:tcPr>
            <w:tcW w:w="501" w:type="dxa"/>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444" w:type="dxa"/>
            <w:noWrap w:val="0"/>
            <w:vAlign w:val="center"/>
          </w:tcPr>
          <w:p>
            <w:pPr>
              <w:widowControl/>
              <w:adjustRightInd w:val="0"/>
              <w:snapToGrid w:val="0"/>
              <w:jc w:val="left"/>
              <w:rPr>
                <w:color w:val="auto"/>
                <w:kern w:val="0"/>
                <w:sz w:val="18"/>
                <w:szCs w:val="18"/>
                <w:shd w:val="clear" w:color="auto" w:fill="auto"/>
              </w:rPr>
            </w:pPr>
          </w:p>
        </w:tc>
        <w:tc>
          <w:tcPr>
            <w:tcW w:w="925" w:type="dxa"/>
            <w:noWrap w:val="0"/>
            <w:vAlign w:val="center"/>
          </w:tcPr>
          <w:p>
            <w:pPr>
              <w:widowControl/>
              <w:adjustRightInd w:val="0"/>
              <w:snapToGrid w:val="0"/>
              <w:rPr>
                <w:color w:val="auto"/>
                <w:kern w:val="0"/>
                <w:sz w:val="18"/>
                <w:szCs w:val="18"/>
                <w:shd w:val="clear" w:color="auto" w:fill="auto"/>
              </w:rPr>
            </w:pPr>
            <w:r>
              <w:rPr>
                <w:rFonts w:hint="eastAsia"/>
                <w:color w:val="auto"/>
                <w:kern w:val="0"/>
                <w:sz w:val="18"/>
                <w:szCs w:val="18"/>
                <w:shd w:val="clear" w:color="auto" w:fill="auto"/>
              </w:rPr>
              <w:t>其他</w:t>
            </w:r>
          </w:p>
        </w:tc>
        <w:tc>
          <w:tcPr>
            <w:tcW w:w="567" w:type="dxa"/>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全校</w:t>
            </w:r>
          </w:p>
        </w:tc>
        <w:tc>
          <w:tcPr>
            <w:tcW w:w="567" w:type="dxa"/>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1-8</w:t>
            </w:r>
          </w:p>
        </w:tc>
        <w:tc>
          <w:tcPr>
            <w:tcW w:w="1174" w:type="dxa"/>
            <w:gridSpan w:val="2"/>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每学期开设0</w:t>
            </w:r>
            <w:r>
              <w:rPr>
                <w:color w:val="auto"/>
                <w:kern w:val="0"/>
                <w:sz w:val="18"/>
                <w:szCs w:val="18"/>
                <w:shd w:val="clear" w:color="auto" w:fill="auto"/>
              </w:rPr>
              <w:t>.1</w:t>
            </w:r>
            <w:r>
              <w:rPr>
                <w:rFonts w:hint="eastAsia"/>
                <w:color w:val="auto"/>
                <w:kern w:val="0"/>
                <w:sz w:val="18"/>
                <w:szCs w:val="18"/>
                <w:shd w:val="clear" w:color="auto" w:fill="auto"/>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adjustRightInd w:val="0"/>
              <w:snapToGrid w:val="0"/>
              <w:jc w:val="center"/>
              <w:rPr>
                <w:b/>
                <w:bCs/>
                <w:color w:val="auto"/>
                <w:kern w:val="0"/>
                <w:sz w:val="18"/>
                <w:szCs w:val="18"/>
                <w:shd w:val="clear" w:color="auto" w:fill="auto"/>
              </w:rPr>
            </w:pPr>
          </w:p>
        </w:tc>
        <w:tc>
          <w:tcPr>
            <w:tcW w:w="595" w:type="dxa"/>
            <w:vMerge w:val="continue"/>
            <w:noWrap w:val="0"/>
            <w:vAlign w:val="center"/>
          </w:tcPr>
          <w:p>
            <w:pPr>
              <w:widowControl/>
              <w:adjustRightInd w:val="0"/>
              <w:snapToGrid w:val="0"/>
              <w:jc w:val="center"/>
              <w:rPr>
                <w:b/>
                <w:bCs/>
                <w:color w:val="auto"/>
                <w:kern w:val="0"/>
                <w:sz w:val="18"/>
                <w:szCs w:val="18"/>
                <w:shd w:val="clear" w:color="auto" w:fill="auto"/>
              </w:rPr>
            </w:pPr>
          </w:p>
        </w:tc>
        <w:tc>
          <w:tcPr>
            <w:tcW w:w="308"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w:t>
            </w:r>
          </w:p>
        </w:tc>
        <w:tc>
          <w:tcPr>
            <w:tcW w:w="308"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0</w:t>
            </w:r>
          </w:p>
        </w:tc>
        <w:tc>
          <w:tcPr>
            <w:tcW w:w="349"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9</w:t>
            </w:r>
          </w:p>
        </w:tc>
        <w:tc>
          <w:tcPr>
            <w:tcW w:w="349"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9</w:t>
            </w:r>
          </w:p>
        </w:tc>
        <w:tc>
          <w:tcPr>
            <w:tcW w:w="444"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0</w:t>
            </w:r>
          </w:p>
        </w:tc>
        <w:tc>
          <w:tcPr>
            <w:tcW w:w="444"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4</w:t>
            </w:r>
          </w:p>
        </w:tc>
        <w:tc>
          <w:tcPr>
            <w:tcW w:w="444"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tc>
        <w:tc>
          <w:tcPr>
            <w:tcW w:w="350"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0</w:t>
            </w:r>
          </w:p>
        </w:tc>
        <w:tc>
          <w:tcPr>
            <w:tcW w:w="350" w:type="dxa"/>
            <w:noWrap w:val="0"/>
            <w:vAlign w:val="center"/>
          </w:tcPr>
          <w:p>
            <w:pPr>
              <w:widowControl/>
              <w:jc w:val="center"/>
              <w:rPr>
                <w:rFonts w:ascii="宋体" w:hAnsi="宋体" w:cs="宋体"/>
                <w:color w:val="auto"/>
                <w:kern w:val="0"/>
                <w:sz w:val="18"/>
                <w:szCs w:val="18"/>
                <w:shd w:val="clear" w:color="auto" w:fill="auto"/>
              </w:rPr>
            </w:pPr>
            <w:r>
              <w:rPr>
                <w:rFonts w:ascii="宋体" w:hAnsi="宋体" w:cs="宋体"/>
                <w:color w:val="auto"/>
                <w:kern w:val="0"/>
                <w:sz w:val="18"/>
                <w:szCs w:val="18"/>
                <w:shd w:val="clear" w:color="auto" w:fill="auto"/>
              </w:rPr>
              <w:t>9</w:t>
            </w:r>
          </w:p>
        </w:tc>
        <w:tc>
          <w:tcPr>
            <w:tcW w:w="2360" w:type="dxa"/>
            <w:noWrap w:val="0"/>
            <w:vAlign w:val="center"/>
          </w:tcPr>
          <w:p>
            <w:pPr>
              <w:widowControl/>
              <w:jc w:val="center"/>
              <w:rPr>
                <w:color w:val="auto"/>
                <w:kern w:val="1"/>
                <w:sz w:val="18"/>
                <w:szCs w:val="18"/>
                <w:shd w:val="clear" w:color="auto" w:fill="auto"/>
              </w:rPr>
            </w:pPr>
            <w:r>
              <w:rPr>
                <w:color w:val="auto"/>
                <w:kern w:val="1"/>
                <w:sz w:val="18"/>
                <w:szCs w:val="18"/>
                <w:shd w:val="clear" w:color="auto" w:fill="auto"/>
              </w:rPr>
              <w:t>军事训练</w:t>
            </w:r>
          </w:p>
        </w:tc>
        <w:tc>
          <w:tcPr>
            <w:tcW w:w="709"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必修</w:t>
            </w:r>
          </w:p>
        </w:tc>
        <w:tc>
          <w:tcPr>
            <w:tcW w:w="567" w:type="dxa"/>
            <w:noWrap w:val="0"/>
            <w:vAlign w:val="center"/>
          </w:tcPr>
          <w:p>
            <w:pPr>
              <w:widowControl/>
              <w:jc w:val="center"/>
              <w:rPr>
                <w:rFonts w:ascii="宋体" w:hAnsi="宋体"/>
                <w:color w:val="auto"/>
                <w:kern w:val="1"/>
                <w:sz w:val="18"/>
                <w:szCs w:val="18"/>
                <w:shd w:val="clear" w:color="auto" w:fill="auto"/>
              </w:rPr>
            </w:pPr>
            <w:r>
              <w:rPr>
                <w:rFonts w:hint="eastAsia" w:ascii="宋体" w:hAnsi="宋体" w:cs="宋体"/>
                <w:color w:val="auto"/>
                <w:kern w:val="0"/>
                <w:sz w:val="18"/>
                <w:szCs w:val="18"/>
                <w:shd w:val="clear" w:color="auto" w:fill="auto"/>
              </w:rPr>
              <w:t>C</w:t>
            </w:r>
          </w:p>
        </w:tc>
        <w:tc>
          <w:tcPr>
            <w:tcW w:w="733" w:type="dxa"/>
            <w:noWrap w:val="0"/>
            <w:vAlign w:val="center"/>
          </w:tcPr>
          <w:p>
            <w:pPr>
              <w:widowControl/>
              <w:jc w:val="center"/>
              <w:rPr>
                <w:rFonts w:ascii="宋体" w:hAnsi="宋体"/>
                <w:color w:val="auto"/>
                <w:kern w:val="1"/>
                <w:sz w:val="18"/>
                <w:szCs w:val="18"/>
                <w:shd w:val="clear" w:color="auto" w:fill="auto"/>
              </w:rPr>
            </w:pPr>
            <w:r>
              <w:rPr>
                <w:rFonts w:ascii="宋体" w:hAnsi="宋体" w:cs="宋体"/>
                <w:color w:val="auto"/>
                <w:kern w:val="0"/>
                <w:sz w:val="18"/>
                <w:szCs w:val="18"/>
                <w:shd w:val="clear" w:color="auto" w:fill="auto"/>
              </w:rPr>
              <w:t>1</w:t>
            </w:r>
          </w:p>
        </w:tc>
        <w:tc>
          <w:tcPr>
            <w:tcW w:w="538" w:type="dxa"/>
            <w:noWrap w:val="0"/>
            <w:vAlign w:val="center"/>
          </w:tcPr>
          <w:p>
            <w:pPr>
              <w:widowControl/>
              <w:jc w:val="center"/>
              <w:rPr>
                <w:rFonts w:ascii="宋体" w:hAnsi="宋体"/>
                <w:color w:val="auto"/>
                <w:kern w:val="1"/>
                <w:sz w:val="18"/>
                <w:szCs w:val="18"/>
                <w:shd w:val="clear" w:color="auto" w:fill="auto"/>
              </w:rPr>
            </w:pPr>
            <w:r>
              <w:rPr>
                <w:rFonts w:hint="eastAsia" w:ascii="宋体" w:hAnsi="宋体" w:cs="宋体"/>
                <w:color w:val="auto"/>
                <w:kern w:val="0"/>
                <w:sz w:val="18"/>
                <w:szCs w:val="18"/>
                <w:shd w:val="clear" w:color="auto" w:fill="auto"/>
              </w:rPr>
              <w:t>2</w:t>
            </w:r>
            <w:r>
              <w:rPr>
                <w:rFonts w:ascii="宋体" w:hAnsi="宋体"/>
                <w:color w:val="auto"/>
                <w:kern w:val="1"/>
                <w:sz w:val="18"/>
                <w:szCs w:val="18"/>
                <w:shd w:val="clear" w:color="auto" w:fill="auto"/>
              </w:rPr>
              <w:t xml:space="preserve"> </w:t>
            </w:r>
          </w:p>
        </w:tc>
        <w:tc>
          <w:tcPr>
            <w:tcW w:w="444" w:type="dxa"/>
            <w:noWrap w:val="0"/>
            <w:vAlign w:val="center"/>
          </w:tcPr>
          <w:p>
            <w:pPr>
              <w:widowControl/>
              <w:jc w:val="center"/>
              <w:rPr>
                <w:rFonts w:ascii="宋体" w:hAnsi="宋体"/>
                <w:color w:val="auto"/>
                <w:kern w:val="1"/>
                <w:sz w:val="18"/>
                <w:szCs w:val="18"/>
                <w:shd w:val="clear" w:color="auto" w:fill="auto"/>
              </w:rPr>
            </w:pPr>
          </w:p>
        </w:tc>
        <w:tc>
          <w:tcPr>
            <w:tcW w:w="501" w:type="dxa"/>
            <w:noWrap w:val="0"/>
            <w:vAlign w:val="center"/>
          </w:tcPr>
          <w:p>
            <w:pPr>
              <w:widowControl/>
              <w:jc w:val="center"/>
              <w:rPr>
                <w:rFonts w:ascii="宋体" w:hAnsi="宋体"/>
                <w:color w:val="auto"/>
                <w:kern w:val="1"/>
                <w:sz w:val="18"/>
                <w:szCs w:val="18"/>
                <w:shd w:val="clear" w:color="auto" w:fill="auto"/>
              </w:rPr>
            </w:pPr>
            <w:r>
              <w:rPr>
                <w:rFonts w:hint="eastAsia" w:ascii="宋体" w:hAnsi="宋体" w:cs="宋体"/>
                <w:color w:val="auto"/>
                <w:kern w:val="0"/>
                <w:sz w:val="18"/>
                <w:szCs w:val="18"/>
                <w:shd w:val="clear" w:color="auto" w:fill="auto"/>
              </w:rPr>
              <w:t>2</w:t>
            </w:r>
            <w:r>
              <w:rPr>
                <w:rFonts w:ascii="宋体" w:hAnsi="宋体"/>
                <w:color w:val="auto"/>
                <w:kern w:val="1"/>
                <w:sz w:val="18"/>
                <w:szCs w:val="18"/>
                <w:shd w:val="clear" w:color="auto" w:fill="auto"/>
              </w:rPr>
              <w:t xml:space="preserve"> </w:t>
            </w:r>
          </w:p>
        </w:tc>
        <w:tc>
          <w:tcPr>
            <w:tcW w:w="444" w:type="dxa"/>
            <w:noWrap w:val="0"/>
            <w:vAlign w:val="center"/>
          </w:tcPr>
          <w:p>
            <w:pPr>
              <w:widowControl/>
              <w:jc w:val="center"/>
              <w:rPr>
                <w:rFonts w:ascii="宋体" w:hAnsi="宋体" w:cs="宋体"/>
                <w:bCs/>
                <w:color w:val="auto"/>
                <w:kern w:val="0"/>
                <w:sz w:val="18"/>
                <w:szCs w:val="18"/>
                <w:shd w:val="clear" w:color="auto" w:fill="auto"/>
              </w:rPr>
            </w:pPr>
          </w:p>
        </w:tc>
        <w:tc>
          <w:tcPr>
            <w:tcW w:w="925" w:type="dxa"/>
            <w:noWrap w:val="0"/>
            <w:vAlign w:val="center"/>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武装部</w:t>
            </w:r>
          </w:p>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b/>
                <w:bCs/>
                <w:color w:val="auto"/>
                <w:kern w:val="0"/>
                <w:sz w:val="18"/>
                <w:szCs w:val="18"/>
                <w:shd w:val="clear" w:color="auto" w:fill="auto"/>
              </w:rPr>
            </w:pPr>
            <w:r>
              <w:rPr>
                <w:rFonts w:hint="eastAsia"/>
                <w:color w:val="auto"/>
                <w:kern w:val="0"/>
                <w:sz w:val="18"/>
                <w:szCs w:val="18"/>
                <w:shd w:val="clear" w:color="auto" w:fill="auto"/>
              </w:rPr>
              <w:t>全校</w:t>
            </w: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color w:val="auto"/>
                <w:kern w:val="0"/>
                <w:sz w:val="18"/>
                <w:szCs w:val="18"/>
                <w:shd w:val="clear" w:color="auto" w:fill="auto"/>
              </w:rPr>
              <w:t>1</w:t>
            </w:r>
          </w:p>
        </w:tc>
        <w:tc>
          <w:tcPr>
            <w:tcW w:w="696" w:type="dxa"/>
            <w:noWrap w:val="0"/>
            <w:vAlign w:val="center"/>
          </w:tcPr>
          <w:p>
            <w:pPr>
              <w:widowControl/>
              <w:jc w:val="center"/>
              <w:rPr>
                <w:rFonts w:ascii="宋体" w:hAnsi="宋体" w:cs="宋体"/>
                <w:b/>
                <w:bCs/>
                <w:color w:val="auto"/>
                <w:kern w:val="0"/>
                <w:sz w:val="18"/>
                <w:szCs w:val="18"/>
                <w:shd w:val="clear" w:color="auto" w:fill="auto"/>
              </w:rPr>
            </w:pPr>
          </w:p>
        </w:tc>
        <w:tc>
          <w:tcPr>
            <w:tcW w:w="478" w:type="dxa"/>
            <w:noWrap w:val="0"/>
            <w:vAlign w:val="center"/>
          </w:tcPr>
          <w:p>
            <w:pPr>
              <w:widowControl/>
              <w:jc w:val="center"/>
              <w:rPr>
                <w:rFonts w:ascii="等线" w:hAnsi="等线" w:eastAsia="等线" w:cs="宋体"/>
                <w:color w:val="auto"/>
                <w:kern w:val="0"/>
                <w:sz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308"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tc>
        <w:tc>
          <w:tcPr>
            <w:tcW w:w="308"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9</w:t>
            </w:r>
          </w:p>
        </w:tc>
        <w:tc>
          <w:tcPr>
            <w:tcW w:w="349"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0</w:t>
            </w:r>
          </w:p>
        </w:tc>
        <w:tc>
          <w:tcPr>
            <w:tcW w:w="349"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tc>
        <w:tc>
          <w:tcPr>
            <w:tcW w:w="444"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0</w:t>
            </w:r>
          </w:p>
        </w:tc>
        <w:tc>
          <w:tcPr>
            <w:tcW w:w="444"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4</w:t>
            </w:r>
          </w:p>
        </w:tc>
        <w:tc>
          <w:tcPr>
            <w:tcW w:w="444"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tc>
        <w:tc>
          <w:tcPr>
            <w:tcW w:w="350"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0</w:t>
            </w:r>
          </w:p>
        </w:tc>
        <w:tc>
          <w:tcPr>
            <w:tcW w:w="350"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w:t>
            </w:r>
          </w:p>
        </w:tc>
        <w:tc>
          <w:tcPr>
            <w:tcW w:w="2360" w:type="dxa"/>
            <w:noWrap w:val="0"/>
            <w:vAlign w:val="center"/>
          </w:tcPr>
          <w:p>
            <w:pPr>
              <w:widowControl/>
              <w:jc w:val="center"/>
              <w:rPr>
                <w:color w:val="auto"/>
                <w:kern w:val="1"/>
                <w:sz w:val="18"/>
                <w:szCs w:val="18"/>
                <w:shd w:val="clear" w:color="auto" w:fill="auto"/>
              </w:rPr>
            </w:pPr>
            <w:r>
              <w:rPr>
                <w:color w:val="auto"/>
                <w:kern w:val="1"/>
                <w:sz w:val="18"/>
                <w:szCs w:val="18"/>
                <w:shd w:val="clear" w:color="auto" w:fill="auto"/>
              </w:rPr>
              <w:t>毛泽东思想和中国特色社会主义理论体系概论实践</w:t>
            </w:r>
          </w:p>
        </w:tc>
        <w:tc>
          <w:tcPr>
            <w:tcW w:w="709"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必修</w:t>
            </w:r>
          </w:p>
        </w:tc>
        <w:tc>
          <w:tcPr>
            <w:tcW w:w="567" w:type="dxa"/>
            <w:noWrap w:val="0"/>
            <w:vAlign w:val="center"/>
          </w:tcPr>
          <w:p>
            <w:pPr>
              <w:widowControl/>
              <w:jc w:val="center"/>
              <w:rPr>
                <w:rFonts w:ascii="宋体" w:hAnsi="宋体"/>
                <w:color w:val="auto"/>
                <w:kern w:val="1"/>
                <w:sz w:val="18"/>
                <w:szCs w:val="18"/>
                <w:shd w:val="clear" w:color="auto" w:fill="auto"/>
              </w:rPr>
            </w:pPr>
            <w:r>
              <w:rPr>
                <w:rFonts w:hint="eastAsia" w:ascii="宋体" w:hAnsi="宋体" w:cs="宋体"/>
                <w:color w:val="auto"/>
                <w:kern w:val="0"/>
                <w:sz w:val="18"/>
                <w:szCs w:val="18"/>
                <w:shd w:val="clear" w:color="auto" w:fill="auto"/>
              </w:rPr>
              <w:t>C</w:t>
            </w:r>
          </w:p>
        </w:tc>
        <w:tc>
          <w:tcPr>
            <w:tcW w:w="733" w:type="dxa"/>
            <w:noWrap w:val="0"/>
            <w:vAlign w:val="center"/>
          </w:tcPr>
          <w:p>
            <w:pPr>
              <w:widowControl/>
              <w:jc w:val="center"/>
              <w:rPr>
                <w:rFonts w:ascii="宋体" w:hAnsi="宋体"/>
                <w:color w:val="auto"/>
                <w:kern w:val="1"/>
                <w:sz w:val="18"/>
                <w:szCs w:val="18"/>
                <w:shd w:val="clear" w:color="auto" w:fill="auto"/>
              </w:rPr>
            </w:pPr>
            <w:r>
              <w:rPr>
                <w:rFonts w:hint="eastAsia" w:ascii="宋体" w:hAnsi="宋体" w:cs="宋体"/>
                <w:color w:val="auto"/>
                <w:kern w:val="0"/>
                <w:sz w:val="18"/>
                <w:szCs w:val="18"/>
                <w:shd w:val="clear" w:color="auto" w:fill="auto"/>
              </w:rPr>
              <w:t>2</w:t>
            </w:r>
          </w:p>
        </w:tc>
        <w:tc>
          <w:tcPr>
            <w:tcW w:w="538" w:type="dxa"/>
            <w:noWrap w:val="0"/>
            <w:vAlign w:val="center"/>
          </w:tcPr>
          <w:p>
            <w:pPr>
              <w:widowControl/>
              <w:jc w:val="center"/>
              <w:rPr>
                <w:rFonts w:ascii="宋体" w:hAnsi="宋体"/>
                <w:color w:val="auto"/>
                <w:kern w:val="1"/>
                <w:sz w:val="18"/>
                <w:szCs w:val="18"/>
                <w:shd w:val="clear" w:color="auto" w:fill="auto"/>
              </w:rPr>
            </w:pPr>
            <w:r>
              <w:rPr>
                <w:rFonts w:hint="eastAsia" w:ascii="宋体" w:hAnsi="宋体" w:cs="宋体"/>
                <w:color w:val="auto"/>
                <w:kern w:val="0"/>
                <w:sz w:val="18"/>
                <w:szCs w:val="18"/>
                <w:shd w:val="clear" w:color="auto" w:fill="auto"/>
              </w:rPr>
              <w:t>2</w:t>
            </w:r>
            <w:r>
              <w:rPr>
                <w:rFonts w:ascii="宋体" w:hAnsi="宋体"/>
                <w:color w:val="auto"/>
                <w:kern w:val="1"/>
                <w:sz w:val="18"/>
                <w:szCs w:val="18"/>
                <w:shd w:val="clear" w:color="auto" w:fill="auto"/>
              </w:rPr>
              <w:t xml:space="preserve"> </w:t>
            </w:r>
          </w:p>
        </w:tc>
        <w:tc>
          <w:tcPr>
            <w:tcW w:w="444" w:type="dxa"/>
            <w:noWrap w:val="0"/>
            <w:vAlign w:val="center"/>
          </w:tcPr>
          <w:p>
            <w:pPr>
              <w:widowControl/>
              <w:jc w:val="center"/>
              <w:rPr>
                <w:rFonts w:ascii="宋体" w:hAnsi="宋体"/>
                <w:color w:val="auto"/>
                <w:kern w:val="1"/>
                <w:sz w:val="18"/>
                <w:szCs w:val="18"/>
                <w:shd w:val="clear" w:color="auto" w:fill="auto"/>
              </w:rPr>
            </w:pPr>
          </w:p>
        </w:tc>
        <w:tc>
          <w:tcPr>
            <w:tcW w:w="501" w:type="dxa"/>
            <w:noWrap w:val="0"/>
            <w:vAlign w:val="center"/>
          </w:tcPr>
          <w:p>
            <w:pPr>
              <w:widowControl/>
              <w:jc w:val="center"/>
              <w:rPr>
                <w:rFonts w:ascii="宋体" w:hAnsi="宋体"/>
                <w:color w:val="auto"/>
                <w:kern w:val="1"/>
                <w:sz w:val="18"/>
                <w:szCs w:val="18"/>
                <w:shd w:val="clear" w:color="auto" w:fill="auto"/>
              </w:rPr>
            </w:pPr>
            <w:r>
              <w:rPr>
                <w:rFonts w:hint="eastAsia" w:ascii="宋体" w:hAnsi="宋体" w:cs="宋体"/>
                <w:color w:val="auto"/>
                <w:kern w:val="0"/>
                <w:sz w:val="18"/>
                <w:szCs w:val="18"/>
                <w:shd w:val="clear" w:color="auto" w:fill="auto"/>
              </w:rPr>
              <w:t>2</w:t>
            </w:r>
            <w:r>
              <w:rPr>
                <w:rFonts w:ascii="宋体" w:hAnsi="宋体"/>
                <w:color w:val="auto"/>
                <w:kern w:val="1"/>
                <w:sz w:val="18"/>
                <w:szCs w:val="18"/>
                <w:shd w:val="clear" w:color="auto" w:fill="auto"/>
              </w:rPr>
              <w:t xml:space="preserve"> </w:t>
            </w:r>
          </w:p>
        </w:tc>
        <w:tc>
          <w:tcPr>
            <w:tcW w:w="444" w:type="dxa"/>
            <w:noWrap w:val="0"/>
            <w:vAlign w:val="center"/>
          </w:tcPr>
          <w:p>
            <w:pPr>
              <w:widowControl/>
              <w:jc w:val="center"/>
              <w:rPr>
                <w:rFonts w:ascii="宋体" w:hAnsi="宋体" w:cs="宋体"/>
                <w:bCs/>
                <w:color w:val="auto"/>
                <w:kern w:val="0"/>
                <w:sz w:val="18"/>
                <w:szCs w:val="18"/>
                <w:shd w:val="clear" w:color="auto" w:fill="auto"/>
              </w:rPr>
            </w:pPr>
          </w:p>
        </w:tc>
        <w:tc>
          <w:tcPr>
            <w:tcW w:w="925"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马克思主义学院</w:t>
            </w:r>
          </w:p>
        </w:tc>
        <w:tc>
          <w:tcPr>
            <w:tcW w:w="567" w:type="dxa"/>
            <w:noWrap w:val="0"/>
            <w:vAlign w:val="center"/>
          </w:tcPr>
          <w:p>
            <w:pPr>
              <w:widowControl/>
              <w:jc w:val="center"/>
              <w:rPr>
                <w:rFonts w:ascii="宋体" w:hAnsi="宋体" w:cs="宋体"/>
                <w:b/>
                <w:bCs/>
                <w:color w:val="auto"/>
                <w:kern w:val="0"/>
                <w:sz w:val="18"/>
                <w:szCs w:val="18"/>
                <w:shd w:val="clear" w:color="auto" w:fill="auto"/>
              </w:rPr>
            </w:pPr>
            <w:r>
              <w:rPr>
                <w:rFonts w:hint="eastAsia"/>
                <w:color w:val="auto"/>
                <w:kern w:val="0"/>
                <w:sz w:val="18"/>
                <w:szCs w:val="18"/>
                <w:shd w:val="clear" w:color="auto" w:fill="auto"/>
              </w:rPr>
              <w:t>全校</w:t>
            </w: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color w:val="auto"/>
                <w:kern w:val="0"/>
                <w:sz w:val="18"/>
                <w:szCs w:val="18"/>
                <w:shd w:val="clear" w:color="auto" w:fill="auto"/>
              </w:rPr>
              <w:t>4</w:t>
            </w:r>
          </w:p>
        </w:tc>
        <w:tc>
          <w:tcPr>
            <w:tcW w:w="696"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color w:val="auto"/>
                <w:kern w:val="0"/>
                <w:sz w:val="18"/>
                <w:szCs w:val="18"/>
                <w:shd w:val="clear" w:color="auto" w:fill="auto"/>
              </w:rPr>
              <w:t>暑假</w:t>
            </w:r>
          </w:p>
        </w:tc>
        <w:tc>
          <w:tcPr>
            <w:tcW w:w="478" w:type="dxa"/>
            <w:noWrap w:val="0"/>
            <w:vAlign w:val="center"/>
          </w:tcPr>
          <w:p>
            <w:pPr>
              <w:widowControl/>
              <w:jc w:val="center"/>
              <w:rPr>
                <w:rFonts w:ascii="等线" w:hAnsi="等线" w:eastAsia="等线" w:cs="宋体"/>
                <w:color w:val="auto"/>
                <w:kern w:val="0"/>
                <w:sz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2360" w:type="dxa"/>
            <w:noWrap w:val="0"/>
            <w:vAlign w:val="center"/>
          </w:tcPr>
          <w:p>
            <w:pPr>
              <w:widowControl/>
              <w:jc w:val="center"/>
              <w:rPr>
                <w:color w:val="auto"/>
                <w:kern w:val="1"/>
                <w:sz w:val="18"/>
                <w:szCs w:val="18"/>
                <w:shd w:val="clear" w:color="auto" w:fill="auto"/>
              </w:rPr>
            </w:pPr>
            <w:r>
              <w:rPr>
                <w:color w:val="auto"/>
                <w:kern w:val="1"/>
                <w:sz w:val="18"/>
                <w:szCs w:val="18"/>
                <w:shd w:val="clear" w:color="auto" w:fill="auto"/>
              </w:rPr>
              <w:t>认识实习</w:t>
            </w:r>
          </w:p>
        </w:tc>
        <w:tc>
          <w:tcPr>
            <w:tcW w:w="70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color w:val="auto"/>
                <w:kern w:val="0"/>
                <w:sz w:val="18"/>
                <w:szCs w:val="18"/>
                <w:shd w:val="clear" w:color="auto" w:fill="auto"/>
              </w:rPr>
              <w:t>必修</w:t>
            </w:r>
          </w:p>
        </w:tc>
        <w:tc>
          <w:tcPr>
            <w:tcW w:w="567" w:type="dxa"/>
            <w:noWrap w:val="0"/>
            <w:vAlign w:val="center"/>
          </w:tcPr>
          <w:p>
            <w:pPr>
              <w:widowControl/>
              <w:jc w:val="center"/>
              <w:rPr>
                <w:rFonts w:ascii="宋体" w:hAnsi="宋体"/>
                <w:color w:val="auto"/>
                <w:kern w:val="1"/>
                <w:sz w:val="18"/>
                <w:szCs w:val="18"/>
                <w:shd w:val="clear" w:color="auto" w:fill="auto"/>
              </w:rPr>
            </w:pPr>
            <w:r>
              <w:rPr>
                <w:rFonts w:hint="eastAsia" w:ascii="宋体" w:hAnsi="宋体"/>
                <w:color w:val="auto"/>
                <w:kern w:val="1"/>
                <w:sz w:val="18"/>
                <w:szCs w:val="18"/>
                <w:shd w:val="clear" w:color="auto" w:fill="auto"/>
              </w:rPr>
              <w:t>C</w:t>
            </w:r>
          </w:p>
        </w:tc>
        <w:tc>
          <w:tcPr>
            <w:tcW w:w="733" w:type="dxa"/>
            <w:noWrap w:val="0"/>
            <w:vAlign w:val="center"/>
          </w:tcPr>
          <w:p>
            <w:pPr>
              <w:widowControl/>
              <w:jc w:val="center"/>
              <w:rPr>
                <w:rFonts w:ascii="宋体" w:hAnsi="宋体"/>
                <w:color w:val="auto"/>
                <w:kern w:val="1"/>
                <w:sz w:val="18"/>
                <w:szCs w:val="18"/>
                <w:shd w:val="clear" w:color="auto" w:fill="auto"/>
              </w:rPr>
            </w:pPr>
            <w:r>
              <w:rPr>
                <w:rFonts w:hint="eastAsia" w:ascii="宋体" w:hAnsi="宋体"/>
                <w:color w:val="auto"/>
                <w:kern w:val="1"/>
                <w:sz w:val="18"/>
                <w:szCs w:val="18"/>
                <w:shd w:val="clear" w:color="auto" w:fill="auto"/>
              </w:rPr>
              <w:t>0.5</w:t>
            </w:r>
          </w:p>
        </w:tc>
        <w:tc>
          <w:tcPr>
            <w:tcW w:w="538" w:type="dxa"/>
            <w:noWrap w:val="0"/>
            <w:vAlign w:val="center"/>
          </w:tcPr>
          <w:p>
            <w:pPr>
              <w:widowControl/>
              <w:jc w:val="center"/>
              <w:rPr>
                <w:rFonts w:ascii="宋体" w:hAnsi="宋体"/>
                <w:color w:val="auto"/>
                <w:kern w:val="1"/>
                <w:sz w:val="18"/>
                <w:szCs w:val="18"/>
                <w:shd w:val="clear" w:color="auto" w:fill="auto"/>
              </w:rPr>
            </w:pPr>
            <w:r>
              <w:rPr>
                <w:rFonts w:hint="eastAsia" w:ascii="宋体" w:hAnsi="宋体"/>
                <w:color w:val="auto"/>
                <w:kern w:val="1"/>
                <w:sz w:val="18"/>
                <w:szCs w:val="18"/>
                <w:shd w:val="clear" w:color="auto" w:fill="auto"/>
              </w:rPr>
              <w:t>1</w:t>
            </w:r>
            <w:r>
              <w:rPr>
                <w:rFonts w:ascii="宋体" w:hAnsi="宋体"/>
                <w:color w:val="auto"/>
                <w:kern w:val="1"/>
                <w:sz w:val="18"/>
                <w:szCs w:val="18"/>
                <w:shd w:val="clear" w:color="auto" w:fill="auto"/>
              </w:rPr>
              <w:t xml:space="preserve"> </w:t>
            </w:r>
          </w:p>
        </w:tc>
        <w:tc>
          <w:tcPr>
            <w:tcW w:w="444" w:type="dxa"/>
            <w:noWrap w:val="0"/>
            <w:vAlign w:val="center"/>
          </w:tcPr>
          <w:p>
            <w:pPr>
              <w:widowControl/>
              <w:jc w:val="center"/>
              <w:rPr>
                <w:rFonts w:ascii="宋体" w:hAnsi="宋体"/>
                <w:color w:val="auto"/>
                <w:kern w:val="1"/>
                <w:sz w:val="18"/>
                <w:szCs w:val="18"/>
                <w:shd w:val="clear" w:color="auto" w:fill="auto"/>
              </w:rPr>
            </w:pPr>
          </w:p>
        </w:tc>
        <w:tc>
          <w:tcPr>
            <w:tcW w:w="501" w:type="dxa"/>
            <w:noWrap w:val="0"/>
            <w:vAlign w:val="center"/>
          </w:tcPr>
          <w:p>
            <w:pPr>
              <w:widowControl/>
              <w:jc w:val="center"/>
              <w:rPr>
                <w:rFonts w:ascii="宋体" w:hAnsi="宋体"/>
                <w:color w:val="auto"/>
                <w:kern w:val="1"/>
                <w:sz w:val="18"/>
                <w:szCs w:val="18"/>
                <w:shd w:val="clear" w:color="auto" w:fill="auto"/>
              </w:rPr>
            </w:pPr>
            <w:r>
              <w:rPr>
                <w:rFonts w:hint="eastAsia" w:ascii="宋体" w:hAnsi="宋体"/>
                <w:color w:val="auto"/>
                <w:kern w:val="1"/>
                <w:sz w:val="18"/>
                <w:szCs w:val="18"/>
                <w:shd w:val="clear" w:color="auto" w:fill="auto"/>
              </w:rPr>
              <w:t>1</w:t>
            </w:r>
            <w:r>
              <w:rPr>
                <w:rFonts w:ascii="宋体" w:hAnsi="宋体"/>
                <w:color w:val="auto"/>
                <w:kern w:val="1"/>
                <w:sz w:val="18"/>
                <w:szCs w:val="18"/>
                <w:shd w:val="clear" w:color="auto" w:fill="auto"/>
              </w:rPr>
              <w:t xml:space="preserve"> </w:t>
            </w:r>
          </w:p>
        </w:tc>
        <w:tc>
          <w:tcPr>
            <w:tcW w:w="444" w:type="dxa"/>
            <w:noWrap w:val="0"/>
            <w:vAlign w:val="center"/>
          </w:tcPr>
          <w:p>
            <w:pPr>
              <w:widowControl/>
              <w:jc w:val="center"/>
              <w:rPr>
                <w:rFonts w:ascii="宋体" w:hAnsi="宋体" w:cs="宋体"/>
                <w:bCs/>
                <w:color w:val="auto"/>
                <w:kern w:val="0"/>
                <w:sz w:val="18"/>
                <w:szCs w:val="18"/>
                <w:shd w:val="clear" w:color="auto" w:fill="auto"/>
              </w:rPr>
            </w:pPr>
          </w:p>
        </w:tc>
        <w:tc>
          <w:tcPr>
            <w:tcW w:w="925" w:type="dxa"/>
            <w:vMerge w:val="restart"/>
            <w:noWrap w:val="0"/>
            <w:vAlign w:val="center"/>
          </w:tcPr>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b/>
                <w:bCs/>
                <w:color w:val="auto"/>
                <w:kern w:val="0"/>
                <w:sz w:val="18"/>
                <w:szCs w:val="18"/>
                <w:shd w:val="clear" w:color="auto" w:fill="auto"/>
              </w:rPr>
            </w:pP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3</w:t>
            </w:r>
          </w:p>
        </w:tc>
        <w:tc>
          <w:tcPr>
            <w:tcW w:w="696" w:type="dxa"/>
            <w:noWrap w:val="0"/>
            <w:vAlign w:val="center"/>
          </w:tcPr>
          <w:p>
            <w:pPr>
              <w:widowControl/>
              <w:jc w:val="center"/>
              <w:rPr>
                <w:rFonts w:ascii="宋体" w:hAnsi="宋体" w:cs="宋体"/>
                <w:b/>
                <w:bCs/>
                <w:color w:val="auto"/>
                <w:kern w:val="0"/>
                <w:sz w:val="18"/>
                <w:szCs w:val="18"/>
                <w:shd w:val="clear" w:color="auto" w:fill="auto"/>
              </w:rPr>
            </w:pPr>
          </w:p>
        </w:tc>
        <w:tc>
          <w:tcPr>
            <w:tcW w:w="478" w:type="dxa"/>
            <w:noWrap w:val="0"/>
            <w:vAlign w:val="center"/>
          </w:tcPr>
          <w:p>
            <w:pPr>
              <w:widowControl/>
              <w:jc w:val="center"/>
              <w:rPr>
                <w:rFonts w:ascii="等线" w:hAnsi="等线" w:eastAsia="等线" w:cs="宋体"/>
                <w:color w:val="auto"/>
                <w:kern w:val="0"/>
                <w:sz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2360" w:type="dxa"/>
            <w:noWrap w:val="0"/>
            <w:vAlign w:val="center"/>
          </w:tcPr>
          <w:p>
            <w:pPr>
              <w:widowControl/>
              <w:jc w:val="center"/>
              <w:rPr>
                <w:color w:val="auto"/>
                <w:kern w:val="0"/>
                <w:sz w:val="18"/>
                <w:szCs w:val="18"/>
                <w:shd w:val="clear" w:color="auto" w:fill="auto"/>
              </w:rPr>
            </w:pPr>
            <w:r>
              <w:rPr>
                <w:color w:val="auto"/>
                <w:kern w:val="0"/>
                <w:sz w:val="18"/>
                <w:szCs w:val="18"/>
                <w:shd w:val="clear" w:color="auto" w:fill="auto"/>
              </w:rPr>
              <w:t>测量实习</w:t>
            </w:r>
          </w:p>
        </w:tc>
        <w:tc>
          <w:tcPr>
            <w:tcW w:w="709"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必修</w:t>
            </w: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color w:val="auto"/>
                <w:kern w:val="0"/>
                <w:sz w:val="18"/>
                <w:szCs w:val="18"/>
                <w:shd w:val="clear" w:color="auto" w:fill="auto"/>
              </w:rPr>
              <w:t>C</w:t>
            </w:r>
          </w:p>
        </w:tc>
        <w:tc>
          <w:tcPr>
            <w:tcW w:w="733"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color w:val="auto"/>
                <w:kern w:val="0"/>
                <w:sz w:val="18"/>
                <w:szCs w:val="18"/>
                <w:shd w:val="clear" w:color="auto" w:fill="auto"/>
              </w:rPr>
              <w:t>1</w:t>
            </w:r>
          </w:p>
        </w:tc>
        <w:tc>
          <w:tcPr>
            <w:tcW w:w="53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color w:val="auto"/>
                <w:kern w:val="0"/>
                <w:sz w:val="18"/>
                <w:szCs w:val="18"/>
                <w:shd w:val="clear" w:color="auto" w:fill="auto"/>
              </w:rPr>
              <w:t>2</w:t>
            </w:r>
          </w:p>
        </w:tc>
        <w:tc>
          <w:tcPr>
            <w:tcW w:w="444" w:type="dxa"/>
            <w:noWrap w:val="0"/>
            <w:vAlign w:val="center"/>
          </w:tcPr>
          <w:p>
            <w:pPr>
              <w:widowControl/>
              <w:jc w:val="center"/>
              <w:rPr>
                <w:rFonts w:ascii="宋体" w:hAnsi="宋体" w:cs="宋体"/>
                <w:bCs/>
                <w:color w:val="auto"/>
                <w:kern w:val="0"/>
                <w:sz w:val="18"/>
                <w:szCs w:val="18"/>
                <w:shd w:val="clear" w:color="auto" w:fill="auto"/>
              </w:rPr>
            </w:pPr>
          </w:p>
        </w:tc>
        <w:tc>
          <w:tcPr>
            <w:tcW w:w="501"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color w:val="auto"/>
                <w:kern w:val="0"/>
                <w:sz w:val="18"/>
                <w:szCs w:val="18"/>
                <w:shd w:val="clear" w:color="auto" w:fill="auto"/>
              </w:rPr>
              <w:t>2</w:t>
            </w:r>
          </w:p>
        </w:tc>
        <w:tc>
          <w:tcPr>
            <w:tcW w:w="444" w:type="dxa"/>
            <w:noWrap w:val="0"/>
            <w:vAlign w:val="center"/>
          </w:tcPr>
          <w:p>
            <w:pPr>
              <w:widowControl/>
              <w:jc w:val="center"/>
              <w:rPr>
                <w:rFonts w:ascii="宋体" w:hAnsi="宋体" w:cs="宋体"/>
                <w:bCs/>
                <w:color w:val="auto"/>
                <w:kern w:val="0"/>
                <w:sz w:val="18"/>
                <w:szCs w:val="18"/>
                <w:shd w:val="clear" w:color="auto" w:fill="auto"/>
              </w:rPr>
            </w:pPr>
          </w:p>
        </w:tc>
        <w:tc>
          <w:tcPr>
            <w:tcW w:w="925" w:type="dxa"/>
            <w:vMerge w:val="continue"/>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b/>
                <w:bCs/>
                <w:color w:val="auto"/>
                <w:kern w:val="0"/>
                <w:sz w:val="18"/>
                <w:szCs w:val="18"/>
                <w:shd w:val="clear" w:color="auto" w:fill="auto"/>
              </w:rPr>
            </w:pP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696" w:type="dxa"/>
            <w:noWrap w:val="0"/>
            <w:vAlign w:val="center"/>
          </w:tcPr>
          <w:p>
            <w:pPr>
              <w:widowControl/>
              <w:jc w:val="center"/>
              <w:rPr>
                <w:rFonts w:ascii="宋体" w:hAnsi="宋体" w:cs="宋体"/>
                <w:b/>
                <w:bCs/>
                <w:color w:val="auto"/>
                <w:kern w:val="0"/>
                <w:sz w:val="18"/>
                <w:szCs w:val="18"/>
                <w:shd w:val="clear" w:color="auto" w:fill="auto"/>
              </w:rPr>
            </w:pPr>
          </w:p>
        </w:tc>
        <w:tc>
          <w:tcPr>
            <w:tcW w:w="478" w:type="dxa"/>
            <w:noWrap w:val="0"/>
            <w:vAlign w:val="center"/>
          </w:tcPr>
          <w:p>
            <w:pPr>
              <w:widowControl/>
              <w:jc w:val="center"/>
              <w:rPr>
                <w:rFonts w:ascii="等线" w:hAnsi="等线" w:eastAsia="等线" w:cs="宋体"/>
                <w:color w:val="auto"/>
                <w:kern w:val="0"/>
                <w:sz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2360" w:type="dxa"/>
            <w:noWrap w:val="0"/>
            <w:vAlign w:val="center"/>
          </w:tcPr>
          <w:p>
            <w:pPr>
              <w:widowControl/>
              <w:jc w:val="center"/>
              <w:rPr>
                <w:color w:val="auto"/>
                <w:kern w:val="0"/>
                <w:sz w:val="18"/>
                <w:szCs w:val="18"/>
                <w:shd w:val="clear" w:color="auto" w:fill="auto"/>
              </w:rPr>
            </w:pPr>
            <w:r>
              <w:rPr>
                <w:color w:val="auto"/>
                <w:kern w:val="0"/>
                <w:sz w:val="18"/>
                <w:szCs w:val="18"/>
                <w:shd w:val="clear" w:color="auto" w:fill="auto"/>
              </w:rPr>
              <w:t>综合地质实习</w:t>
            </w:r>
          </w:p>
        </w:tc>
        <w:tc>
          <w:tcPr>
            <w:tcW w:w="709"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必修</w:t>
            </w:r>
          </w:p>
        </w:tc>
        <w:tc>
          <w:tcPr>
            <w:tcW w:w="567"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C</w:t>
            </w:r>
          </w:p>
        </w:tc>
        <w:tc>
          <w:tcPr>
            <w:tcW w:w="733"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tc>
        <w:tc>
          <w:tcPr>
            <w:tcW w:w="538"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w:t>
            </w:r>
          </w:p>
        </w:tc>
        <w:tc>
          <w:tcPr>
            <w:tcW w:w="444" w:type="dxa"/>
            <w:noWrap w:val="0"/>
            <w:vAlign w:val="center"/>
          </w:tcPr>
          <w:p>
            <w:pPr>
              <w:widowControl/>
              <w:jc w:val="center"/>
              <w:rPr>
                <w:rFonts w:ascii="宋体" w:hAnsi="宋体" w:cs="宋体"/>
                <w:color w:val="auto"/>
                <w:kern w:val="0"/>
                <w:sz w:val="18"/>
                <w:szCs w:val="18"/>
                <w:shd w:val="clear" w:color="auto" w:fill="auto"/>
              </w:rPr>
            </w:pPr>
          </w:p>
        </w:tc>
        <w:tc>
          <w:tcPr>
            <w:tcW w:w="501"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w:t>
            </w:r>
          </w:p>
        </w:tc>
        <w:tc>
          <w:tcPr>
            <w:tcW w:w="444" w:type="dxa"/>
            <w:noWrap w:val="0"/>
            <w:vAlign w:val="center"/>
          </w:tcPr>
          <w:p>
            <w:pPr>
              <w:widowControl/>
              <w:jc w:val="center"/>
              <w:rPr>
                <w:rFonts w:ascii="宋体" w:hAnsi="宋体" w:cs="宋体"/>
                <w:bCs/>
                <w:color w:val="auto"/>
                <w:kern w:val="0"/>
                <w:sz w:val="18"/>
                <w:szCs w:val="18"/>
                <w:shd w:val="clear" w:color="auto" w:fill="auto"/>
              </w:rPr>
            </w:pPr>
          </w:p>
        </w:tc>
        <w:tc>
          <w:tcPr>
            <w:tcW w:w="925" w:type="dxa"/>
            <w:vMerge w:val="continue"/>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b/>
                <w:bCs/>
                <w:color w:val="auto"/>
                <w:kern w:val="0"/>
                <w:sz w:val="18"/>
                <w:szCs w:val="18"/>
                <w:shd w:val="clear" w:color="auto" w:fill="auto"/>
              </w:rPr>
            </w:pP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696" w:type="dxa"/>
            <w:noWrap w:val="0"/>
            <w:vAlign w:val="center"/>
          </w:tcPr>
          <w:p>
            <w:pPr>
              <w:widowControl/>
              <w:jc w:val="center"/>
              <w:rPr>
                <w:rFonts w:ascii="宋体" w:hAnsi="宋体" w:cs="宋体"/>
                <w:b/>
                <w:bCs/>
                <w:color w:val="auto"/>
                <w:kern w:val="0"/>
                <w:sz w:val="18"/>
                <w:szCs w:val="18"/>
                <w:shd w:val="clear" w:color="auto" w:fill="auto"/>
              </w:rPr>
            </w:pPr>
          </w:p>
        </w:tc>
        <w:tc>
          <w:tcPr>
            <w:tcW w:w="478" w:type="dxa"/>
            <w:noWrap w:val="0"/>
            <w:vAlign w:val="center"/>
          </w:tcPr>
          <w:p>
            <w:pPr>
              <w:widowControl/>
              <w:jc w:val="center"/>
              <w:rPr>
                <w:rFonts w:ascii="等线" w:hAnsi="等线" w:eastAsia="等线" w:cs="宋体"/>
                <w:color w:val="auto"/>
                <w:kern w:val="0"/>
                <w:sz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2360" w:type="dxa"/>
            <w:noWrap w:val="0"/>
            <w:vAlign w:val="center"/>
          </w:tcPr>
          <w:p>
            <w:pPr>
              <w:widowControl/>
              <w:jc w:val="center"/>
              <w:rPr>
                <w:color w:val="auto"/>
                <w:kern w:val="0"/>
                <w:sz w:val="18"/>
                <w:szCs w:val="18"/>
                <w:shd w:val="clear" w:color="auto" w:fill="auto"/>
              </w:rPr>
            </w:pPr>
            <w:r>
              <w:rPr>
                <w:color w:val="auto"/>
                <w:kern w:val="0"/>
                <w:sz w:val="18"/>
                <w:szCs w:val="18"/>
                <w:shd w:val="clear" w:color="auto" w:fill="auto"/>
              </w:rPr>
              <w:t>工程钻探实训</w:t>
            </w:r>
          </w:p>
        </w:tc>
        <w:tc>
          <w:tcPr>
            <w:tcW w:w="709"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必修</w:t>
            </w: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733"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0.5</w:t>
            </w:r>
          </w:p>
        </w:tc>
        <w:tc>
          <w:tcPr>
            <w:tcW w:w="53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color w:val="auto"/>
                <w:kern w:val="0"/>
                <w:sz w:val="18"/>
                <w:szCs w:val="18"/>
                <w:shd w:val="clear" w:color="auto" w:fill="auto"/>
              </w:rPr>
              <w:t>1</w:t>
            </w:r>
          </w:p>
        </w:tc>
        <w:tc>
          <w:tcPr>
            <w:tcW w:w="444" w:type="dxa"/>
            <w:noWrap w:val="0"/>
            <w:vAlign w:val="center"/>
          </w:tcPr>
          <w:p>
            <w:pPr>
              <w:widowControl/>
              <w:jc w:val="center"/>
              <w:rPr>
                <w:rFonts w:ascii="宋体" w:hAnsi="宋体" w:cs="宋体"/>
                <w:bCs/>
                <w:color w:val="auto"/>
                <w:kern w:val="0"/>
                <w:sz w:val="18"/>
                <w:szCs w:val="18"/>
                <w:shd w:val="clear" w:color="auto" w:fill="auto"/>
              </w:rPr>
            </w:pPr>
          </w:p>
        </w:tc>
        <w:tc>
          <w:tcPr>
            <w:tcW w:w="501"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color w:val="auto"/>
                <w:kern w:val="0"/>
                <w:sz w:val="18"/>
                <w:szCs w:val="18"/>
                <w:shd w:val="clear" w:color="auto" w:fill="auto"/>
              </w:rPr>
              <w:t>1</w:t>
            </w:r>
          </w:p>
        </w:tc>
        <w:tc>
          <w:tcPr>
            <w:tcW w:w="444" w:type="dxa"/>
            <w:noWrap w:val="0"/>
            <w:vAlign w:val="center"/>
          </w:tcPr>
          <w:p>
            <w:pPr>
              <w:widowControl/>
              <w:jc w:val="center"/>
              <w:rPr>
                <w:rFonts w:ascii="宋体" w:hAnsi="宋体" w:cs="宋体"/>
                <w:bCs/>
                <w:color w:val="auto"/>
                <w:kern w:val="0"/>
                <w:sz w:val="18"/>
                <w:szCs w:val="18"/>
                <w:shd w:val="clear" w:color="auto" w:fill="auto"/>
              </w:rPr>
            </w:pPr>
          </w:p>
        </w:tc>
        <w:tc>
          <w:tcPr>
            <w:tcW w:w="925" w:type="dxa"/>
            <w:vMerge w:val="continue"/>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b/>
                <w:bCs/>
                <w:color w:val="auto"/>
                <w:kern w:val="0"/>
                <w:sz w:val="18"/>
                <w:szCs w:val="18"/>
                <w:shd w:val="clear" w:color="auto" w:fill="auto"/>
              </w:rPr>
            </w:pP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696" w:type="dxa"/>
            <w:noWrap w:val="0"/>
            <w:vAlign w:val="center"/>
          </w:tcPr>
          <w:p>
            <w:pPr>
              <w:widowControl/>
              <w:jc w:val="center"/>
              <w:rPr>
                <w:rFonts w:ascii="宋体" w:hAnsi="宋体" w:cs="宋体"/>
                <w:b/>
                <w:bCs/>
                <w:color w:val="auto"/>
                <w:kern w:val="0"/>
                <w:sz w:val="18"/>
                <w:szCs w:val="18"/>
                <w:shd w:val="clear" w:color="auto" w:fill="auto"/>
              </w:rPr>
            </w:pPr>
          </w:p>
        </w:tc>
        <w:tc>
          <w:tcPr>
            <w:tcW w:w="478" w:type="dxa"/>
            <w:noWrap w:val="0"/>
            <w:vAlign w:val="center"/>
          </w:tcPr>
          <w:p>
            <w:pPr>
              <w:widowControl/>
              <w:jc w:val="center"/>
              <w:rPr>
                <w:rFonts w:ascii="等线" w:hAnsi="等线" w:eastAsia="等线" w:cs="宋体"/>
                <w:color w:val="auto"/>
                <w:kern w:val="0"/>
                <w:sz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2360" w:type="dxa"/>
            <w:noWrap w:val="0"/>
            <w:vAlign w:val="center"/>
          </w:tcPr>
          <w:p>
            <w:pPr>
              <w:widowControl/>
              <w:spacing w:line="240" w:lineRule="exact"/>
              <w:jc w:val="center"/>
              <w:rPr>
                <w:color w:val="auto"/>
                <w:kern w:val="0"/>
                <w:sz w:val="18"/>
                <w:szCs w:val="18"/>
                <w:shd w:val="clear" w:color="auto" w:fill="auto"/>
              </w:rPr>
            </w:pPr>
            <w:r>
              <w:rPr>
                <w:color w:val="auto"/>
                <w:kern w:val="0"/>
                <w:sz w:val="18"/>
                <w:szCs w:val="18"/>
                <w:shd w:val="clear" w:color="auto" w:fill="auto"/>
              </w:rPr>
              <w:t>土木工程施工课程设计</w:t>
            </w:r>
          </w:p>
        </w:tc>
        <w:tc>
          <w:tcPr>
            <w:tcW w:w="709" w:type="dxa"/>
            <w:noWrap w:val="0"/>
            <w:vAlign w:val="center"/>
          </w:tcPr>
          <w:p>
            <w:pPr>
              <w:spacing w:line="240" w:lineRule="exact"/>
              <w:jc w:val="center"/>
              <w:rPr>
                <w:rFonts w:hAnsi="宋体"/>
                <w:color w:val="auto"/>
                <w:kern w:val="0"/>
                <w:sz w:val="18"/>
                <w:szCs w:val="18"/>
                <w:shd w:val="clear" w:color="auto" w:fill="auto"/>
              </w:rPr>
            </w:pPr>
            <w:r>
              <w:rPr>
                <w:rFonts w:hAnsi="宋体"/>
                <w:color w:val="auto"/>
                <w:kern w:val="0"/>
                <w:sz w:val="18"/>
                <w:szCs w:val="18"/>
                <w:shd w:val="clear" w:color="auto" w:fill="auto"/>
              </w:rPr>
              <w:t>必修</w:t>
            </w:r>
          </w:p>
        </w:tc>
        <w:tc>
          <w:tcPr>
            <w:tcW w:w="567" w:type="dxa"/>
            <w:noWrap w:val="0"/>
            <w:vAlign w:val="center"/>
          </w:tcPr>
          <w:p>
            <w:pPr>
              <w:spacing w:line="240" w:lineRule="exact"/>
              <w:jc w:val="center"/>
              <w:rPr>
                <w:color w:val="auto"/>
                <w:kern w:val="0"/>
                <w:sz w:val="18"/>
                <w:szCs w:val="18"/>
                <w:shd w:val="clear" w:color="auto" w:fill="auto"/>
              </w:rPr>
            </w:pPr>
            <w:r>
              <w:rPr>
                <w:color w:val="auto"/>
                <w:kern w:val="0"/>
                <w:sz w:val="18"/>
                <w:szCs w:val="18"/>
                <w:shd w:val="clear" w:color="auto" w:fill="auto"/>
              </w:rPr>
              <w:t>C</w:t>
            </w:r>
          </w:p>
        </w:tc>
        <w:tc>
          <w:tcPr>
            <w:tcW w:w="733" w:type="dxa"/>
            <w:noWrap w:val="0"/>
            <w:vAlign w:val="center"/>
          </w:tcPr>
          <w:p>
            <w:pPr>
              <w:spacing w:line="240" w:lineRule="exact"/>
              <w:jc w:val="center"/>
              <w:rPr>
                <w:color w:val="auto"/>
                <w:kern w:val="0"/>
                <w:sz w:val="18"/>
                <w:szCs w:val="18"/>
                <w:shd w:val="clear" w:color="auto" w:fill="auto"/>
              </w:rPr>
            </w:pPr>
            <w:r>
              <w:rPr>
                <w:rFonts w:hint="eastAsia"/>
                <w:color w:val="auto"/>
                <w:kern w:val="0"/>
                <w:sz w:val="18"/>
                <w:szCs w:val="18"/>
                <w:shd w:val="clear" w:color="auto" w:fill="auto"/>
              </w:rPr>
              <w:t>1.5</w:t>
            </w:r>
          </w:p>
        </w:tc>
        <w:tc>
          <w:tcPr>
            <w:tcW w:w="538" w:type="dxa"/>
            <w:noWrap w:val="0"/>
            <w:vAlign w:val="center"/>
          </w:tcPr>
          <w:p>
            <w:pPr>
              <w:spacing w:line="240" w:lineRule="exact"/>
              <w:jc w:val="center"/>
              <w:rPr>
                <w:color w:val="auto"/>
                <w:kern w:val="0"/>
                <w:sz w:val="18"/>
                <w:szCs w:val="18"/>
                <w:shd w:val="clear" w:color="auto" w:fill="auto"/>
              </w:rPr>
            </w:pPr>
            <w:r>
              <w:rPr>
                <w:rFonts w:hint="eastAsia"/>
                <w:color w:val="auto"/>
                <w:kern w:val="0"/>
                <w:sz w:val="18"/>
                <w:szCs w:val="18"/>
                <w:shd w:val="clear" w:color="auto" w:fill="auto"/>
              </w:rPr>
              <w:t>3</w:t>
            </w:r>
            <w:r>
              <w:rPr>
                <w:color w:val="auto"/>
                <w:kern w:val="0"/>
                <w:sz w:val="18"/>
                <w:szCs w:val="18"/>
                <w:shd w:val="clear" w:color="auto" w:fill="auto"/>
              </w:rPr>
              <w:t xml:space="preserve"> </w:t>
            </w:r>
          </w:p>
        </w:tc>
        <w:tc>
          <w:tcPr>
            <w:tcW w:w="444" w:type="dxa"/>
            <w:noWrap w:val="0"/>
            <w:vAlign w:val="center"/>
          </w:tcPr>
          <w:p>
            <w:pPr>
              <w:spacing w:line="240" w:lineRule="exact"/>
              <w:jc w:val="center"/>
              <w:rPr>
                <w:rFonts w:ascii="宋体" w:hAnsi="宋体" w:cs="宋体"/>
                <w:bCs/>
                <w:color w:val="auto"/>
                <w:kern w:val="0"/>
                <w:sz w:val="18"/>
                <w:szCs w:val="18"/>
                <w:shd w:val="clear" w:color="auto" w:fill="auto"/>
              </w:rPr>
            </w:pPr>
          </w:p>
        </w:tc>
        <w:tc>
          <w:tcPr>
            <w:tcW w:w="501" w:type="dxa"/>
            <w:noWrap w:val="0"/>
            <w:vAlign w:val="center"/>
          </w:tcPr>
          <w:p>
            <w:pPr>
              <w:spacing w:line="240" w:lineRule="exact"/>
              <w:jc w:val="center"/>
              <w:rPr>
                <w:color w:val="auto"/>
                <w:kern w:val="0"/>
                <w:sz w:val="18"/>
                <w:szCs w:val="18"/>
                <w:shd w:val="clear" w:color="auto" w:fill="auto"/>
              </w:rPr>
            </w:pPr>
            <w:r>
              <w:rPr>
                <w:rFonts w:hint="eastAsia"/>
                <w:color w:val="auto"/>
                <w:kern w:val="0"/>
                <w:sz w:val="18"/>
                <w:szCs w:val="18"/>
                <w:shd w:val="clear" w:color="auto" w:fill="auto"/>
              </w:rPr>
              <w:t>3</w:t>
            </w:r>
            <w:r>
              <w:rPr>
                <w:color w:val="auto"/>
                <w:kern w:val="0"/>
                <w:sz w:val="18"/>
                <w:szCs w:val="18"/>
                <w:shd w:val="clear" w:color="auto" w:fill="auto"/>
              </w:rPr>
              <w:t xml:space="preserve"> </w:t>
            </w:r>
          </w:p>
        </w:tc>
        <w:tc>
          <w:tcPr>
            <w:tcW w:w="444" w:type="dxa"/>
            <w:noWrap w:val="0"/>
            <w:vAlign w:val="center"/>
          </w:tcPr>
          <w:p>
            <w:pPr>
              <w:widowControl/>
              <w:jc w:val="center"/>
              <w:rPr>
                <w:rFonts w:ascii="宋体" w:hAnsi="宋体" w:cs="宋体"/>
                <w:bCs/>
                <w:color w:val="auto"/>
                <w:kern w:val="0"/>
                <w:sz w:val="18"/>
                <w:szCs w:val="18"/>
                <w:shd w:val="clear" w:color="auto" w:fill="auto"/>
              </w:rPr>
            </w:pPr>
          </w:p>
        </w:tc>
        <w:tc>
          <w:tcPr>
            <w:tcW w:w="925" w:type="dxa"/>
            <w:vMerge w:val="continue"/>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b/>
                <w:bCs/>
                <w:color w:val="auto"/>
                <w:kern w:val="0"/>
                <w:sz w:val="18"/>
                <w:szCs w:val="18"/>
                <w:shd w:val="clear" w:color="auto" w:fill="auto"/>
              </w:rPr>
            </w:pP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696" w:type="dxa"/>
            <w:noWrap w:val="0"/>
            <w:vAlign w:val="center"/>
          </w:tcPr>
          <w:p>
            <w:pPr>
              <w:widowControl/>
              <w:jc w:val="center"/>
              <w:rPr>
                <w:rFonts w:ascii="宋体" w:hAnsi="宋体" w:cs="宋体"/>
                <w:b/>
                <w:bCs/>
                <w:color w:val="auto"/>
                <w:kern w:val="0"/>
                <w:sz w:val="18"/>
                <w:szCs w:val="18"/>
                <w:shd w:val="clear" w:color="auto" w:fill="auto"/>
              </w:rPr>
            </w:pPr>
          </w:p>
        </w:tc>
        <w:tc>
          <w:tcPr>
            <w:tcW w:w="478" w:type="dxa"/>
            <w:noWrap w:val="0"/>
            <w:vAlign w:val="center"/>
          </w:tcPr>
          <w:p>
            <w:pPr>
              <w:widowControl/>
              <w:jc w:val="center"/>
              <w:rPr>
                <w:rFonts w:ascii="等线" w:hAnsi="等线" w:eastAsia="等线" w:cs="宋体"/>
                <w:color w:val="auto"/>
                <w:kern w:val="0"/>
                <w:sz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5</w:t>
            </w:r>
          </w:p>
        </w:tc>
        <w:tc>
          <w:tcPr>
            <w:tcW w:w="2360" w:type="dxa"/>
            <w:noWrap w:val="0"/>
            <w:vAlign w:val="center"/>
          </w:tcPr>
          <w:p>
            <w:pPr>
              <w:widowControl/>
              <w:jc w:val="center"/>
              <w:rPr>
                <w:color w:val="auto"/>
                <w:kern w:val="1"/>
                <w:sz w:val="18"/>
                <w:szCs w:val="18"/>
                <w:shd w:val="clear" w:color="auto" w:fill="auto"/>
              </w:rPr>
            </w:pPr>
            <w:r>
              <w:rPr>
                <w:color w:val="auto"/>
                <w:kern w:val="1"/>
                <w:sz w:val="18"/>
                <w:szCs w:val="18"/>
                <w:shd w:val="clear" w:color="auto" w:fill="auto"/>
              </w:rPr>
              <w:t>《岩土工程》课程设计</w:t>
            </w:r>
          </w:p>
        </w:tc>
        <w:tc>
          <w:tcPr>
            <w:tcW w:w="709" w:type="dxa"/>
            <w:noWrap w:val="0"/>
            <w:vAlign w:val="center"/>
          </w:tcPr>
          <w:p>
            <w:pPr>
              <w:widowControl/>
              <w:jc w:val="center"/>
              <w:rPr>
                <w:rFonts w:ascii="宋体" w:hAnsi="宋体"/>
                <w:color w:val="auto"/>
                <w:kern w:val="1"/>
                <w:sz w:val="18"/>
                <w:szCs w:val="18"/>
                <w:shd w:val="clear" w:color="auto" w:fill="auto"/>
              </w:rPr>
            </w:pPr>
            <w:r>
              <w:rPr>
                <w:rFonts w:hint="eastAsia" w:ascii="宋体" w:hAnsi="宋体"/>
                <w:color w:val="auto"/>
                <w:kern w:val="1"/>
                <w:sz w:val="18"/>
                <w:szCs w:val="18"/>
                <w:shd w:val="clear" w:color="auto" w:fill="auto"/>
              </w:rPr>
              <w:t>必修</w:t>
            </w:r>
          </w:p>
        </w:tc>
        <w:tc>
          <w:tcPr>
            <w:tcW w:w="567" w:type="dxa"/>
            <w:noWrap w:val="0"/>
            <w:vAlign w:val="center"/>
          </w:tcPr>
          <w:p>
            <w:pPr>
              <w:widowControl/>
              <w:jc w:val="center"/>
              <w:rPr>
                <w:rFonts w:ascii="宋体" w:hAnsi="宋体"/>
                <w:color w:val="auto"/>
                <w:kern w:val="1"/>
                <w:sz w:val="18"/>
                <w:szCs w:val="18"/>
                <w:shd w:val="clear" w:color="auto" w:fill="auto"/>
              </w:rPr>
            </w:pPr>
            <w:r>
              <w:rPr>
                <w:rFonts w:hint="eastAsia" w:ascii="宋体" w:hAnsi="宋体"/>
                <w:color w:val="auto"/>
                <w:kern w:val="1"/>
                <w:sz w:val="18"/>
                <w:szCs w:val="18"/>
                <w:shd w:val="clear" w:color="auto" w:fill="auto"/>
              </w:rPr>
              <w:t>C</w:t>
            </w:r>
          </w:p>
        </w:tc>
        <w:tc>
          <w:tcPr>
            <w:tcW w:w="733" w:type="dxa"/>
            <w:noWrap w:val="0"/>
            <w:vAlign w:val="center"/>
          </w:tcPr>
          <w:p>
            <w:pPr>
              <w:widowControl/>
              <w:jc w:val="center"/>
              <w:rPr>
                <w:rFonts w:ascii="宋体" w:hAnsi="宋体"/>
                <w:color w:val="auto"/>
                <w:kern w:val="1"/>
                <w:sz w:val="18"/>
                <w:szCs w:val="18"/>
                <w:shd w:val="clear" w:color="auto" w:fill="auto"/>
              </w:rPr>
            </w:pPr>
            <w:r>
              <w:rPr>
                <w:rFonts w:hint="eastAsia" w:ascii="宋体" w:hAnsi="宋体"/>
                <w:color w:val="auto"/>
                <w:kern w:val="1"/>
                <w:sz w:val="18"/>
                <w:szCs w:val="18"/>
                <w:shd w:val="clear" w:color="auto" w:fill="auto"/>
              </w:rPr>
              <w:t>1.5</w:t>
            </w:r>
          </w:p>
        </w:tc>
        <w:tc>
          <w:tcPr>
            <w:tcW w:w="538" w:type="dxa"/>
            <w:noWrap w:val="0"/>
            <w:vAlign w:val="center"/>
          </w:tcPr>
          <w:p>
            <w:pPr>
              <w:widowControl/>
              <w:jc w:val="center"/>
              <w:rPr>
                <w:rFonts w:ascii="宋体" w:hAnsi="宋体"/>
                <w:color w:val="auto"/>
                <w:kern w:val="1"/>
                <w:sz w:val="18"/>
                <w:szCs w:val="18"/>
                <w:shd w:val="clear" w:color="auto" w:fill="auto"/>
              </w:rPr>
            </w:pPr>
            <w:r>
              <w:rPr>
                <w:rFonts w:hint="eastAsia" w:ascii="宋体" w:hAnsi="宋体"/>
                <w:color w:val="auto"/>
                <w:kern w:val="1"/>
                <w:sz w:val="18"/>
                <w:szCs w:val="18"/>
                <w:shd w:val="clear" w:color="auto" w:fill="auto"/>
              </w:rPr>
              <w:t>3</w:t>
            </w:r>
            <w:r>
              <w:rPr>
                <w:rFonts w:ascii="宋体" w:hAnsi="宋体"/>
                <w:color w:val="auto"/>
                <w:kern w:val="1"/>
                <w:sz w:val="18"/>
                <w:szCs w:val="18"/>
                <w:shd w:val="clear" w:color="auto" w:fill="auto"/>
              </w:rPr>
              <w:t xml:space="preserve"> </w:t>
            </w:r>
          </w:p>
        </w:tc>
        <w:tc>
          <w:tcPr>
            <w:tcW w:w="444" w:type="dxa"/>
            <w:noWrap w:val="0"/>
            <w:vAlign w:val="center"/>
          </w:tcPr>
          <w:p>
            <w:pPr>
              <w:widowControl/>
              <w:jc w:val="center"/>
              <w:rPr>
                <w:rFonts w:ascii="宋体" w:hAnsi="宋体"/>
                <w:color w:val="auto"/>
                <w:kern w:val="1"/>
                <w:sz w:val="18"/>
                <w:szCs w:val="18"/>
                <w:shd w:val="clear" w:color="auto" w:fill="auto"/>
              </w:rPr>
            </w:pPr>
          </w:p>
        </w:tc>
        <w:tc>
          <w:tcPr>
            <w:tcW w:w="501" w:type="dxa"/>
            <w:noWrap w:val="0"/>
            <w:vAlign w:val="center"/>
          </w:tcPr>
          <w:p>
            <w:pPr>
              <w:widowControl/>
              <w:jc w:val="center"/>
              <w:rPr>
                <w:rFonts w:ascii="宋体" w:hAnsi="宋体"/>
                <w:color w:val="auto"/>
                <w:kern w:val="1"/>
                <w:sz w:val="18"/>
                <w:szCs w:val="18"/>
                <w:shd w:val="clear" w:color="auto" w:fill="auto"/>
              </w:rPr>
            </w:pPr>
            <w:r>
              <w:rPr>
                <w:rFonts w:hint="eastAsia" w:ascii="宋体" w:hAnsi="宋体"/>
                <w:color w:val="auto"/>
                <w:kern w:val="1"/>
                <w:sz w:val="18"/>
                <w:szCs w:val="18"/>
                <w:shd w:val="clear" w:color="auto" w:fill="auto"/>
              </w:rPr>
              <w:t>3</w:t>
            </w:r>
            <w:r>
              <w:rPr>
                <w:rFonts w:ascii="宋体" w:hAnsi="宋体"/>
                <w:color w:val="auto"/>
                <w:kern w:val="1"/>
                <w:sz w:val="18"/>
                <w:szCs w:val="18"/>
                <w:shd w:val="clear" w:color="auto" w:fill="auto"/>
              </w:rPr>
              <w:t xml:space="preserve"> </w:t>
            </w:r>
          </w:p>
        </w:tc>
        <w:tc>
          <w:tcPr>
            <w:tcW w:w="444" w:type="dxa"/>
            <w:noWrap w:val="0"/>
            <w:vAlign w:val="center"/>
          </w:tcPr>
          <w:p>
            <w:pPr>
              <w:widowControl/>
              <w:jc w:val="center"/>
              <w:rPr>
                <w:rFonts w:ascii="宋体" w:hAnsi="宋体" w:cs="宋体"/>
                <w:bCs/>
                <w:color w:val="auto"/>
                <w:kern w:val="0"/>
                <w:sz w:val="18"/>
                <w:szCs w:val="18"/>
                <w:shd w:val="clear" w:color="auto" w:fill="auto"/>
              </w:rPr>
            </w:pPr>
          </w:p>
        </w:tc>
        <w:tc>
          <w:tcPr>
            <w:tcW w:w="925" w:type="dxa"/>
            <w:vMerge w:val="continue"/>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7</w:t>
            </w:r>
          </w:p>
        </w:tc>
        <w:tc>
          <w:tcPr>
            <w:tcW w:w="696" w:type="dxa"/>
            <w:noWrap w:val="0"/>
            <w:vAlign w:val="center"/>
          </w:tcPr>
          <w:p>
            <w:pPr>
              <w:widowControl/>
              <w:jc w:val="center"/>
              <w:rPr>
                <w:rFonts w:ascii="宋体" w:hAnsi="宋体" w:cs="宋体"/>
                <w:color w:val="auto"/>
                <w:kern w:val="0"/>
                <w:sz w:val="18"/>
                <w:szCs w:val="18"/>
                <w:shd w:val="clear" w:color="auto" w:fill="auto"/>
              </w:rPr>
            </w:pPr>
          </w:p>
        </w:tc>
        <w:tc>
          <w:tcPr>
            <w:tcW w:w="478" w:type="dxa"/>
            <w:noWrap w:val="0"/>
            <w:vAlign w:val="center"/>
          </w:tcPr>
          <w:p>
            <w:pPr>
              <w:widowControl/>
              <w:jc w:val="center"/>
              <w:rPr>
                <w:rFonts w:ascii="等线" w:hAnsi="等线" w:eastAsia="等线" w:cs="宋体"/>
                <w:color w:val="auto"/>
                <w:kern w:val="0"/>
                <w:sz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2360" w:type="dxa"/>
            <w:noWrap w:val="0"/>
            <w:vAlign w:val="center"/>
          </w:tcPr>
          <w:p>
            <w:pPr>
              <w:widowControl/>
              <w:jc w:val="center"/>
              <w:rPr>
                <w:color w:val="auto"/>
                <w:kern w:val="1"/>
                <w:sz w:val="18"/>
                <w:szCs w:val="18"/>
                <w:shd w:val="clear" w:color="auto" w:fill="auto"/>
              </w:rPr>
            </w:pPr>
            <w:r>
              <w:rPr>
                <w:color w:val="auto"/>
                <w:kern w:val="1"/>
                <w:sz w:val="18"/>
                <w:szCs w:val="18"/>
                <w:shd w:val="clear" w:color="auto" w:fill="auto"/>
              </w:rPr>
              <w:t>生产实习</w:t>
            </w:r>
          </w:p>
        </w:tc>
        <w:tc>
          <w:tcPr>
            <w:tcW w:w="709"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olor w:val="auto"/>
                <w:kern w:val="1"/>
                <w:sz w:val="18"/>
                <w:szCs w:val="18"/>
                <w:shd w:val="clear" w:color="auto" w:fill="auto"/>
              </w:rPr>
              <w:t>必修</w:t>
            </w: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olor w:val="auto"/>
                <w:kern w:val="1"/>
                <w:sz w:val="18"/>
                <w:szCs w:val="18"/>
                <w:shd w:val="clear" w:color="auto" w:fill="auto"/>
              </w:rPr>
              <w:t>C</w:t>
            </w:r>
          </w:p>
        </w:tc>
        <w:tc>
          <w:tcPr>
            <w:tcW w:w="733"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olor w:val="auto"/>
                <w:kern w:val="1"/>
                <w:sz w:val="18"/>
                <w:szCs w:val="18"/>
                <w:shd w:val="clear" w:color="auto" w:fill="auto"/>
              </w:rPr>
              <w:t>2</w:t>
            </w:r>
          </w:p>
        </w:tc>
        <w:tc>
          <w:tcPr>
            <w:tcW w:w="53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olor w:val="auto"/>
                <w:kern w:val="1"/>
                <w:sz w:val="18"/>
                <w:szCs w:val="18"/>
                <w:shd w:val="clear" w:color="auto" w:fill="auto"/>
              </w:rPr>
              <w:t>4</w:t>
            </w:r>
            <w:r>
              <w:rPr>
                <w:rFonts w:ascii="宋体" w:hAnsi="宋体" w:cs="宋体"/>
                <w:bCs/>
                <w:color w:val="auto"/>
                <w:kern w:val="0"/>
                <w:sz w:val="18"/>
                <w:szCs w:val="18"/>
                <w:shd w:val="clear" w:color="auto" w:fill="auto"/>
              </w:rPr>
              <w:t xml:space="preserve"> </w:t>
            </w:r>
          </w:p>
        </w:tc>
        <w:tc>
          <w:tcPr>
            <w:tcW w:w="444" w:type="dxa"/>
            <w:noWrap w:val="0"/>
            <w:vAlign w:val="center"/>
          </w:tcPr>
          <w:p>
            <w:pPr>
              <w:widowControl/>
              <w:jc w:val="center"/>
              <w:rPr>
                <w:rFonts w:ascii="宋体" w:hAnsi="宋体" w:cs="宋体"/>
                <w:bCs/>
                <w:color w:val="auto"/>
                <w:kern w:val="0"/>
                <w:sz w:val="18"/>
                <w:szCs w:val="18"/>
                <w:shd w:val="clear" w:color="auto" w:fill="auto"/>
              </w:rPr>
            </w:pPr>
          </w:p>
        </w:tc>
        <w:tc>
          <w:tcPr>
            <w:tcW w:w="501"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olor w:val="auto"/>
                <w:kern w:val="1"/>
                <w:sz w:val="18"/>
                <w:szCs w:val="18"/>
                <w:shd w:val="clear" w:color="auto" w:fill="auto"/>
              </w:rPr>
              <w:t>4</w:t>
            </w:r>
            <w:r>
              <w:rPr>
                <w:rFonts w:ascii="宋体" w:hAnsi="宋体" w:cs="宋体"/>
                <w:bCs/>
                <w:color w:val="auto"/>
                <w:kern w:val="0"/>
                <w:sz w:val="18"/>
                <w:szCs w:val="18"/>
                <w:shd w:val="clear" w:color="auto" w:fill="auto"/>
              </w:rPr>
              <w:t xml:space="preserve"> </w:t>
            </w:r>
          </w:p>
        </w:tc>
        <w:tc>
          <w:tcPr>
            <w:tcW w:w="444" w:type="dxa"/>
            <w:noWrap w:val="0"/>
            <w:vAlign w:val="center"/>
          </w:tcPr>
          <w:p>
            <w:pPr>
              <w:widowControl/>
              <w:jc w:val="center"/>
              <w:rPr>
                <w:rFonts w:ascii="宋体" w:hAnsi="宋体" w:cs="宋体"/>
                <w:bCs/>
                <w:color w:val="auto"/>
                <w:kern w:val="0"/>
                <w:sz w:val="18"/>
                <w:szCs w:val="18"/>
                <w:shd w:val="clear" w:color="auto" w:fill="auto"/>
              </w:rPr>
            </w:pPr>
          </w:p>
        </w:tc>
        <w:tc>
          <w:tcPr>
            <w:tcW w:w="925"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67" w:type="dxa"/>
            <w:noWrap w:val="0"/>
            <w:vAlign w:val="center"/>
          </w:tcPr>
          <w:p>
            <w:pPr>
              <w:widowControl/>
              <w:jc w:val="center"/>
              <w:rPr>
                <w:rFonts w:ascii="宋体" w:hAnsi="宋体" w:cs="宋体"/>
                <w:b/>
                <w:bCs/>
                <w:color w:val="auto"/>
                <w:kern w:val="0"/>
                <w:sz w:val="18"/>
                <w:szCs w:val="18"/>
                <w:shd w:val="clear" w:color="auto" w:fill="auto"/>
              </w:rPr>
            </w:pP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7</w:t>
            </w:r>
          </w:p>
        </w:tc>
        <w:tc>
          <w:tcPr>
            <w:tcW w:w="696" w:type="dxa"/>
            <w:noWrap w:val="0"/>
            <w:vAlign w:val="center"/>
          </w:tcPr>
          <w:p>
            <w:pPr>
              <w:widowControl/>
              <w:jc w:val="center"/>
              <w:rPr>
                <w:rFonts w:ascii="宋体" w:hAnsi="宋体" w:cs="宋体"/>
                <w:b/>
                <w:bCs/>
                <w:color w:val="auto"/>
                <w:kern w:val="0"/>
                <w:sz w:val="18"/>
                <w:szCs w:val="18"/>
                <w:shd w:val="clear" w:color="auto" w:fill="auto"/>
              </w:rPr>
            </w:pPr>
          </w:p>
        </w:tc>
        <w:tc>
          <w:tcPr>
            <w:tcW w:w="478" w:type="dxa"/>
            <w:noWrap w:val="0"/>
            <w:vAlign w:val="center"/>
          </w:tcPr>
          <w:p>
            <w:pPr>
              <w:widowControl/>
              <w:jc w:val="center"/>
              <w:rPr>
                <w:rFonts w:ascii="等线" w:hAnsi="等线" w:eastAsia="等线" w:cs="宋体"/>
                <w:color w:val="auto"/>
                <w:kern w:val="0"/>
                <w:sz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7</w:t>
            </w:r>
          </w:p>
        </w:tc>
        <w:tc>
          <w:tcPr>
            <w:tcW w:w="2360" w:type="dxa"/>
            <w:noWrap w:val="0"/>
            <w:vAlign w:val="center"/>
          </w:tcPr>
          <w:p>
            <w:pPr>
              <w:widowControl/>
              <w:jc w:val="center"/>
              <w:rPr>
                <w:color w:val="auto"/>
                <w:kern w:val="1"/>
                <w:sz w:val="18"/>
                <w:szCs w:val="18"/>
                <w:shd w:val="clear" w:color="auto" w:fill="auto"/>
              </w:rPr>
            </w:pPr>
            <w:r>
              <w:rPr>
                <w:color w:val="auto"/>
                <w:kern w:val="1"/>
                <w:sz w:val="18"/>
                <w:szCs w:val="18"/>
                <w:shd w:val="clear" w:color="auto" w:fill="auto"/>
              </w:rPr>
              <w:t>毕业实习</w:t>
            </w:r>
          </w:p>
        </w:tc>
        <w:tc>
          <w:tcPr>
            <w:tcW w:w="709"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必修</w:t>
            </w: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733"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53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r>
              <w:rPr>
                <w:rFonts w:ascii="宋体" w:hAnsi="宋体" w:cs="宋体"/>
                <w:bCs/>
                <w:color w:val="auto"/>
                <w:kern w:val="0"/>
                <w:sz w:val="18"/>
                <w:szCs w:val="18"/>
                <w:shd w:val="clear" w:color="auto" w:fill="auto"/>
              </w:rPr>
              <w:t xml:space="preserve"> </w:t>
            </w:r>
          </w:p>
        </w:tc>
        <w:tc>
          <w:tcPr>
            <w:tcW w:w="444" w:type="dxa"/>
            <w:noWrap w:val="0"/>
            <w:vAlign w:val="center"/>
          </w:tcPr>
          <w:p>
            <w:pPr>
              <w:widowControl/>
              <w:jc w:val="center"/>
              <w:rPr>
                <w:rFonts w:ascii="宋体" w:hAnsi="宋体" w:cs="宋体"/>
                <w:bCs/>
                <w:color w:val="auto"/>
                <w:kern w:val="0"/>
                <w:sz w:val="18"/>
                <w:szCs w:val="18"/>
                <w:shd w:val="clear" w:color="auto" w:fill="auto"/>
              </w:rPr>
            </w:pPr>
          </w:p>
        </w:tc>
        <w:tc>
          <w:tcPr>
            <w:tcW w:w="501"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4" w:type="dxa"/>
            <w:noWrap w:val="0"/>
            <w:vAlign w:val="center"/>
          </w:tcPr>
          <w:p>
            <w:pPr>
              <w:widowControl/>
              <w:jc w:val="center"/>
              <w:rPr>
                <w:rFonts w:ascii="宋体" w:hAnsi="宋体" w:cs="宋体"/>
                <w:bCs/>
                <w:color w:val="auto"/>
                <w:kern w:val="0"/>
                <w:sz w:val="18"/>
                <w:szCs w:val="18"/>
                <w:shd w:val="clear" w:color="auto" w:fill="auto"/>
              </w:rPr>
            </w:pPr>
          </w:p>
        </w:tc>
        <w:tc>
          <w:tcPr>
            <w:tcW w:w="925"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67" w:type="dxa"/>
            <w:noWrap w:val="0"/>
            <w:vAlign w:val="center"/>
          </w:tcPr>
          <w:p>
            <w:pPr>
              <w:widowControl/>
              <w:jc w:val="center"/>
              <w:rPr>
                <w:rFonts w:ascii="宋体" w:hAnsi="宋体" w:cs="宋体"/>
                <w:b/>
                <w:bCs/>
                <w:color w:val="auto"/>
                <w:kern w:val="0"/>
                <w:sz w:val="18"/>
                <w:szCs w:val="18"/>
                <w:shd w:val="clear" w:color="auto" w:fill="auto"/>
              </w:rPr>
            </w:pP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7</w:t>
            </w:r>
          </w:p>
        </w:tc>
        <w:tc>
          <w:tcPr>
            <w:tcW w:w="696" w:type="dxa"/>
            <w:noWrap w:val="0"/>
            <w:vAlign w:val="center"/>
          </w:tcPr>
          <w:p>
            <w:pPr>
              <w:widowControl/>
              <w:jc w:val="center"/>
              <w:rPr>
                <w:rFonts w:ascii="宋体" w:hAnsi="宋体" w:cs="宋体"/>
                <w:b/>
                <w:bCs/>
                <w:color w:val="auto"/>
                <w:kern w:val="0"/>
                <w:sz w:val="18"/>
                <w:szCs w:val="18"/>
                <w:shd w:val="clear" w:color="auto" w:fill="auto"/>
              </w:rPr>
            </w:pPr>
          </w:p>
        </w:tc>
        <w:tc>
          <w:tcPr>
            <w:tcW w:w="478" w:type="dxa"/>
            <w:noWrap w:val="0"/>
            <w:vAlign w:val="center"/>
          </w:tcPr>
          <w:p>
            <w:pPr>
              <w:widowControl/>
              <w:jc w:val="center"/>
              <w:rPr>
                <w:rFonts w:ascii="等线" w:hAnsi="等线" w:eastAsia="等线" w:cs="宋体"/>
                <w:color w:val="auto"/>
                <w:kern w:val="0"/>
                <w:sz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2</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9</w:t>
            </w:r>
          </w:p>
        </w:tc>
        <w:tc>
          <w:tcPr>
            <w:tcW w:w="2360" w:type="dxa"/>
            <w:noWrap w:val="0"/>
            <w:vAlign w:val="center"/>
          </w:tcPr>
          <w:p>
            <w:pPr>
              <w:widowControl/>
              <w:jc w:val="center"/>
              <w:rPr>
                <w:color w:val="auto"/>
                <w:kern w:val="1"/>
                <w:sz w:val="18"/>
                <w:szCs w:val="18"/>
                <w:shd w:val="clear" w:color="auto" w:fill="auto"/>
              </w:rPr>
            </w:pPr>
            <w:r>
              <w:rPr>
                <w:color w:val="auto"/>
                <w:kern w:val="1"/>
                <w:sz w:val="18"/>
                <w:szCs w:val="18"/>
                <w:shd w:val="clear" w:color="auto" w:fill="auto"/>
              </w:rPr>
              <w:t>毕业设计（论文）</w:t>
            </w:r>
          </w:p>
        </w:tc>
        <w:tc>
          <w:tcPr>
            <w:tcW w:w="709"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必修</w:t>
            </w: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733" w:type="dxa"/>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6</w:t>
            </w:r>
          </w:p>
        </w:tc>
        <w:tc>
          <w:tcPr>
            <w:tcW w:w="53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12</w:t>
            </w:r>
            <w:r>
              <w:rPr>
                <w:rFonts w:ascii="宋体" w:hAnsi="宋体" w:cs="宋体"/>
                <w:bCs/>
                <w:color w:val="auto"/>
                <w:kern w:val="0"/>
                <w:sz w:val="18"/>
                <w:szCs w:val="18"/>
                <w:shd w:val="clear" w:color="auto" w:fill="auto"/>
              </w:rPr>
              <w:t xml:space="preserve"> </w:t>
            </w:r>
          </w:p>
        </w:tc>
        <w:tc>
          <w:tcPr>
            <w:tcW w:w="444" w:type="dxa"/>
            <w:noWrap w:val="0"/>
            <w:vAlign w:val="center"/>
          </w:tcPr>
          <w:p>
            <w:pPr>
              <w:widowControl/>
              <w:jc w:val="center"/>
              <w:rPr>
                <w:rFonts w:ascii="宋体" w:hAnsi="宋体" w:cs="宋体"/>
                <w:bCs/>
                <w:color w:val="auto"/>
                <w:kern w:val="0"/>
                <w:sz w:val="18"/>
                <w:szCs w:val="18"/>
                <w:shd w:val="clear" w:color="auto" w:fill="auto"/>
              </w:rPr>
            </w:pPr>
          </w:p>
        </w:tc>
        <w:tc>
          <w:tcPr>
            <w:tcW w:w="501"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12</w:t>
            </w:r>
          </w:p>
        </w:tc>
        <w:tc>
          <w:tcPr>
            <w:tcW w:w="444" w:type="dxa"/>
            <w:noWrap w:val="0"/>
            <w:vAlign w:val="center"/>
          </w:tcPr>
          <w:p>
            <w:pPr>
              <w:widowControl/>
              <w:jc w:val="center"/>
              <w:rPr>
                <w:rFonts w:ascii="宋体" w:hAnsi="宋体" w:cs="宋体"/>
                <w:bCs/>
                <w:color w:val="auto"/>
                <w:kern w:val="0"/>
                <w:sz w:val="18"/>
                <w:szCs w:val="18"/>
                <w:shd w:val="clear" w:color="auto" w:fill="auto"/>
              </w:rPr>
            </w:pPr>
          </w:p>
        </w:tc>
        <w:tc>
          <w:tcPr>
            <w:tcW w:w="925"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67" w:type="dxa"/>
            <w:noWrap w:val="0"/>
            <w:vAlign w:val="center"/>
          </w:tcPr>
          <w:p>
            <w:pPr>
              <w:widowControl/>
              <w:jc w:val="center"/>
              <w:rPr>
                <w:rFonts w:ascii="宋体" w:hAnsi="宋体" w:cs="宋体"/>
                <w:b/>
                <w:bCs/>
                <w:color w:val="auto"/>
                <w:kern w:val="0"/>
                <w:sz w:val="18"/>
                <w:szCs w:val="18"/>
                <w:shd w:val="clear" w:color="auto" w:fill="auto"/>
              </w:rPr>
            </w:pPr>
          </w:p>
        </w:tc>
        <w:tc>
          <w:tcPr>
            <w:tcW w:w="567"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Cs/>
                <w:color w:val="auto"/>
                <w:kern w:val="0"/>
                <w:sz w:val="18"/>
                <w:szCs w:val="18"/>
                <w:shd w:val="clear" w:color="auto" w:fill="auto"/>
              </w:rPr>
              <w:t>8</w:t>
            </w:r>
          </w:p>
        </w:tc>
        <w:tc>
          <w:tcPr>
            <w:tcW w:w="696" w:type="dxa"/>
            <w:noWrap w:val="0"/>
            <w:vAlign w:val="center"/>
          </w:tcPr>
          <w:p>
            <w:pPr>
              <w:widowControl/>
              <w:jc w:val="center"/>
              <w:rPr>
                <w:rFonts w:ascii="宋体" w:hAnsi="宋体" w:cs="宋体"/>
                <w:b/>
                <w:bCs/>
                <w:color w:val="auto"/>
                <w:kern w:val="0"/>
                <w:sz w:val="18"/>
                <w:szCs w:val="18"/>
                <w:shd w:val="clear" w:color="auto" w:fill="auto"/>
              </w:rPr>
            </w:pPr>
          </w:p>
        </w:tc>
        <w:tc>
          <w:tcPr>
            <w:tcW w:w="478" w:type="dxa"/>
            <w:noWrap w:val="0"/>
            <w:vAlign w:val="center"/>
          </w:tcPr>
          <w:p>
            <w:pPr>
              <w:widowControl/>
              <w:jc w:val="center"/>
              <w:rPr>
                <w:rFonts w:ascii="等线" w:hAnsi="等线" w:eastAsia="等线" w:cs="宋体"/>
                <w:color w:val="auto"/>
                <w:kern w:val="0"/>
                <w:sz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ascii="宋体" w:hAnsi="宋体" w:cs="宋体"/>
                <w:bCs/>
                <w:color w:val="auto"/>
                <w:kern w:val="0"/>
                <w:sz w:val="18"/>
                <w:szCs w:val="18"/>
                <w:shd w:val="clear" w:color="auto" w:fill="auto"/>
              </w:rPr>
              <w:t>6</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8</w:t>
            </w:r>
          </w:p>
        </w:tc>
        <w:tc>
          <w:tcPr>
            <w:tcW w:w="2360" w:type="dxa"/>
            <w:noWrap w:val="0"/>
            <w:vAlign w:val="center"/>
          </w:tcPr>
          <w:p>
            <w:pPr>
              <w:widowControl/>
              <w:jc w:val="center"/>
              <w:rPr>
                <w:color w:val="auto"/>
                <w:kern w:val="1"/>
                <w:sz w:val="18"/>
                <w:szCs w:val="18"/>
                <w:shd w:val="clear" w:color="auto" w:fill="auto"/>
              </w:rPr>
            </w:pPr>
            <w:r>
              <w:rPr>
                <w:color w:val="auto"/>
                <w:kern w:val="0"/>
                <w:sz w:val="18"/>
                <w:szCs w:val="18"/>
                <w:shd w:val="clear" w:color="auto" w:fill="auto"/>
              </w:rPr>
              <w:t>数值分析实验</w:t>
            </w:r>
          </w:p>
        </w:tc>
        <w:tc>
          <w:tcPr>
            <w:tcW w:w="709"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必修</w:t>
            </w: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733"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0.5</w:t>
            </w:r>
          </w:p>
        </w:tc>
        <w:tc>
          <w:tcPr>
            <w:tcW w:w="53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44" w:type="dxa"/>
            <w:noWrap w:val="0"/>
            <w:vAlign w:val="center"/>
          </w:tcPr>
          <w:p>
            <w:pPr>
              <w:widowControl/>
              <w:jc w:val="center"/>
              <w:rPr>
                <w:rFonts w:ascii="宋体" w:hAnsi="宋体" w:cs="宋体"/>
                <w:bCs/>
                <w:color w:val="auto"/>
                <w:kern w:val="0"/>
                <w:sz w:val="18"/>
                <w:szCs w:val="18"/>
                <w:shd w:val="clear" w:color="auto" w:fill="auto"/>
              </w:rPr>
            </w:pPr>
          </w:p>
        </w:tc>
        <w:tc>
          <w:tcPr>
            <w:tcW w:w="501"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44" w:type="dxa"/>
            <w:noWrap w:val="0"/>
            <w:vAlign w:val="center"/>
          </w:tcPr>
          <w:p>
            <w:pPr>
              <w:widowControl/>
              <w:jc w:val="center"/>
              <w:rPr>
                <w:rFonts w:ascii="宋体" w:hAnsi="宋体" w:cs="宋体"/>
                <w:bCs/>
                <w:color w:val="auto"/>
                <w:kern w:val="0"/>
                <w:sz w:val="18"/>
                <w:szCs w:val="18"/>
                <w:shd w:val="clear" w:color="auto" w:fill="auto"/>
              </w:rPr>
            </w:pPr>
          </w:p>
        </w:tc>
        <w:tc>
          <w:tcPr>
            <w:tcW w:w="925"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67" w:type="dxa"/>
            <w:noWrap w:val="0"/>
            <w:vAlign w:val="center"/>
          </w:tcPr>
          <w:p>
            <w:pPr>
              <w:widowControl/>
              <w:jc w:val="center"/>
              <w:rPr>
                <w:rFonts w:ascii="宋体" w:hAnsi="宋体" w:cs="宋体"/>
                <w:b/>
                <w:bCs/>
                <w:color w:val="auto"/>
                <w:kern w:val="0"/>
                <w:sz w:val="18"/>
                <w:szCs w:val="18"/>
                <w:shd w:val="clear" w:color="auto" w:fill="auto"/>
              </w:rPr>
            </w:pP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696" w:type="dxa"/>
            <w:noWrap w:val="0"/>
            <w:vAlign w:val="center"/>
          </w:tcPr>
          <w:p>
            <w:pPr>
              <w:widowControl/>
              <w:jc w:val="center"/>
              <w:rPr>
                <w:rFonts w:ascii="宋体" w:hAnsi="宋体" w:cs="宋体"/>
                <w:b/>
                <w:bCs/>
                <w:color w:val="auto"/>
                <w:kern w:val="0"/>
                <w:sz w:val="18"/>
                <w:szCs w:val="18"/>
                <w:shd w:val="clear" w:color="auto" w:fill="auto"/>
              </w:rPr>
            </w:pPr>
          </w:p>
        </w:tc>
        <w:tc>
          <w:tcPr>
            <w:tcW w:w="478" w:type="dxa"/>
            <w:noWrap w:val="0"/>
            <w:vAlign w:val="center"/>
          </w:tcPr>
          <w:p>
            <w:pPr>
              <w:widowControl/>
              <w:jc w:val="center"/>
              <w:rPr>
                <w:rFonts w:ascii="等线" w:hAnsi="等线" w:eastAsia="等线" w:cs="宋体"/>
                <w:color w:val="auto"/>
                <w:kern w:val="0"/>
                <w:sz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noWrap w:val="0"/>
            <w:vAlign w:val="center"/>
          </w:tcPr>
          <w:p>
            <w:pPr>
              <w:widowControl/>
              <w:jc w:val="center"/>
              <w:rPr>
                <w:rFonts w:ascii="宋体" w:hAnsi="宋体" w:cs="宋体"/>
                <w:b/>
                <w:bCs/>
                <w:color w:val="auto"/>
                <w:kern w:val="0"/>
                <w:sz w:val="18"/>
                <w:szCs w:val="18"/>
                <w:shd w:val="clear" w:color="auto" w:fill="auto"/>
              </w:rPr>
            </w:pPr>
          </w:p>
        </w:tc>
        <w:tc>
          <w:tcPr>
            <w:tcW w:w="308" w:type="dxa"/>
            <w:noWrap w:val="0"/>
            <w:vAlign w:val="center"/>
          </w:tcPr>
          <w:p>
            <w:pPr>
              <w:widowControl/>
              <w:jc w:val="center"/>
              <w:rPr>
                <w:rFonts w:ascii="宋体" w:hAnsi="宋体" w:cs="宋体"/>
                <w:b/>
                <w:bCs/>
                <w:color w:val="auto"/>
                <w:kern w:val="0"/>
                <w:sz w:val="18"/>
                <w:szCs w:val="18"/>
                <w:shd w:val="clear" w:color="auto" w:fill="auto"/>
              </w:rPr>
            </w:pPr>
          </w:p>
        </w:tc>
        <w:tc>
          <w:tcPr>
            <w:tcW w:w="308" w:type="dxa"/>
            <w:noWrap w:val="0"/>
            <w:vAlign w:val="center"/>
          </w:tcPr>
          <w:p>
            <w:pPr>
              <w:widowControl/>
              <w:jc w:val="center"/>
              <w:rPr>
                <w:rFonts w:ascii="宋体" w:hAnsi="宋体" w:cs="宋体"/>
                <w:b/>
                <w:bCs/>
                <w:color w:val="auto"/>
                <w:kern w:val="0"/>
                <w:sz w:val="18"/>
                <w:szCs w:val="18"/>
                <w:shd w:val="clear" w:color="auto" w:fill="auto"/>
              </w:rPr>
            </w:pPr>
          </w:p>
        </w:tc>
        <w:tc>
          <w:tcPr>
            <w:tcW w:w="349" w:type="dxa"/>
            <w:noWrap w:val="0"/>
            <w:vAlign w:val="center"/>
          </w:tcPr>
          <w:p>
            <w:pPr>
              <w:widowControl/>
              <w:jc w:val="center"/>
              <w:rPr>
                <w:rFonts w:ascii="宋体" w:hAnsi="宋体" w:cs="宋体"/>
                <w:b/>
                <w:bCs/>
                <w:color w:val="auto"/>
                <w:kern w:val="0"/>
                <w:sz w:val="18"/>
                <w:szCs w:val="18"/>
                <w:shd w:val="clear" w:color="auto" w:fill="auto"/>
              </w:rPr>
            </w:pPr>
          </w:p>
        </w:tc>
        <w:tc>
          <w:tcPr>
            <w:tcW w:w="349" w:type="dxa"/>
            <w:noWrap w:val="0"/>
            <w:vAlign w:val="center"/>
          </w:tcPr>
          <w:p>
            <w:pPr>
              <w:widowControl/>
              <w:jc w:val="center"/>
              <w:rPr>
                <w:rFonts w:ascii="宋体" w:hAnsi="宋体" w:cs="宋体"/>
                <w:b/>
                <w:bCs/>
                <w:color w:val="auto"/>
                <w:kern w:val="0"/>
                <w:sz w:val="18"/>
                <w:szCs w:val="18"/>
                <w:shd w:val="clear" w:color="auto" w:fill="auto"/>
              </w:rPr>
            </w:pPr>
          </w:p>
        </w:tc>
        <w:tc>
          <w:tcPr>
            <w:tcW w:w="444" w:type="dxa"/>
            <w:noWrap w:val="0"/>
            <w:vAlign w:val="center"/>
          </w:tcPr>
          <w:p>
            <w:pPr>
              <w:widowControl/>
              <w:jc w:val="center"/>
              <w:rPr>
                <w:rFonts w:ascii="宋体" w:hAnsi="宋体" w:cs="宋体"/>
                <w:b/>
                <w:bCs/>
                <w:color w:val="auto"/>
                <w:kern w:val="0"/>
                <w:sz w:val="18"/>
                <w:szCs w:val="18"/>
                <w:shd w:val="clear" w:color="auto" w:fill="auto"/>
              </w:rPr>
            </w:pPr>
          </w:p>
        </w:tc>
        <w:tc>
          <w:tcPr>
            <w:tcW w:w="444" w:type="dxa"/>
            <w:noWrap w:val="0"/>
            <w:vAlign w:val="center"/>
          </w:tcPr>
          <w:p>
            <w:pPr>
              <w:widowControl/>
              <w:jc w:val="center"/>
              <w:rPr>
                <w:rFonts w:ascii="宋体" w:hAnsi="宋体" w:cs="宋体"/>
                <w:b/>
                <w:bCs/>
                <w:color w:val="auto"/>
                <w:kern w:val="0"/>
                <w:sz w:val="18"/>
                <w:szCs w:val="18"/>
                <w:shd w:val="clear" w:color="auto" w:fill="auto"/>
              </w:rPr>
            </w:pPr>
          </w:p>
        </w:tc>
        <w:tc>
          <w:tcPr>
            <w:tcW w:w="444" w:type="dxa"/>
            <w:noWrap w:val="0"/>
            <w:vAlign w:val="center"/>
          </w:tcPr>
          <w:p>
            <w:pPr>
              <w:widowControl/>
              <w:jc w:val="center"/>
              <w:rPr>
                <w:rFonts w:ascii="宋体" w:hAnsi="宋体" w:cs="宋体"/>
                <w:b/>
                <w:bCs/>
                <w:color w:val="auto"/>
                <w:kern w:val="0"/>
                <w:sz w:val="18"/>
                <w:szCs w:val="18"/>
                <w:shd w:val="clear" w:color="auto" w:fill="auto"/>
              </w:rPr>
            </w:pPr>
          </w:p>
        </w:tc>
        <w:tc>
          <w:tcPr>
            <w:tcW w:w="700" w:type="dxa"/>
            <w:gridSpan w:val="2"/>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小</w:t>
            </w:r>
          </w:p>
        </w:tc>
        <w:tc>
          <w:tcPr>
            <w:tcW w:w="2360"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计</w:t>
            </w:r>
          </w:p>
        </w:tc>
        <w:tc>
          <w:tcPr>
            <w:tcW w:w="709" w:type="dxa"/>
            <w:noWrap w:val="0"/>
            <w:vAlign w:val="center"/>
          </w:tcPr>
          <w:p>
            <w:pPr>
              <w:widowControl/>
              <w:jc w:val="center"/>
              <w:rPr>
                <w:rFonts w:ascii="宋体" w:hAnsi="宋体" w:cs="宋体"/>
                <w:b/>
                <w:bCs/>
                <w:color w:val="auto"/>
                <w:kern w:val="0"/>
                <w:sz w:val="18"/>
                <w:szCs w:val="18"/>
                <w:shd w:val="clear" w:color="auto" w:fill="auto"/>
              </w:rPr>
            </w:pPr>
          </w:p>
        </w:tc>
        <w:tc>
          <w:tcPr>
            <w:tcW w:w="567" w:type="dxa"/>
            <w:noWrap w:val="0"/>
            <w:vAlign w:val="center"/>
          </w:tcPr>
          <w:p>
            <w:pPr>
              <w:widowControl/>
              <w:jc w:val="center"/>
              <w:rPr>
                <w:rFonts w:ascii="宋体" w:hAnsi="宋体" w:cs="宋体"/>
                <w:b/>
                <w:bCs/>
                <w:color w:val="auto"/>
                <w:kern w:val="0"/>
                <w:sz w:val="18"/>
                <w:szCs w:val="18"/>
                <w:shd w:val="clear" w:color="auto" w:fill="auto"/>
              </w:rPr>
            </w:pPr>
          </w:p>
        </w:tc>
        <w:tc>
          <w:tcPr>
            <w:tcW w:w="733"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20.3</w:t>
            </w:r>
          </w:p>
        </w:tc>
        <w:tc>
          <w:tcPr>
            <w:tcW w:w="538" w:type="dxa"/>
            <w:noWrap w:val="0"/>
            <w:vAlign w:val="center"/>
          </w:tcPr>
          <w:p>
            <w:pPr>
              <w:widowControl/>
              <w:jc w:val="center"/>
              <w:rPr>
                <w:rFonts w:ascii="宋体" w:hAnsi="宋体" w:cs="宋体"/>
                <w:b/>
                <w:bCs/>
                <w:color w:val="auto"/>
                <w:kern w:val="0"/>
                <w:sz w:val="18"/>
                <w:szCs w:val="18"/>
                <w:shd w:val="clear" w:color="auto" w:fill="auto"/>
              </w:rPr>
            </w:pPr>
            <w:r>
              <w:rPr>
                <w:rFonts w:ascii="宋体" w:hAnsi="宋体" w:cs="宋体"/>
                <w:b/>
                <w:bCs/>
                <w:color w:val="auto"/>
                <w:kern w:val="0"/>
                <w:sz w:val="18"/>
                <w:szCs w:val="18"/>
                <w:shd w:val="clear" w:color="auto" w:fill="auto"/>
              </w:rPr>
              <w:t>37</w:t>
            </w:r>
          </w:p>
        </w:tc>
        <w:tc>
          <w:tcPr>
            <w:tcW w:w="444" w:type="dxa"/>
            <w:noWrap w:val="0"/>
            <w:vAlign w:val="center"/>
          </w:tcPr>
          <w:p>
            <w:pPr>
              <w:widowControl/>
              <w:jc w:val="center"/>
              <w:rPr>
                <w:rFonts w:ascii="宋体" w:hAnsi="宋体" w:cs="宋体"/>
                <w:b/>
                <w:bCs/>
                <w:color w:val="auto"/>
                <w:kern w:val="0"/>
                <w:sz w:val="18"/>
                <w:szCs w:val="18"/>
                <w:shd w:val="clear" w:color="auto" w:fill="auto"/>
              </w:rPr>
            </w:pPr>
          </w:p>
        </w:tc>
        <w:tc>
          <w:tcPr>
            <w:tcW w:w="501"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3</w:t>
            </w:r>
            <w:r>
              <w:rPr>
                <w:rFonts w:ascii="宋体" w:hAnsi="宋体" w:cs="宋体"/>
                <w:b/>
                <w:bCs/>
                <w:color w:val="auto"/>
                <w:kern w:val="0"/>
                <w:sz w:val="18"/>
                <w:szCs w:val="18"/>
                <w:shd w:val="clear" w:color="auto" w:fill="auto"/>
              </w:rPr>
              <w:t>8</w:t>
            </w:r>
          </w:p>
        </w:tc>
        <w:tc>
          <w:tcPr>
            <w:tcW w:w="444" w:type="dxa"/>
            <w:noWrap w:val="0"/>
            <w:vAlign w:val="center"/>
          </w:tcPr>
          <w:p>
            <w:pPr>
              <w:widowControl/>
              <w:jc w:val="center"/>
              <w:rPr>
                <w:rFonts w:ascii="宋体" w:hAnsi="宋体" w:cs="宋体"/>
                <w:b/>
                <w:bCs/>
                <w:color w:val="auto"/>
                <w:kern w:val="0"/>
                <w:sz w:val="18"/>
                <w:szCs w:val="18"/>
                <w:shd w:val="clear" w:color="auto" w:fill="auto"/>
              </w:rPr>
            </w:pPr>
          </w:p>
        </w:tc>
        <w:tc>
          <w:tcPr>
            <w:tcW w:w="925" w:type="dxa"/>
            <w:noWrap w:val="0"/>
            <w:vAlign w:val="center"/>
          </w:tcPr>
          <w:p>
            <w:pPr>
              <w:widowControl/>
              <w:jc w:val="center"/>
              <w:rPr>
                <w:rFonts w:ascii="宋体" w:hAnsi="宋体" w:cs="宋体"/>
                <w:b/>
                <w:bCs/>
                <w:color w:val="auto"/>
                <w:kern w:val="0"/>
                <w:sz w:val="18"/>
                <w:szCs w:val="18"/>
                <w:shd w:val="clear" w:color="auto" w:fill="auto"/>
              </w:rPr>
            </w:pPr>
          </w:p>
        </w:tc>
        <w:tc>
          <w:tcPr>
            <w:tcW w:w="567" w:type="dxa"/>
            <w:noWrap w:val="0"/>
            <w:vAlign w:val="center"/>
          </w:tcPr>
          <w:p>
            <w:pPr>
              <w:widowControl/>
              <w:jc w:val="center"/>
              <w:rPr>
                <w:rFonts w:ascii="宋体" w:hAnsi="宋体" w:cs="宋体"/>
                <w:b/>
                <w:bCs/>
                <w:color w:val="auto"/>
                <w:kern w:val="0"/>
                <w:sz w:val="18"/>
                <w:szCs w:val="18"/>
                <w:shd w:val="clear" w:color="auto" w:fill="auto"/>
              </w:rPr>
            </w:pPr>
          </w:p>
        </w:tc>
        <w:tc>
          <w:tcPr>
            <w:tcW w:w="567" w:type="dxa"/>
            <w:noWrap w:val="0"/>
            <w:vAlign w:val="center"/>
          </w:tcPr>
          <w:p>
            <w:pPr>
              <w:widowControl/>
              <w:jc w:val="center"/>
              <w:rPr>
                <w:rFonts w:ascii="宋体" w:hAnsi="宋体" w:cs="宋体"/>
                <w:b/>
                <w:bCs/>
                <w:color w:val="auto"/>
                <w:kern w:val="0"/>
                <w:sz w:val="18"/>
                <w:szCs w:val="18"/>
                <w:shd w:val="clear" w:color="auto" w:fill="auto"/>
              </w:rPr>
            </w:pPr>
          </w:p>
        </w:tc>
        <w:tc>
          <w:tcPr>
            <w:tcW w:w="696" w:type="dxa"/>
            <w:noWrap w:val="0"/>
            <w:vAlign w:val="center"/>
          </w:tcPr>
          <w:p>
            <w:pPr>
              <w:widowControl/>
              <w:jc w:val="center"/>
              <w:rPr>
                <w:rFonts w:ascii="宋体" w:hAnsi="宋体" w:cs="宋体"/>
                <w:b/>
                <w:bCs/>
                <w:color w:val="auto"/>
                <w:kern w:val="0"/>
                <w:sz w:val="18"/>
                <w:szCs w:val="18"/>
                <w:shd w:val="clear" w:color="auto" w:fill="auto"/>
              </w:rPr>
            </w:pPr>
          </w:p>
        </w:tc>
        <w:tc>
          <w:tcPr>
            <w:tcW w:w="478" w:type="dxa"/>
            <w:noWrap w:val="0"/>
            <w:vAlign w:val="center"/>
          </w:tcPr>
          <w:p>
            <w:pPr>
              <w:widowControl/>
              <w:jc w:val="center"/>
              <w:rPr>
                <w:rFonts w:ascii="宋体" w:hAnsi="宋体"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vMerge w:val="restart"/>
            <w:noWrap w:val="0"/>
            <w:vAlign w:val="center"/>
          </w:tcPr>
          <w:p>
            <w:pPr>
              <w:widowControl/>
              <w:jc w:val="center"/>
              <w:rPr>
                <w:rFonts w:ascii="宋体" w:hAnsi="宋体" w:cs="宋体"/>
                <w:color w:val="auto"/>
                <w:kern w:val="0"/>
                <w:sz w:val="18"/>
                <w:szCs w:val="18"/>
                <w:shd w:val="clear" w:color="auto" w:fill="auto"/>
              </w:rPr>
            </w:pPr>
            <w:r>
              <w:rPr>
                <w:rFonts w:ascii="宋体" w:hAnsi="宋体" w:cs="宋体"/>
                <w:b/>
                <w:bCs/>
                <w:color w:val="auto"/>
                <w:kern w:val="0"/>
                <w:sz w:val="18"/>
                <w:szCs w:val="18"/>
                <w:shd w:val="clear" w:color="auto" w:fill="auto"/>
              </w:rPr>
              <w:t>独立实验</w:t>
            </w:r>
          </w:p>
        </w:tc>
        <w:tc>
          <w:tcPr>
            <w:tcW w:w="308"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tc>
        <w:tc>
          <w:tcPr>
            <w:tcW w:w="308"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6</w:t>
            </w:r>
          </w:p>
        </w:tc>
        <w:tc>
          <w:tcPr>
            <w:tcW w:w="349"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0</w:t>
            </w:r>
          </w:p>
        </w:tc>
        <w:tc>
          <w:tcPr>
            <w:tcW w:w="349"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7</w:t>
            </w:r>
          </w:p>
        </w:tc>
        <w:tc>
          <w:tcPr>
            <w:tcW w:w="444"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w:t>
            </w:r>
          </w:p>
        </w:tc>
        <w:tc>
          <w:tcPr>
            <w:tcW w:w="444"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tc>
        <w:tc>
          <w:tcPr>
            <w:tcW w:w="444"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0</w:t>
            </w:r>
          </w:p>
        </w:tc>
        <w:tc>
          <w:tcPr>
            <w:tcW w:w="350"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0</w:t>
            </w:r>
          </w:p>
        </w:tc>
        <w:tc>
          <w:tcPr>
            <w:tcW w:w="350"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9</w:t>
            </w:r>
          </w:p>
        </w:tc>
        <w:tc>
          <w:tcPr>
            <w:tcW w:w="2360" w:type="dxa"/>
            <w:noWrap w:val="0"/>
            <w:vAlign w:val="center"/>
          </w:tcPr>
          <w:p>
            <w:pPr>
              <w:widowControl/>
              <w:jc w:val="center"/>
              <w:rPr>
                <w:color w:val="auto"/>
                <w:kern w:val="0"/>
                <w:sz w:val="18"/>
                <w:szCs w:val="18"/>
                <w:shd w:val="clear" w:color="auto" w:fill="auto"/>
              </w:rPr>
            </w:pPr>
            <w:r>
              <w:rPr>
                <w:color w:val="auto"/>
                <w:kern w:val="0"/>
                <w:sz w:val="18"/>
                <w:szCs w:val="18"/>
                <w:shd w:val="clear" w:color="auto" w:fill="auto"/>
              </w:rPr>
              <w:t>大学物理实验</w:t>
            </w:r>
          </w:p>
        </w:tc>
        <w:tc>
          <w:tcPr>
            <w:tcW w:w="709"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必修</w:t>
            </w:r>
          </w:p>
        </w:tc>
        <w:tc>
          <w:tcPr>
            <w:tcW w:w="567"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C</w:t>
            </w:r>
          </w:p>
        </w:tc>
        <w:tc>
          <w:tcPr>
            <w:tcW w:w="733"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tc>
        <w:tc>
          <w:tcPr>
            <w:tcW w:w="538"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32学时</w:t>
            </w:r>
          </w:p>
        </w:tc>
        <w:tc>
          <w:tcPr>
            <w:tcW w:w="444" w:type="dxa"/>
            <w:noWrap w:val="0"/>
            <w:vAlign w:val="center"/>
          </w:tcPr>
          <w:p>
            <w:pPr>
              <w:widowControl/>
              <w:jc w:val="center"/>
              <w:rPr>
                <w:rFonts w:ascii="宋体" w:hAnsi="宋体" w:cs="宋体"/>
                <w:color w:val="auto"/>
                <w:kern w:val="0"/>
                <w:sz w:val="18"/>
                <w:szCs w:val="18"/>
                <w:shd w:val="clear" w:color="auto" w:fill="auto"/>
              </w:rPr>
            </w:pPr>
          </w:p>
        </w:tc>
        <w:tc>
          <w:tcPr>
            <w:tcW w:w="501"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32学时</w:t>
            </w:r>
          </w:p>
        </w:tc>
        <w:tc>
          <w:tcPr>
            <w:tcW w:w="444"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w:t>
            </w:r>
          </w:p>
        </w:tc>
        <w:tc>
          <w:tcPr>
            <w:tcW w:w="925"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电气工程学院</w:t>
            </w:r>
          </w:p>
        </w:tc>
        <w:tc>
          <w:tcPr>
            <w:tcW w:w="567" w:type="dxa"/>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w:t>
            </w:r>
          </w:p>
        </w:tc>
        <w:tc>
          <w:tcPr>
            <w:tcW w:w="696" w:type="dxa"/>
            <w:noWrap w:val="0"/>
            <w:vAlign w:val="center"/>
          </w:tcPr>
          <w:p>
            <w:pPr>
              <w:widowControl/>
              <w:jc w:val="center"/>
              <w:rPr>
                <w:rFonts w:ascii="宋体" w:hAnsi="宋体" w:cs="宋体"/>
                <w:color w:val="auto"/>
                <w:kern w:val="0"/>
                <w:sz w:val="18"/>
                <w:szCs w:val="18"/>
                <w:shd w:val="clear" w:color="auto" w:fill="auto"/>
              </w:rPr>
            </w:pPr>
          </w:p>
        </w:tc>
        <w:tc>
          <w:tcPr>
            <w:tcW w:w="478" w:type="dxa"/>
            <w:noWrap w:val="0"/>
            <w:vAlign w:val="center"/>
          </w:tcPr>
          <w:p>
            <w:pPr>
              <w:widowControl/>
              <w:jc w:val="center"/>
              <w:rPr>
                <w:rFonts w:ascii="等线" w:hAnsi="等线" w:eastAsia="等线" w:cs="宋体"/>
                <w:color w:val="auto"/>
                <w:kern w:val="0"/>
                <w:sz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308" w:type="dxa"/>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308" w:type="dxa"/>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6</w:t>
            </w:r>
          </w:p>
        </w:tc>
        <w:tc>
          <w:tcPr>
            <w:tcW w:w="349" w:type="dxa"/>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349" w:type="dxa"/>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0</w:t>
            </w:r>
          </w:p>
        </w:tc>
        <w:tc>
          <w:tcPr>
            <w:tcW w:w="444" w:type="dxa"/>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KY</w:t>
            </w:r>
          </w:p>
        </w:tc>
        <w:tc>
          <w:tcPr>
            <w:tcW w:w="444" w:type="dxa"/>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4</w:t>
            </w:r>
          </w:p>
        </w:tc>
        <w:tc>
          <w:tcPr>
            <w:tcW w:w="444" w:type="dxa"/>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350" w:type="dxa"/>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0</w:t>
            </w:r>
          </w:p>
        </w:tc>
        <w:tc>
          <w:tcPr>
            <w:tcW w:w="350" w:type="dxa"/>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p>
        </w:tc>
        <w:tc>
          <w:tcPr>
            <w:tcW w:w="2360" w:type="dxa"/>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工程制图实训</w:t>
            </w:r>
          </w:p>
        </w:tc>
        <w:tc>
          <w:tcPr>
            <w:tcW w:w="709" w:type="dxa"/>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必修</w:t>
            </w:r>
          </w:p>
        </w:tc>
        <w:tc>
          <w:tcPr>
            <w:tcW w:w="567" w:type="dxa"/>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C</w:t>
            </w:r>
          </w:p>
        </w:tc>
        <w:tc>
          <w:tcPr>
            <w:tcW w:w="733" w:type="dxa"/>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0.5</w:t>
            </w:r>
          </w:p>
        </w:tc>
        <w:tc>
          <w:tcPr>
            <w:tcW w:w="538" w:type="dxa"/>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r>
              <w:rPr>
                <w:color w:val="auto"/>
                <w:kern w:val="0"/>
                <w:sz w:val="18"/>
                <w:szCs w:val="18"/>
                <w:shd w:val="clear" w:color="auto" w:fill="auto"/>
              </w:rPr>
              <w:t>6</w:t>
            </w:r>
            <w:r>
              <w:rPr>
                <w:rFonts w:hint="eastAsia" w:ascii="宋体" w:hAnsi="宋体" w:cs="宋体"/>
                <w:color w:val="auto"/>
                <w:kern w:val="0"/>
                <w:sz w:val="18"/>
                <w:szCs w:val="18"/>
                <w:shd w:val="clear" w:color="auto" w:fill="auto"/>
              </w:rPr>
              <w:t>学时</w:t>
            </w:r>
          </w:p>
        </w:tc>
        <w:tc>
          <w:tcPr>
            <w:tcW w:w="444" w:type="dxa"/>
            <w:noWrap w:val="0"/>
            <w:vAlign w:val="center"/>
          </w:tcPr>
          <w:p>
            <w:pPr>
              <w:widowControl/>
              <w:adjustRightInd w:val="0"/>
              <w:snapToGrid w:val="0"/>
              <w:jc w:val="center"/>
              <w:rPr>
                <w:color w:val="auto"/>
                <w:kern w:val="0"/>
                <w:sz w:val="18"/>
                <w:szCs w:val="18"/>
                <w:shd w:val="clear" w:color="auto" w:fill="auto"/>
              </w:rPr>
            </w:pPr>
          </w:p>
        </w:tc>
        <w:tc>
          <w:tcPr>
            <w:tcW w:w="501" w:type="dxa"/>
            <w:noWrap w:val="0"/>
            <w:vAlign w:val="center"/>
          </w:tcPr>
          <w:p>
            <w:pPr>
              <w:widowControl/>
              <w:adjustRightInd w:val="0"/>
              <w:snapToGrid w:val="0"/>
              <w:jc w:val="center"/>
              <w:rPr>
                <w:color w:val="auto"/>
                <w:kern w:val="0"/>
                <w:sz w:val="18"/>
                <w:szCs w:val="18"/>
                <w:shd w:val="clear" w:color="auto" w:fill="auto"/>
              </w:rPr>
            </w:pPr>
            <w:r>
              <w:rPr>
                <w:rFonts w:hint="eastAsia"/>
                <w:color w:val="auto"/>
                <w:kern w:val="0"/>
                <w:sz w:val="18"/>
                <w:szCs w:val="18"/>
                <w:shd w:val="clear" w:color="auto" w:fill="auto"/>
              </w:rPr>
              <w:t>1</w:t>
            </w:r>
            <w:r>
              <w:rPr>
                <w:color w:val="auto"/>
                <w:kern w:val="0"/>
                <w:sz w:val="18"/>
                <w:szCs w:val="18"/>
                <w:shd w:val="clear" w:color="auto" w:fill="auto"/>
              </w:rPr>
              <w:t>6</w:t>
            </w:r>
          </w:p>
        </w:tc>
        <w:tc>
          <w:tcPr>
            <w:tcW w:w="444" w:type="dxa"/>
            <w:noWrap w:val="0"/>
            <w:vAlign w:val="center"/>
          </w:tcPr>
          <w:p>
            <w:pPr>
              <w:widowControl/>
              <w:adjustRightInd w:val="0"/>
              <w:snapToGrid w:val="0"/>
              <w:jc w:val="center"/>
              <w:rPr>
                <w:color w:val="auto"/>
                <w:kern w:val="0"/>
                <w:sz w:val="18"/>
                <w:szCs w:val="18"/>
                <w:shd w:val="clear" w:color="auto" w:fill="auto"/>
              </w:rPr>
            </w:pPr>
            <w:r>
              <w:rPr>
                <w:color w:val="auto"/>
                <w:kern w:val="0"/>
                <w:sz w:val="18"/>
                <w:szCs w:val="18"/>
                <w:shd w:val="clear" w:color="auto" w:fill="auto"/>
              </w:rPr>
              <w:t>2</w:t>
            </w:r>
          </w:p>
        </w:tc>
        <w:tc>
          <w:tcPr>
            <w:tcW w:w="925" w:type="dxa"/>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tc>
        <w:tc>
          <w:tcPr>
            <w:tcW w:w="696" w:type="dxa"/>
            <w:noWrap w:val="0"/>
            <w:vAlign w:val="center"/>
          </w:tcPr>
          <w:p>
            <w:pPr>
              <w:widowControl/>
              <w:jc w:val="center"/>
              <w:rPr>
                <w:rFonts w:ascii="宋体" w:hAnsi="宋体" w:cs="宋体"/>
                <w:color w:val="auto"/>
                <w:kern w:val="0"/>
                <w:sz w:val="18"/>
                <w:szCs w:val="18"/>
                <w:shd w:val="clear" w:color="auto" w:fill="auto"/>
              </w:rPr>
            </w:pPr>
          </w:p>
        </w:tc>
        <w:tc>
          <w:tcPr>
            <w:tcW w:w="478" w:type="dxa"/>
            <w:noWrap w:val="0"/>
            <w:vAlign w:val="center"/>
          </w:tcPr>
          <w:p>
            <w:pPr>
              <w:widowControl/>
              <w:jc w:val="center"/>
              <w:rPr>
                <w:rFonts w:ascii="等线" w:hAnsi="等线" w:eastAsia="等线" w:cs="宋体"/>
                <w:color w:val="auto"/>
                <w:kern w:val="0"/>
                <w:sz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vMerge w:val="continue"/>
            <w:noWrap w:val="0"/>
            <w:vAlign w:val="center"/>
          </w:tcPr>
          <w:p>
            <w:pPr>
              <w:widowControl/>
              <w:jc w:val="center"/>
              <w:rPr>
                <w:rFonts w:ascii="宋体" w:hAnsi="宋体" w:cs="宋体"/>
                <w:color w:val="auto"/>
                <w:kern w:val="0"/>
                <w:sz w:val="18"/>
                <w:szCs w:val="18"/>
                <w:shd w:val="clear" w:color="auto" w:fill="auto"/>
              </w:rPr>
            </w:pP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2360" w:type="dxa"/>
            <w:noWrap w:val="0"/>
            <w:vAlign w:val="center"/>
          </w:tcPr>
          <w:p>
            <w:pPr>
              <w:widowControl/>
              <w:jc w:val="center"/>
              <w:rPr>
                <w:color w:val="auto"/>
                <w:kern w:val="0"/>
                <w:sz w:val="18"/>
                <w:szCs w:val="18"/>
                <w:shd w:val="clear" w:color="auto" w:fill="auto"/>
              </w:rPr>
            </w:pPr>
            <w:r>
              <w:rPr>
                <w:color w:val="auto"/>
                <w:kern w:val="0"/>
                <w:sz w:val="18"/>
                <w:szCs w:val="18"/>
                <w:shd w:val="clear" w:color="auto" w:fill="auto"/>
              </w:rPr>
              <w:t>矿物岩石学实验</w:t>
            </w:r>
          </w:p>
        </w:tc>
        <w:tc>
          <w:tcPr>
            <w:tcW w:w="709" w:type="dxa"/>
            <w:noWrap w:val="0"/>
            <w:vAlign w:val="center"/>
          </w:tcPr>
          <w:p>
            <w:pPr>
              <w:widowControl/>
              <w:jc w:val="center"/>
              <w:rPr>
                <w:color w:val="auto"/>
                <w:shd w:val="clear" w:color="auto" w:fill="auto"/>
              </w:rPr>
            </w:pPr>
            <w:r>
              <w:rPr>
                <w:rFonts w:hint="eastAsia" w:ascii="宋体" w:hAnsi="宋体" w:cs="宋体"/>
                <w:color w:val="auto"/>
                <w:kern w:val="0"/>
                <w:sz w:val="18"/>
                <w:szCs w:val="18"/>
                <w:shd w:val="clear" w:color="auto" w:fill="auto"/>
              </w:rPr>
              <w:t>必修</w:t>
            </w: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color w:val="auto"/>
                <w:kern w:val="0"/>
                <w:sz w:val="18"/>
                <w:szCs w:val="18"/>
                <w:shd w:val="clear" w:color="auto" w:fill="auto"/>
              </w:rPr>
              <w:t>C</w:t>
            </w:r>
          </w:p>
        </w:tc>
        <w:tc>
          <w:tcPr>
            <w:tcW w:w="733" w:type="dxa"/>
            <w:noWrap w:val="0"/>
            <w:vAlign w:val="center"/>
          </w:tcPr>
          <w:p>
            <w:pPr>
              <w:widowControl/>
              <w:jc w:val="center"/>
              <w:rPr>
                <w:color w:val="auto"/>
                <w:kern w:val="1"/>
                <w:sz w:val="18"/>
                <w:szCs w:val="18"/>
                <w:shd w:val="clear" w:color="auto" w:fill="auto"/>
              </w:rPr>
            </w:pPr>
            <w:r>
              <w:rPr>
                <w:rFonts w:hint="eastAsia" w:ascii="宋体" w:hAnsi="宋体" w:cs="宋体"/>
                <w:color w:val="auto"/>
                <w:kern w:val="0"/>
                <w:sz w:val="18"/>
                <w:szCs w:val="18"/>
                <w:shd w:val="clear" w:color="auto" w:fill="auto"/>
              </w:rPr>
              <w:t>1</w:t>
            </w:r>
          </w:p>
        </w:tc>
        <w:tc>
          <w:tcPr>
            <w:tcW w:w="538" w:type="dxa"/>
            <w:noWrap w:val="0"/>
            <w:vAlign w:val="center"/>
          </w:tcPr>
          <w:p>
            <w:pPr>
              <w:widowControl/>
              <w:jc w:val="center"/>
              <w:rPr>
                <w:color w:val="auto"/>
                <w:kern w:val="1"/>
                <w:sz w:val="18"/>
                <w:szCs w:val="18"/>
                <w:shd w:val="clear" w:color="auto" w:fill="auto"/>
              </w:rPr>
            </w:pPr>
            <w:r>
              <w:rPr>
                <w:rFonts w:hint="eastAsia" w:ascii="宋体" w:hAnsi="宋体" w:cs="宋体"/>
                <w:color w:val="auto"/>
                <w:kern w:val="0"/>
                <w:sz w:val="18"/>
                <w:szCs w:val="18"/>
                <w:shd w:val="clear" w:color="auto" w:fill="auto"/>
              </w:rPr>
              <w:t>32学时</w:t>
            </w:r>
          </w:p>
        </w:tc>
        <w:tc>
          <w:tcPr>
            <w:tcW w:w="444" w:type="dxa"/>
            <w:noWrap w:val="0"/>
            <w:vAlign w:val="center"/>
          </w:tcPr>
          <w:p>
            <w:pPr>
              <w:widowControl/>
              <w:jc w:val="center"/>
              <w:rPr>
                <w:rFonts w:ascii="宋体" w:hAnsi="宋体" w:cs="宋体"/>
                <w:color w:val="auto"/>
                <w:kern w:val="0"/>
                <w:sz w:val="18"/>
                <w:szCs w:val="18"/>
                <w:shd w:val="clear" w:color="auto" w:fill="auto"/>
              </w:rPr>
            </w:pPr>
          </w:p>
        </w:tc>
        <w:tc>
          <w:tcPr>
            <w:tcW w:w="501"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32学时</w:t>
            </w:r>
          </w:p>
        </w:tc>
        <w:tc>
          <w:tcPr>
            <w:tcW w:w="444"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6</w:t>
            </w:r>
          </w:p>
        </w:tc>
        <w:tc>
          <w:tcPr>
            <w:tcW w:w="925" w:type="dxa"/>
            <w:vMerge w:val="restart"/>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w:t>
            </w:r>
          </w:p>
        </w:tc>
        <w:tc>
          <w:tcPr>
            <w:tcW w:w="696" w:type="dxa"/>
            <w:noWrap w:val="0"/>
            <w:vAlign w:val="center"/>
          </w:tcPr>
          <w:p>
            <w:pPr>
              <w:widowControl/>
              <w:jc w:val="center"/>
              <w:rPr>
                <w:rFonts w:ascii="宋体" w:hAnsi="宋体" w:cs="宋体"/>
                <w:color w:val="auto"/>
                <w:kern w:val="0"/>
                <w:sz w:val="18"/>
                <w:szCs w:val="18"/>
                <w:shd w:val="clear" w:color="auto" w:fill="auto"/>
              </w:rPr>
            </w:pPr>
          </w:p>
        </w:tc>
        <w:tc>
          <w:tcPr>
            <w:tcW w:w="478" w:type="dxa"/>
            <w:noWrap w:val="0"/>
            <w:vAlign w:val="center"/>
          </w:tcPr>
          <w:p>
            <w:pPr>
              <w:widowControl/>
              <w:jc w:val="center"/>
              <w:rPr>
                <w:rFonts w:ascii="等线" w:hAnsi="等线" w:eastAsia="等线" w:cs="宋体"/>
                <w:color w:val="auto"/>
                <w:kern w:val="0"/>
                <w:sz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vMerge w:val="continue"/>
            <w:noWrap w:val="0"/>
            <w:vAlign w:val="center"/>
          </w:tcPr>
          <w:p>
            <w:pPr>
              <w:widowControl/>
              <w:jc w:val="center"/>
              <w:rPr>
                <w:rFonts w:ascii="宋体" w:hAnsi="宋体" w:cs="宋体"/>
                <w:color w:val="auto"/>
                <w:kern w:val="0"/>
                <w:sz w:val="18"/>
                <w:szCs w:val="18"/>
                <w:shd w:val="clear" w:color="auto" w:fill="auto"/>
              </w:rPr>
            </w:pP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2</w:t>
            </w:r>
          </w:p>
        </w:tc>
        <w:tc>
          <w:tcPr>
            <w:tcW w:w="2360" w:type="dxa"/>
            <w:noWrap w:val="0"/>
            <w:vAlign w:val="center"/>
          </w:tcPr>
          <w:p>
            <w:pPr>
              <w:widowControl/>
              <w:jc w:val="center"/>
              <w:rPr>
                <w:color w:val="auto"/>
                <w:kern w:val="0"/>
                <w:sz w:val="18"/>
                <w:szCs w:val="18"/>
                <w:shd w:val="clear" w:color="auto" w:fill="auto"/>
              </w:rPr>
            </w:pPr>
            <w:r>
              <w:rPr>
                <w:bCs/>
                <w:color w:val="auto"/>
                <w:kern w:val="0"/>
                <w:sz w:val="18"/>
                <w:szCs w:val="18"/>
                <w:shd w:val="clear" w:color="auto" w:fill="auto"/>
              </w:rPr>
              <w:t>力学综合实验</w:t>
            </w:r>
          </w:p>
        </w:tc>
        <w:tc>
          <w:tcPr>
            <w:tcW w:w="709" w:type="dxa"/>
            <w:noWrap w:val="0"/>
            <w:vAlign w:val="center"/>
          </w:tcPr>
          <w:p>
            <w:pPr>
              <w:jc w:val="center"/>
              <w:rPr>
                <w:color w:val="auto"/>
                <w:shd w:val="clear" w:color="auto" w:fill="auto"/>
              </w:rPr>
            </w:pPr>
            <w:r>
              <w:rPr>
                <w:rFonts w:hint="eastAsia" w:ascii="宋体" w:hAnsi="宋体" w:cs="宋体"/>
                <w:color w:val="auto"/>
                <w:kern w:val="0"/>
                <w:sz w:val="18"/>
                <w:szCs w:val="18"/>
                <w:shd w:val="clear" w:color="auto" w:fill="auto"/>
              </w:rPr>
              <w:t>必修</w:t>
            </w: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733" w:type="dxa"/>
            <w:noWrap w:val="0"/>
            <w:vAlign w:val="center"/>
          </w:tcPr>
          <w:p>
            <w:pPr>
              <w:widowControl/>
              <w:jc w:val="center"/>
              <w:rPr>
                <w:color w:val="auto"/>
                <w:kern w:val="1"/>
                <w:sz w:val="18"/>
                <w:szCs w:val="18"/>
                <w:shd w:val="clear" w:color="auto" w:fill="auto"/>
              </w:rPr>
            </w:pPr>
            <w:r>
              <w:rPr>
                <w:rFonts w:hint="eastAsia"/>
                <w:color w:val="auto"/>
                <w:kern w:val="1"/>
                <w:sz w:val="18"/>
                <w:szCs w:val="18"/>
                <w:shd w:val="clear" w:color="auto" w:fill="auto"/>
              </w:rPr>
              <w:t>0.5</w:t>
            </w:r>
          </w:p>
        </w:tc>
        <w:tc>
          <w:tcPr>
            <w:tcW w:w="538" w:type="dxa"/>
            <w:noWrap w:val="0"/>
            <w:vAlign w:val="center"/>
          </w:tcPr>
          <w:p>
            <w:pPr>
              <w:widowControl/>
              <w:jc w:val="center"/>
              <w:rPr>
                <w:color w:val="auto"/>
                <w:kern w:val="1"/>
                <w:sz w:val="18"/>
                <w:szCs w:val="18"/>
                <w:shd w:val="clear" w:color="auto" w:fill="auto"/>
              </w:rPr>
            </w:pPr>
            <w:r>
              <w:rPr>
                <w:rFonts w:hint="eastAsia" w:ascii="宋体" w:hAnsi="宋体" w:cs="宋体"/>
                <w:bCs/>
                <w:color w:val="auto"/>
                <w:kern w:val="0"/>
                <w:sz w:val="18"/>
                <w:szCs w:val="18"/>
                <w:shd w:val="clear" w:color="auto" w:fill="auto"/>
              </w:rPr>
              <w:t>16</w:t>
            </w:r>
            <w:r>
              <w:rPr>
                <w:rFonts w:hint="eastAsia"/>
                <w:color w:val="auto"/>
                <w:kern w:val="1"/>
                <w:sz w:val="18"/>
                <w:szCs w:val="18"/>
                <w:shd w:val="clear" w:color="auto" w:fill="auto"/>
              </w:rPr>
              <w:t>学时</w:t>
            </w:r>
          </w:p>
        </w:tc>
        <w:tc>
          <w:tcPr>
            <w:tcW w:w="444" w:type="dxa"/>
            <w:noWrap w:val="0"/>
            <w:vAlign w:val="center"/>
          </w:tcPr>
          <w:p>
            <w:pPr>
              <w:widowControl/>
              <w:jc w:val="center"/>
              <w:rPr>
                <w:rFonts w:ascii="宋体" w:hAnsi="宋体" w:cs="宋体"/>
                <w:bCs/>
                <w:color w:val="auto"/>
                <w:kern w:val="0"/>
                <w:sz w:val="18"/>
                <w:szCs w:val="18"/>
                <w:shd w:val="clear" w:color="auto" w:fill="auto"/>
              </w:rPr>
            </w:pPr>
          </w:p>
        </w:tc>
        <w:tc>
          <w:tcPr>
            <w:tcW w:w="501"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color w:val="auto"/>
                <w:kern w:val="0"/>
                <w:sz w:val="18"/>
                <w:szCs w:val="18"/>
                <w:shd w:val="clear" w:color="auto" w:fill="auto"/>
              </w:rPr>
              <w:t>16学时</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925" w:type="dxa"/>
            <w:vMerge w:val="continue"/>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696" w:type="dxa"/>
            <w:noWrap w:val="0"/>
            <w:vAlign w:val="center"/>
          </w:tcPr>
          <w:p>
            <w:pPr>
              <w:widowControl/>
              <w:jc w:val="center"/>
              <w:rPr>
                <w:rFonts w:ascii="宋体" w:hAnsi="宋体" w:cs="宋体"/>
                <w:color w:val="auto"/>
                <w:kern w:val="0"/>
                <w:sz w:val="18"/>
                <w:szCs w:val="18"/>
                <w:shd w:val="clear" w:color="auto" w:fill="auto"/>
              </w:rPr>
            </w:pPr>
          </w:p>
        </w:tc>
        <w:tc>
          <w:tcPr>
            <w:tcW w:w="478" w:type="dxa"/>
            <w:noWrap w:val="0"/>
            <w:vAlign w:val="center"/>
          </w:tcPr>
          <w:p>
            <w:pPr>
              <w:widowControl/>
              <w:jc w:val="center"/>
              <w:rPr>
                <w:rFonts w:ascii="等线" w:hAnsi="等线" w:eastAsia="等线" w:cs="宋体"/>
                <w:color w:val="auto"/>
                <w:kern w:val="0"/>
                <w:sz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vMerge w:val="continue"/>
            <w:noWrap w:val="0"/>
            <w:vAlign w:val="center"/>
          </w:tcPr>
          <w:p>
            <w:pPr>
              <w:widowControl/>
              <w:jc w:val="center"/>
              <w:rPr>
                <w:rFonts w:ascii="宋体" w:hAnsi="宋体" w:cs="宋体"/>
                <w:color w:val="auto"/>
                <w:kern w:val="0"/>
                <w:sz w:val="18"/>
                <w:szCs w:val="18"/>
                <w:shd w:val="clear" w:color="auto" w:fill="auto"/>
              </w:rPr>
            </w:pP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3</w:t>
            </w:r>
          </w:p>
        </w:tc>
        <w:tc>
          <w:tcPr>
            <w:tcW w:w="2360" w:type="dxa"/>
            <w:noWrap w:val="0"/>
            <w:vAlign w:val="center"/>
          </w:tcPr>
          <w:p>
            <w:pPr>
              <w:widowControl/>
              <w:jc w:val="center"/>
              <w:rPr>
                <w:color w:val="auto"/>
                <w:kern w:val="1"/>
                <w:sz w:val="18"/>
                <w:szCs w:val="18"/>
                <w:shd w:val="clear" w:color="auto" w:fill="auto"/>
              </w:rPr>
            </w:pPr>
            <w:r>
              <w:rPr>
                <w:color w:val="auto"/>
                <w:kern w:val="1"/>
                <w:sz w:val="18"/>
                <w:szCs w:val="18"/>
                <w:shd w:val="clear" w:color="auto" w:fill="auto"/>
              </w:rPr>
              <w:t>地质CAD实训</w:t>
            </w:r>
          </w:p>
        </w:tc>
        <w:tc>
          <w:tcPr>
            <w:tcW w:w="709" w:type="dxa"/>
            <w:noWrap w:val="0"/>
            <w:vAlign w:val="center"/>
          </w:tcPr>
          <w:p>
            <w:pPr>
              <w:jc w:val="center"/>
              <w:rPr>
                <w:color w:val="auto"/>
                <w:shd w:val="clear" w:color="auto" w:fill="auto"/>
              </w:rPr>
            </w:pPr>
            <w:r>
              <w:rPr>
                <w:rFonts w:hint="eastAsia" w:ascii="宋体" w:hAnsi="宋体" w:cs="宋体"/>
                <w:color w:val="auto"/>
                <w:kern w:val="0"/>
                <w:sz w:val="18"/>
                <w:szCs w:val="18"/>
                <w:shd w:val="clear" w:color="auto" w:fill="auto"/>
              </w:rPr>
              <w:t>必修</w:t>
            </w: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733" w:type="dxa"/>
            <w:noWrap w:val="0"/>
            <w:vAlign w:val="center"/>
          </w:tcPr>
          <w:p>
            <w:pPr>
              <w:widowControl/>
              <w:jc w:val="center"/>
              <w:rPr>
                <w:color w:val="auto"/>
                <w:kern w:val="1"/>
                <w:sz w:val="18"/>
                <w:szCs w:val="18"/>
                <w:shd w:val="clear" w:color="auto" w:fill="auto"/>
              </w:rPr>
            </w:pPr>
            <w:r>
              <w:rPr>
                <w:rFonts w:hint="eastAsia"/>
                <w:color w:val="auto"/>
                <w:kern w:val="1"/>
                <w:sz w:val="18"/>
                <w:szCs w:val="18"/>
                <w:shd w:val="clear" w:color="auto" w:fill="auto"/>
              </w:rPr>
              <w:t>1.5</w:t>
            </w:r>
          </w:p>
        </w:tc>
        <w:tc>
          <w:tcPr>
            <w:tcW w:w="53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48</w:t>
            </w:r>
            <w:r>
              <w:rPr>
                <w:rFonts w:hint="eastAsia"/>
                <w:color w:val="auto"/>
                <w:kern w:val="1"/>
                <w:sz w:val="18"/>
                <w:szCs w:val="18"/>
                <w:shd w:val="clear" w:color="auto" w:fill="auto"/>
              </w:rPr>
              <w:t>学时</w:t>
            </w:r>
          </w:p>
        </w:tc>
        <w:tc>
          <w:tcPr>
            <w:tcW w:w="444" w:type="dxa"/>
            <w:noWrap w:val="0"/>
            <w:vAlign w:val="center"/>
          </w:tcPr>
          <w:p>
            <w:pPr>
              <w:widowControl/>
              <w:jc w:val="center"/>
              <w:rPr>
                <w:rFonts w:ascii="宋体" w:hAnsi="宋体" w:cs="宋体"/>
                <w:bCs/>
                <w:color w:val="auto"/>
                <w:kern w:val="0"/>
                <w:sz w:val="18"/>
                <w:szCs w:val="18"/>
                <w:shd w:val="clear" w:color="auto" w:fill="auto"/>
              </w:rPr>
            </w:pPr>
          </w:p>
        </w:tc>
        <w:tc>
          <w:tcPr>
            <w:tcW w:w="501"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color w:val="auto"/>
                <w:kern w:val="0"/>
                <w:sz w:val="18"/>
                <w:szCs w:val="18"/>
                <w:shd w:val="clear" w:color="auto" w:fill="auto"/>
              </w:rPr>
              <w:t>48学时</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925" w:type="dxa"/>
            <w:vMerge w:val="continue"/>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696" w:type="dxa"/>
            <w:noWrap w:val="0"/>
            <w:vAlign w:val="center"/>
          </w:tcPr>
          <w:p>
            <w:pPr>
              <w:widowControl/>
              <w:jc w:val="center"/>
              <w:rPr>
                <w:rFonts w:ascii="宋体" w:hAnsi="宋体" w:cs="宋体"/>
                <w:color w:val="auto"/>
                <w:kern w:val="0"/>
                <w:sz w:val="18"/>
                <w:szCs w:val="18"/>
                <w:shd w:val="clear" w:color="auto" w:fill="auto"/>
              </w:rPr>
            </w:pPr>
          </w:p>
        </w:tc>
        <w:tc>
          <w:tcPr>
            <w:tcW w:w="478" w:type="dxa"/>
            <w:noWrap w:val="0"/>
            <w:vAlign w:val="center"/>
          </w:tcPr>
          <w:p>
            <w:pPr>
              <w:widowControl/>
              <w:jc w:val="center"/>
              <w:rPr>
                <w:rFonts w:ascii="等线" w:hAnsi="等线" w:eastAsia="等线" w:cs="宋体"/>
                <w:color w:val="auto"/>
                <w:kern w:val="0"/>
                <w:sz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vMerge w:val="continue"/>
            <w:noWrap w:val="0"/>
            <w:vAlign w:val="center"/>
          </w:tcPr>
          <w:p>
            <w:pPr>
              <w:widowControl/>
              <w:jc w:val="center"/>
              <w:rPr>
                <w:rFonts w:ascii="宋体" w:hAnsi="宋体" w:cs="宋体"/>
                <w:color w:val="auto"/>
                <w:kern w:val="0"/>
                <w:sz w:val="18"/>
                <w:szCs w:val="18"/>
                <w:shd w:val="clear" w:color="auto" w:fill="auto"/>
              </w:rPr>
            </w:pP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2360" w:type="dxa"/>
            <w:noWrap w:val="0"/>
            <w:vAlign w:val="center"/>
          </w:tcPr>
          <w:p>
            <w:pPr>
              <w:widowControl/>
              <w:jc w:val="center"/>
              <w:rPr>
                <w:color w:val="auto"/>
                <w:kern w:val="0"/>
                <w:sz w:val="18"/>
                <w:szCs w:val="18"/>
                <w:shd w:val="clear" w:color="auto" w:fill="auto"/>
              </w:rPr>
            </w:pPr>
            <w:r>
              <w:rPr>
                <w:color w:val="auto"/>
                <w:kern w:val="0"/>
                <w:sz w:val="18"/>
                <w:szCs w:val="18"/>
                <w:shd w:val="clear" w:color="auto" w:fill="auto"/>
              </w:rPr>
              <w:t>岩体力学实验</w:t>
            </w:r>
          </w:p>
        </w:tc>
        <w:tc>
          <w:tcPr>
            <w:tcW w:w="709" w:type="dxa"/>
            <w:noWrap w:val="0"/>
            <w:vAlign w:val="center"/>
          </w:tcPr>
          <w:p>
            <w:pPr>
              <w:widowControl/>
              <w:jc w:val="center"/>
              <w:rPr>
                <w:color w:val="auto"/>
                <w:shd w:val="clear" w:color="auto" w:fill="auto"/>
              </w:rPr>
            </w:pPr>
            <w:r>
              <w:rPr>
                <w:rFonts w:hint="eastAsia" w:ascii="宋体" w:hAnsi="宋体" w:cs="宋体"/>
                <w:color w:val="auto"/>
                <w:kern w:val="0"/>
                <w:sz w:val="18"/>
                <w:szCs w:val="18"/>
                <w:shd w:val="clear" w:color="auto" w:fill="auto"/>
              </w:rPr>
              <w:t>必修</w:t>
            </w: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color w:val="auto"/>
                <w:kern w:val="0"/>
                <w:sz w:val="18"/>
                <w:szCs w:val="18"/>
                <w:shd w:val="clear" w:color="auto" w:fill="auto"/>
              </w:rPr>
              <w:t>C</w:t>
            </w:r>
          </w:p>
        </w:tc>
        <w:tc>
          <w:tcPr>
            <w:tcW w:w="733" w:type="dxa"/>
            <w:noWrap w:val="0"/>
            <w:vAlign w:val="center"/>
          </w:tcPr>
          <w:p>
            <w:pPr>
              <w:widowControl/>
              <w:jc w:val="center"/>
              <w:rPr>
                <w:color w:val="auto"/>
                <w:kern w:val="1"/>
                <w:sz w:val="18"/>
                <w:szCs w:val="18"/>
                <w:shd w:val="clear" w:color="auto" w:fill="auto"/>
              </w:rPr>
            </w:pPr>
            <w:r>
              <w:rPr>
                <w:rFonts w:hint="eastAsia" w:ascii="宋体" w:hAnsi="宋体" w:cs="宋体"/>
                <w:color w:val="auto"/>
                <w:kern w:val="0"/>
                <w:sz w:val="18"/>
                <w:szCs w:val="18"/>
                <w:shd w:val="clear" w:color="auto" w:fill="auto"/>
              </w:rPr>
              <w:t>1</w:t>
            </w:r>
          </w:p>
        </w:tc>
        <w:tc>
          <w:tcPr>
            <w:tcW w:w="538" w:type="dxa"/>
            <w:noWrap w:val="0"/>
            <w:vAlign w:val="center"/>
          </w:tcPr>
          <w:p>
            <w:pPr>
              <w:widowControl/>
              <w:jc w:val="center"/>
              <w:rPr>
                <w:color w:val="auto"/>
                <w:kern w:val="1"/>
                <w:sz w:val="18"/>
                <w:szCs w:val="18"/>
                <w:shd w:val="clear" w:color="auto" w:fill="auto"/>
              </w:rPr>
            </w:pPr>
            <w:r>
              <w:rPr>
                <w:rFonts w:hint="eastAsia" w:ascii="宋体" w:hAnsi="宋体" w:cs="宋体"/>
                <w:color w:val="auto"/>
                <w:kern w:val="0"/>
                <w:sz w:val="18"/>
                <w:szCs w:val="18"/>
                <w:shd w:val="clear" w:color="auto" w:fill="auto"/>
              </w:rPr>
              <w:t>32学时</w:t>
            </w:r>
          </w:p>
        </w:tc>
        <w:tc>
          <w:tcPr>
            <w:tcW w:w="444" w:type="dxa"/>
            <w:noWrap w:val="0"/>
            <w:vAlign w:val="center"/>
          </w:tcPr>
          <w:p>
            <w:pPr>
              <w:widowControl/>
              <w:jc w:val="center"/>
              <w:rPr>
                <w:color w:val="auto"/>
                <w:kern w:val="1"/>
                <w:sz w:val="18"/>
                <w:szCs w:val="18"/>
                <w:shd w:val="clear" w:color="auto" w:fill="auto"/>
              </w:rPr>
            </w:pPr>
          </w:p>
        </w:tc>
        <w:tc>
          <w:tcPr>
            <w:tcW w:w="501"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color w:val="auto"/>
                <w:kern w:val="0"/>
                <w:sz w:val="18"/>
                <w:szCs w:val="18"/>
                <w:shd w:val="clear" w:color="auto" w:fill="auto"/>
              </w:rPr>
              <w:t>32学时</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925" w:type="dxa"/>
            <w:vMerge w:val="continue"/>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5</w:t>
            </w:r>
          </w:p>
        </w:tc>
        <w:tc>
          <w:tcPr>
            <w:tcW w:w="696" w:type="dxa"/>
            <w:noWrap w:val="0"/>
            <w:vAlign w:val="center"/>
          </w:tcPr>
          <w:p>
            <w:pPr>
              <w:widowControl/>
              <w:jc w:val="center"/>
              <w:rPr>
                <w:rFonts w:ascii="宋体" w:hAnsi="宋体" w:cs="宋体"/>
                <w:color w:val="auto"/>
                <w:kern w:val="0"/>
                <w:sz w:val="18"/>
                <w:szCs w:val="18"/>
                <w:shd w:val="clear" w:color="auto" w:fill="auto"/>
              </w:rPr>
            </w:pPr>
          </w:p>
        </w:tc>
        <w:tc>
          <w:tcPr>
            <w:tcW w:w="478" w:type="dxa"/>
            <w:noWrap w:val="0"/>
            <w:vAlign w:val="center"/>
          </w:tcPr>
          <w:p>
            <w:pPr>
              <w:widowControl/>
              <w:jc w:val="center"/>
              <w:rPr>
                <w:rFonts w:ascii="等线" w:hAnsi="等线" w:eastAsia="等线" w:cs="宋体"/>
                <w:color w:val="auto"/>
                <w:kern w:val="0"/>
                <w:sz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vMerge w:val="continue"/>
            <w:noWrap w:val="0"/>
            <w:vAlign w:val="center"/>
          </w:tcPr>
          <w:p>
            <w:pPr>
              <w:widowControl/>
              <w:jc w:val="center"/>
              <w:rPr>
                <w:rFonts w:ascii="宋体" w:hAnsi="宋体" w:cs="宋体"/>
                <w:color w:val="auto"/>
                <w:kern w:val="0"/>
                <w:sz w:val="18"/>
                <w:szCs w:val="18"/>
                <w:shd w:val="clear" w:color="auto" w:fill="auto"/>
              </w:rPr>
            </w:pP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5</w:t>
            </w:r>
          </w:p>
        </w:tc>
        <w:tc>
          <w:tcPr>
            <w:tcW w:w="2360" w:type="dxa"/>
            <w:noWrap w:val="0"/>
            <w:vAlign w:val="center"/>
          </w:tcPr>
          <w:p>
            <w:pPr>
              <w:widowControl/>
              <w:jc w:val="center"/>
              <w:rPr>
                <w:color w:val="auto"/>
                <w:kern w:val="0"/>
                <w:sz w:val="18"/>
                <w:szCs w:val="18"/>
                <w:shd w:val="clear" w:color="auto" w:fill="auto"/>
              </w:rPr>
            </w:pPr>
            <w:r>
              <w:rPr>
                <w:color w:val="auto"/>
                <w:kern w:val="0"/>
                <w:sz w:val="18"/>
                <w:szCs w:val="18"/>
                <w:shd w:val="clear" w:color="auto" w:fill="auto"/>
              </w:rPr>
              <w:t>土力学实验</w:t>
            </w:r>
          </w:p>
        </w:tc>
        <w:tc>
          <w:tcPr>
            <w:tcW w:w="709" w:type="dxa"/>
            <w:noWrap w:val="0"/>
            <w:vAlign w:val="center"/>
          </w:tcPr>
          <w:p>
            <w:pPr>
              <w:jc w:val="center"/>
              <w:rPr>
                <w:color w:val="auto"/>
                <w:shd w:val="clear" w:color="auto" w:fill="auto"/>
              </w:rPr>
            </w:pPr>
            <w:r>
              <w:rPr>
                <w:rFonts w:hint="eastAsia" w:ascii="宋体" w:hAnsi="宋体" w:cs="宋体"/>
                <w:color w:val="auto"/>
                <w:kern w:val="0"/>
                <w:sz w:val="18"/>
                <w:szCs w:val="18"/>
                <w:shd w:val="clear" w:color="auto" w:fill="auto"/>
              </w:rPr>
              <w:t>必修</w:t>
            </w: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C</w:t>
            </w:r>
          </w:p>
        </w:tc>
        <w:tc>
          <w:tcPr>
            <w:tcW w:w="733" w:type="dxa"/>
            <w:noWrap w:val="0"/>
            <w:vAlign w:val="center"/>
          </w:tcPr>
          <w:p>
            <w:pPr>
              <w:widowControl/>
              <w:jc w:val="center"/>
              <w:rPr>
                <w:rFonts w:ascii="宋体" w:hAnsi="宋体" w:cs="宋体"/>
                <w:bCs/>
                <w:color w:val="auto"/>
                <w:kern w:val="0"/>
                <w:sz w:val="18"/>
                <w:szCs w:val="18"/>
                <w:shd w:val="clear" w:color="auto" w:fill="auto"/>
              </w:rPr>
            </w:pPr>
            <w:r>
              <w:rPr>
                <w:rFonts w:hint="eastAsia"/>
                <w:color w:val="auto"/>
                <w:kern w:val="1"/>
                <w:sz w:val="18"/>
                <w:szCs w:val="18"/>
                <w:shd w:val="clear" w:color="auto" w:fill="auto"/>
              </w:rPr>
              <w:t>1.5</w:t>
            </w:r>
          </w:p>
        </w:tc>
        <w:tc>
          <w:tcPr>
            <w:tcW w:w="538" w:type="dxa"/>
            <w:noWrap w:val="0"/>
            <w:vAlign w:val="center"/>
          </w:tcPr>
          <w:p>
            <w:pPr>
              <w:widowControl/>
              <w:jc w:val="center"/>
              <w:rPr>
                <w:rFonts w:ascii="宋体" w:hAnsi="宋体" w:cs="宋体"/>
                <w:bCs/>
                <w:color w:val="auto"/>
                <w:kern w:val="0"/>
                <w:sz w:val="18"/>
                <w:szCs w:val="18"/>
                <w:shd w:val="clear" w:color="auto" w:fill="auto"/>
              </w:rPr>
            </w:pPr>
            <w:r>
              <w:rPr>
                <w:rFonts w:hint="eastAsia"/>
                <w:color w:val="auto"/>
                <w:kern w:val="1"/>
                <w:sz w:val="18"/>
                <w:szCs w:val="18"/>
                <w:shd w:val="clear" w:color="auto" w:fill="auto"/>
              </w:rPr>
              <w:t>48学时</w:t>
            </w:r>
          </w:p>
        </w:tc>
        <w:tc>
          <w:tcPr>
            <w:tcW w:w="444" w:type="dxa"/>
            <w:noWrap w:val="0"/>
            <w:vAlign w:val="center"/>
          </w:tcPr>
          <w:p>
            <w:pPr>
              <w:widowControl/>
              <w:jc w:val="center"/>
              <w:rPr>
                <w:rFonts w:ascii="宋体" w:hAnsi="宋体" w:cs="宋体"/>
                <w:bCs/>
                <w:color w:val="auto"/>
                <w:kern w:val="0"/>
                <w:sz w:val="18"/>
                <w:szCs w:val="18"/>
                <w:shd w:val="clear" w:color="auto" w:fill="auto"/>
              </w:rPr>
            </w:pPr>
          </w:p>
        </w:tc>
        <w:tc>
          <w:tcPr>
            <w:tcW w:w="501"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color w:val="auto"/>
                <w:kern w:val="0"/>
                <w:sz w:val="18"/>
                <w:szCs w:val="18"/>
                <w:shd w:val="clear" w:color="auto" w:fill="auto"/>
              </w:rPr>
              <w:t>48学时</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925" w:type="dxa"/>
            <w:vMerge w:val="continue"/>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5</w:t>
            </w:r>
          </w:p>
        </w:tc>
        <w:tc>
          <w:tcPr>
            <w:tcW w:w="696" w:type="dxa"/>
            <w:noWrap w:val="0"/>
            <w:vAlign w:val="center"/>
          </w:tcPr>
          <w:p>
            <w:pPr>
              <w:widowControl/>
              <w:jc w:val="center"/>
              <w:rPr>
                <w:rFonts w:ascii="宋体" w:hAnsi="宋体" w:cs="宋体"/>
                <w:color w:val="auto"/>
                <w:kern w:val="0"/>
                <w:sz w:val="18"/>
                <w:szCs w:val="18"/>
                <w:shd w:val="clear" w:color="auto" w:fill="auto"/>
              </w:rPr>
            </w:pPr>
          </w:p>
        </w:tc>
        <w:tc>
          <w:tcPr>
            <w:tcW w:w="478" w:type="dxa"/>
            <w:noWrap w:val="0"/>
            <w:vAlign w:val="center"/>
          </w:tcPr>
          <w:p>
            <w:pPr>
              <w:widowControl/>
              <w:jc w:val="center"/>
              <w:rPr>
                <w:rFonts w:ascii="等线" w:hAnsi="等线" w:eastAsia="等线" w:cs="宋体"/>
                <w:color w:val="auto"/>
                <w:kern w:val="0"/>
                <w:sz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vMerge w:val="continue"/>
            <w:noWrap w:val="0"/>
            <w:vAlign w:val="center"/>
          </w:tcPr>
          <w:p>
            <w:pPr>
              <w:widowControl/>
              <w:jc w:val="center"/>
              <w:rPr>
                <w:rFonts w:ascii="宋体" w:hAnsi="宋体" w:cs="宋体"/>
                <w:color w:val="auto"/>
                <w:kern w:val="0"/>
                <w:sz w:val="18"/>
                <w:szCs w:val="18"/>
                <w:shd w:val="clear" w:color="auto" w:fill="auto"/>
              </w:rPr>
            </w:pP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08"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49"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4</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1</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0</w:t>
            </w:r>
          </w:p>
        </w:tc>
        <w:tc>
          <w:tcPr>
            <w:tcW w:w="350"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2360" w:type="dxa"/>
            <w:noWrap w:val="0"/>
            <w:vAlign w:val="center"/>
          </w:tcPr>
          <w:p>
            <w:pPr>
              <w:widowControl/>
              <w:jc w:val="center"/>
              <w:rPr>
                <w:color w:val="auto"/>
                <w:kern w:val="0"/>
                <w:sz w:val="18"/>
                <w:szCs w:val="18"/>
                <w:shd w:val="clear" w:color="auto" w:fill="auto"/>
              </w:rPr>
            </w:pPr>
            <w:r>
              <w:rPr>
                <w:color w:val="auto"/>
                <w:kern w:val="0"/>
                <w:sz w:val="18"/>
                <w:szCs w:val="18"/>
                <w:shd w:val="clear" w:color="auto" w:fill="auto"/>
              </w:rPr>
              <w:t>工程勘探与检测试验</w:t>
            </w:r>
          </w:p>
        </w:tc>
        <w:tc>
          <w:tcPr>
            <w:tcW w:w="709"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必修</w:t>
            </w: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color w:val="auto"/>
                <w:kern w:val="0"/>
                <w:sz w:val="18"/>
                <w:szCs w:val="18"/>
                <w:shd w:val="clear" w:color="auto" w:fill="auto"/>
              </w:rPr>
              <w:t>C</w:t>
            </w:r>
          </w:p>
        </w:tc>
        <w:tc>
          <w:tcPr>
            <w:tcW w:w="733" w:type="dxa"/>
            <w:noWrap w:val="0"/>
            <w:vAlign w:val="center"/>
          </w:tcPr>
          <w:p>
            <w:pPr>
              <w:widowControl/>
              <w:jc w:val="center"/>
              <w:rPr>
                <w:color w:val="auto"/>
                <w:kern w:val="1"/>
                <w:sz w:val="18"/>
                <w:szCs w:val="18"/>
                <w:shd w:val="clear" w:color="auto" w:fill="auto"/>
              </w:rPr>
            </w:pPr>
            <w:r>
              <w:rPr>
                <w:rFonts w:hint="eastAsia" w:ascii="宋体" w:hAnsi="宋体" w:cs="宋体"/>
                <w:color w:val="auto"/>
                <w:kern w:val="0"/>
                <w:sz w:val="18"/>
                <w:szCs w:val="18"/>
                <w:shd w:val="clear" w:color="auto" w:fill="auto"/>
              </w:rPr>
              <w:t>1</w:t>
            </w:r>
          </w:p>
        </w:tc>
        <w:tc>
          <w:tcPr>
            <w:tcW w:w="538" w:type="dxa"/>
            <w:noWrap w:val="0"/>
            <w:vAlign w:val="center"/>
          </w:tcPr>
          <w:p>
            <w:pPr>
              <w:widowControl/>
              <w:jc w:val="center"/>
              <w:rPr>
                <w:color w:val="auto"/>
                <w:kern w:val="1"/>
                <w:sz w:val="18"/>
                <w:szCs w:val="18"/>
                <w:shd w:val="clear" w:color="auto" w:fill="auto"/>
              </w:rPr>
            </w:pPr>
            <w:r>
              <w:rPr>
                <w:rFonts w:hint="eastAsia" w:ascii="宋体" w:hAnsi="宋体" w:cs="宋体"/>
                <w:color w:val="auto"/>
                <w:kern w:val="0"/>
                <w:sz w:val="18"/>
                <w:szCs w:val="18"/>
                <w:shd w:val="clear" w:color="auto" w:fill="auto"/>
              </w:rPr>
              <w:t>32学时</w:t>
            </w:r>
          </w:p>
        </w:tc>
        <w:tc>
          <w:tcPr>
            <w:tcW w:w="444" w:type="dxa"/>
            <w:noWrap w:val="0"/>
            <w:vAlign w:val="center"/>
          </w:tcPr>
          <w:p>
            <w:pPr>
              <w:widowControl/>
              <w:jc w:val="center"/>
              <w:rPr>
                <w:rFonts w:ascii="宋体" w:hAnsi="宋体" w:cs="宋体"/>
                <w:bCs/>
                <w:color w:val="auto"/>
                <w:kern w:val="0"/>
                <w:sz w:val="18"/>
                <w:szCs w:val="18"/>
                <w:shd w:val="clear" w:color="auto" w:fill="auto"/>
              </w:rPr>
            </w:pPr>
          </w:p>
        </w:tc>
        <w:tc>
          <w:tcPr>
            <w:tcW w:w="501" w:type="dxa"/>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32学时</w:t>
            </w:r>
          </w:p>
        </w:tc>
        <w:tc>
          <w:tcPr>
            <w:tcW w:w="444"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925" w:type="dxa"/>
            <w:vMerge w:val="continue"/>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6</w:t>
            </w:r>
          </w:p>
        </w:tc>
        <w:tc>
          <w:tcPr>
            <w:tcW w:w="696" w:type="dxa"/>
            <w:noWrap w:val="0"/>
            <w:vAlign w:val="center"/>
          </w:tcPr>
          <w:p>
            <w:pPr>
              <w:widowControl/>
              <w:jc w:val="center"/>
              <w:rPr>
                <w:rFonts w:ascii="宋体" w:hAnsi="宋体" w:cs="宋体"/>
                <w:color w:val="auto"/>
                <w:kern w:val="0"/>
                <w:sz w:val="18"/>
                <w:szCs w:val="18"/>
                <w:shd w:val="clear" w:color="auto" w:fill="auto"/>
              </w:rPr>
            </w:pPr>
          </w:p>
        </w:tc>
        <w:tc>
          <w:tcPr>
            <w:tcW w:w="478" w:type="dxa"/>
            <w:noWrap w:val="0"/>
            <w:vAlign w:val="center"/>
          </w:tcPr>
          <w:p>
            <w:pPr>
              <w:widowControl/>
              <w:jc w:val="center"/>
              <w:rPr>
                <w:rFonts w:ascii="等线" w:hAnsi="等线" w:eastAsia="等线" w:cs="宋体"/>
                <w:color w:val="auto"/>
                <w:kern w:val="0"/>
                <w:sz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noWrap w:val="0"/>
            <w:vAlign w:val="center"/>
          </w:tcPr>
          <w:p>
            <w:pPr>
              <w:widowControl/>
              <w:jc w:val="center"/>
              <w:rPr>
                <w:rFonts w:ascii="宋体" w:hAnsi="宋体" w:cs="宋体"/>
                <w:b/>
                <w:bCs/>
                <w:color w:val="auto"/>
                <w:kern w:val="0"/>
                <w:sz w:val="18"/>
                <w:szCs w:val="18"/>
                <w:shd w:val="clear" w:color="auto" w:fill="auto"/>
              </w:rPr>
            </w:pPr>
          </w:p>
        </w:tc>
        <w:tc>
          <w:tcPr>
            <w:tcW w:w="308" w:type="dxa"/>
            <w:noWrap w:val="0"/>
            <w:vAlign w:val="center"/>
          </w:tcPr>
          <w:p>
            <w:pPr>
              <w:widowControl/>
              <w:jc w:val="center"/>
              <w:rPr>
                <w:rFonts w:ascii="宋体" w:hAnsi="宋体" w:cs="宋体"/>
                <w:b/>
                <w:bCs/>
                <w:color w:val="auto"/>
                <w:kern w:val="0"/>
                <w:sz w:val="18"/>
                <w:szCs w:val="18"/>
                <w:shd w:val="clear" w:color="auto" w:fill="auto"/>
              </w:rPr>
            </w:pPr>
          </w:p>
        </w:tc>
        <w:tc>
          <w:tcPr>
            <w:tcW w:w="308" w:type="dxa"/>
            <w:noWrap w:val="0"/>
            <w:vAlign w:val="center"/>
          </w:tcPr>
          <w:p>
            <w:pPr>
              <w:widowControl/>
              <w:jc w:val="center"/>
              <w:rPr>
                <w:rFonts w:ascii="宋体" w:hAnsi="宋体" w:cs="宋体"/>
                <w:b/>
                <w:bCs/>
                <w:color w:val="auto"/>
                <w:kern w:val="0"/>
                <w:sz w:val="18"/>
                <w:szCs w:val="18"/>
                <w:shd w:val="clear" w:color="auto" w:fill="auto"/>
              </w:rPr>
            </w:pPr>
          </w:p>
        </w:tc>
        <w:tc>
          <w:tcPr>
            <w:tcW w:w="349" w:type="dxa"/>
            <w:noWrap w:val="0"/>
            <w:vAlign w:val="center"/>
          </w:tcPr>
          <w:p>
            <w:pPr>
              <w:widowControl/>
              <w:jc w:val="center"/>
              <w:rPr>
                <w:rFonts w:ascii="宋体" w:hAnsi="宋体" w:cs="宋体"/>
                <w:b/>
                <w:bCs/>
                <w:color w:val="auto"/>
                <w:kern w:val="0"/>
                <w:sz w:val="18"/>
                <w:szCs w:val="18"/>
                <w:shd w:val="clear" w:color="auto" w:fill="auto"/>
              </w:rPr>
            </w:pPr>
          </w:p>
        </w:tc>
        <w:tc>
          <w:tcPr>
            <w:tcW w:w="349" w:type="dxa"/>
            <w:noWrap w:val="0"/>
            <w:vAlign w:val="center"/>
          </w:tcPr>
          <w:p>
            <w:pPr>
              <w:widowControl/>
              <w:jc w:val="center"/>
              <w:rPr>
                <w:rFonts w:ascii="宋体" w:hAnsi="宋体" w:cs="宋体"/>
                <w:b/>
                <w:bCs/>
                <w:color w:val="auto"/>
                <w:kern w:val="0"/>
                <w:sz w:val="18"/>
                <w:szCs w:val="18"/>
                <w:shd w:val="clear" w:color="auto" w:fill="auto"/>
              </w:rPr>
            </w:pPr>
          </w:p>
        </w:tc>
        <w:tc>
          <w:tcPr>
            <w:tcW w:w="444" w:type="dxa"/>
            <w:noWrap w:val="0"/>
            <w:vAlign w:val="center"/>
          </w:tcPr>
          <w:p>
            <w:pPr>
              <w:widowControl/>
              <w:jc w:val="center"/>
              <w:rPr>
                <w:rFonts w:ascii="宋体" w:hAnsi="宋体" w:cs="宋体"/>
                <w:b/>
                <w:bCs/>
                <w:color w:val="auto"/>
                <w:kern w:val="0"/>
                <w:sz w:val="18"/>
                <w:szCs w:val="18"/>
                <w:shd w:val="clear" w:color="auto" w:fill="auto"/>
              </w:rPr>
            </w:pPr>
          </w:p>
        </w:tc>
        <w:tc>
          <w:tcPr>
            <w:tcW w:w="444" w:type="dxa"/>
            <w:noWrap w:val="0"/>
            <w:vAlign w:val="center"/>
          </w:tcPr>
          <w:p>
            <w:pPr>
              <w:widowControl/>
              <w:jc w:val="center"/>
              <w:rPr>
                <w:rFonts w:ascii="宋体" w:hAnsi="宋体" w:cs="宋体"/>
                <w:b/>
                <w:bCs/>
                <w:color w:val="auto"/>
                <w:kern w:val="0"/>
                <w:sz w:val="18"/>
                <w:szCs w:val="18"/>
                <w:shd w:val="clear" w:color="auto" w:fill="auto"/>
              </w:rPr>
            </w:pPr>
          </w:p>
        </w:tc>
        <w:tc>
          <w:tcPr>
            <w:tcW w:w="444" w:type="dxa"/>
            <w:noWrap w:val="0"/>
            <w:vAlign w:val="center"/>
          </w:tcPr>
          <w:p>
            <w:pPr>
              <w:widowControl/>
              <w:jc w:val="center"/>
              <w:rPr>
                <w:rFonts w:ascii="宋体" w:hAnsi="宋体" w:cs="宋体"/>
                <w:b/>
                <w:bCs/>
                <w:color w:val="auto"/>
                <w:kern w:val="0"/>
                <w:sz w:val="18"/>
                <w:szCs w:val="18"/>
                <w:shd w:val="clear" w:color="auto" w:fill="auto"/>
              </w:rPr>
            </w:pPr>
          </w:p>
        </w:tc>
        <w:tc>
          <w:tcPr>
            <w:tcW w:w="700" w:type="dxa"/>
            <w:gridSpan w:val="2"/>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小</w:t>
            </w:r>
          </w:p>
        </w:tc>
        <w:tc>
          <w:tcPr>
            <w:tcW w:w="2360"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计</w:t>
            </w:r>
          </w:p>
        </w:tc>
        <w:tc>
          <w:tcPr>
            <w:tcW w:w="709" w:type="dxa"/>
            <w:noWrap w:val="0"/>
            <w:vAlign w:val="center"/>
          </w:tcPr>
          <w:p>
            <w:pPr>
              <w:widowControl/>
              <w:jc w:val="center"/>
              <w:rPr>
                <w:rFonts w:ascii="宋体" w:hAnsi="宋体" w:cs="宋体"/>
                <w:b/>
                <w:bCs/>
                <w:color w:val="auto"/>
                <w:kern w:val="0"/>
                <w:sz w:val="18"/>
                <w:szCs w:val="18"/>
                <w:shd w:val="clear" w:color="auto" w:fill="auto"/>
              </w:rPr>
            </w:pPr>
          </w:p>
        </w:tc>
        <w:tc>
          <w:tcPr>
            <w:tcW w:w="567" w:type="dxa"/>
            <w:noWrap w:val="0"/>
            <w:vAlign w:val="center"/>
          </w:tcPr>
          <w:p>
            <w:pPr>
              <w:widowControl/>
              <w:jc w:val="center"/>
              <w:rPr>
                <w:rFonts w:ascii="宋体" w:hAnsi="宋体" w:cs="宋体"/>
                <w:b/>
                <w:bCs/>
                <w:color w:val="auto"/>
                <w:kern w:val="0"/>
                <w:sz w:val="18"/>
                <w:szCs w:val="18"/>
                <w:shd w:val="clear" w:color="auto" w:fill="auto"/>
              </w:rPr>
            </w:pPr>
          </w:p>
        </w:tc>
        <w:tc>
          <w:tcPr>
            <w:tcW w:w="733" w:type="dxa"/>
            <w:noWrap w:val="0"/>
            <w:vAlign w:val="center"/>
          </w:tcPr>
          <w:p>
            <w:pPr>
              <w:widowControl/>
              <w:jc w:val="center"/>
              <w:rPr>
                <w:rFonts w:ascii="宋体" w:hAnsi="宋体" w:cs="宋体"/>
                <w:b/>
                <w:bCs/>
                <w:color w:val="auto"/>
                <w:kern w:val="0"/>
                <w:sz w:val="18"/>
                <w:szCs w:val="18"/>
                <w:shd w:val="clear" w:color="auto" w:fill="auto"/>
              </w:rPr>
            </w:pPr>
            <w:r>
              <w:rPr>
                <w:rFonts w:ascii="宋体" w:hAnsi="宋体" w:cs="宋体"/>
                <w:b/>
                <w:bCs/>
                <w:color w:val="auto"/>
                <w:kern w:val="0"/>
                <w:sz w:val="18"/>
                <w:szCs w:val="18"/>
                <w:shd w:val="clear" w:color="auto" w:fill="auto"/>
              </w:rPr>
              <w:t>8</w:t>
            </w:r>
          </w:p>
        </w:tc>
        <w:tc>
          <w:tcPr>
            <w:tcW w:w="538" w:type="dxa"/>
            <w:noWrap w:val="0"/>
            <w:vAlign w:val="center"/>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w:t>
            </w:r>
            <w:r>
              <w:rPr>
                <w:rFonts w:ascii="宋体" w:hAnsi="宋体" w:cs="宋体"/>
                <w:color w:val="auto"/>
                <w:kern w:val="0"/>
                <w:sz w:val="18"/>
                <w:szCs w:val="18"/>
                <w:shd w:val="clear" w:color="auto" w:fill="auto"/>
              </w:rPr>
              <w:t>56</w:t>
            </w:r>
          </w:p>
        </w:tc>
        <w:tc>
          <w:tcPr>
            <w:tcW w:w="444" w:type="dxa"/>
            <w:noWrap w:val="0"/>
            <w:vAlign w:val="center"/>
          </w:tcPr>
          <w:p>
            <w:pPr>
              <w:widowControl/>
              <w:jc w:val="center"/>
              <w:rPr>
                <w:rFonts w:ascii="宋体" w:hAnsi="宋体" w:cs="宋体"/>
                <w:b/>
                <w:bCs/>
                <w:color w:val="auto"/>
                <w:kern w:val="0"/>
                <w:sz w:val="18"/>
                <w:szCs w:val="18"/>
                <w:shd w:val="clear" w:color="auto" w:fill="auto"/>
              </w:rPr>
            </w:pPr>
          </w:p>
        </w:tc>
        <w:tc>
          <w:tcPr>
            <w:tcW w:w="501" w:type="dxa"/>
            <w:noWrap w:val="0"/>
            <w:vAlign w:val="center"/>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2</w:t>
            </w:r>
            <w:r>
              <w:rPr>
                <w:rFonts w:ascii="宋体" w:hAnsi="宋体" w:cs="宋体"/>
                <w:b/>
                <w:bCs/>
                <w:color w:val="auto"/>
                <w:kern w:val="0"/>
                <w:sz w:val="18"/>
                <w:szCs w:val="18"/>
                <w:shd w:val="clear" w:color="auto" w:fill="auto"/>
              </w:rPr>
              <w:t>56</w:t>
            </w:r>
          </w:p>
        </w:tc>
        <w:tc>
          <w:tcPr>
            <w:tcW w:w="444" w:type="dxa"/>
            <w:noWrap w:val="0"/>
            <w:vAlign w:val="center"/>
          </w:tcPr>
          <w:p>
            <w:pPr>
              <w:widowControl/>
              <w:jc w:val="center"/>
              <w:rPr>
                <w:rFonts w:ascii="宋体" w:hAnsi="宋体" w:cs="宋体"/>
                <w:b/>
                <w:bCs/>
                <w:color w:val="auto"/>
                <w:kern w:val="0"/>
                <w:sz w:val="18"/>
                <w:szCs w:val="18"/>
                <w:shd w:val="clear" w:color="auto" w:fill="auto"/>
              </w:rPr>
            </w:pPr>
          </w:p>
        </w:tc>
        <w:tc>
          <w:tcPr>
            <w:tcW w:w="925" w:type="dxa"/>
            <w:noWrap w:val="0"/>
            <w:vAlign w:val="center"/>
          </w:tcPr>
          <w:p>
            <w:pPr>
              <w:widowControl/>
              <w:jc w:val="center"/>
              <w:rPr>
                <w:rFonts w:ascii="宋体" w:hAnsi="宋体" w:cs="宋体"/>
                <w:b/>
                <w:bCs/>
                <w:color w:val="auto"/>
                <w:kern w:val="0"/>
                <w:sz w:val="18"/>
                <w:szCs w:val="18"/>
                <w:shd w:val="clear" w:color="auto" w:fill="auto"/>
              </w:rPr>
            </w:pPr>
          </w:p>
        </w:tc>
        <w:tc>
          <w:tcPr>
            <w:tcW w:w="567" w:type="dxa"/>
            <w:noWrap w:val="0"/>
            <w:vAlign w:val="center"/>
          </w:tcPr>
          <w:p>
            <w:pPr>
              <w:widowControl/>
              <w:jc w:val="center"/>
              <w:rPr>
                <w:rFonts w:ascii="宋体" w:hAnsi="宋体" w:cs="宋体"/>
                <w:b/>
                <w:bCs/>
                <w:color w:val="auto"/>
                <w:kern w:val="0"/>
                <w:sz w:val="18"/>
                <w:szCs w:val="18"/>
                <w:shd w:val="clear" w:color="auto" w:fill="auto"/>
              </w:rPr>
            </w:pPr>
          </w:p>
        </w:tc>
        <w:tc>
          <w:tcPr>
            <w:tcW w:w="567" w:type="dxa"/>
            <w:noWrap w:val="0"/>
            <w:vAlign w:val="center"/>
          </w:tcPr>
          <w:p>
            <w:pPr>
              <w:widowControl/>
              <w:jc w:val="center"/>
              <w:rPr>
                <w:rFonts w:ascii="宋体" w:hAnsi="宋体" w:cs="宋体"/>
                <w:b/>
                <w:bCs/>
                <w:color w:val="auto"/>
                <w:kern w:val="0"/>
                <w:sz w:val="18"/>
                <w:szCs w:val="18"/>
                <w:shd w:val="clear" w:color="auto" w:fill="auto"/>
              </w:rPr>
            </w:pPr>
          </w:p>
        </w:tc>
        <w:tc>
          <w:tcPr>
            <w:tcW w:w="696" w:type="dxa"/>
            <w:noWrap w:val="0"/>
            <w:vAlign w:val="center"/>
          </w:tcPr>
          <w:p>
            <w:pPr>
              <w:widowControl/>
              <w:jc w:val="center"/>
              <w:rPr>
                <w:rFonts w:ascii="宋体" w:hAnsi="宋体" w:cs="宋体"/>
                <w:b/>
                <w:bCs/>
                <w:color w:val="auto"/>
                <w:kern w:val="0"/>
                <w:sz w:val="18"/>
                <w:szCs w:val="18"/>
                <w:shd w:val="clear" w:color="auto" w:fill="auto"/>
              </w:rPr>
            </w:pPr>
          </w:p>
        </w:tc>
        <w:tc>
          <w:tcPr>
            <w:tcW w:w="478" w:type="dxa"/>
            <w:noWrap w:val="0"/>
            <w:vAlign w:val="center"/>
          </w:tcPr>
          <w:p>
            <w:pPr>
              <w:widowControl/>
              <w:jc w:val="center"/>
              <w:rPr>
                <w:rFonts w:ascii="宋体" w:hAnsi="宋体"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vMerge w:val="restart"/>
            <w:noWrap w:val="0"/>
            <w:vAlign w:val="center"/>
          </w:tcPr>
          <w:p>
            <w:pPr>
              <w:widowControl/>
              <w:spacing w:line="200" w:lineRule="exact"/>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第二课堂与创新创业类</w:t>
            </w:r>
          </w:p>
        </w:tc>
        <w:tc>
          <w:tcPr>
            <w:tcW w:w="308"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bCs/>
                <w:color w:val="auto"/>
                <w:kern w:val="0"/>
                <w:sz w:val="18"/>
                <w:szCs w:val="18"/>
                <w:shd w:val="clear" w:color="auto" w:fill="auto"/>
              </w:rPr>
              <w:t>1</w:t>
            </w:r>
          </w:p>
        </w:tc>
        <w:tc>
          <w:tcPr>
            <w:tcW w:w="308"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bCs/>
                <w:color w:val="auto"/>
                <w:kern w:val="0"/>
                <w:sz w:val="18"/>
                <w:szCs w:val="18"/>
                <w:shd w:val="clear" w:color="auto" w:fill="auto"/>
              </w:rPr>
              <w:t>6</w:t>
            </w:r>
          </w:p>
        </w:tc>
        <w:tc>
          <w:tcPr>
            <w:tcW w:w="349"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bCs/>
                <w:color w:val="auto"/>
                <w:kern w:val="0"/>
                <w:sz w:val="18"/>
                <w:szCs w:val="18"/>
                <w:shd w:val="clear" w:color="auto" w:fill="auto"/>
              </w:rPr>
              <w:t>1</w:t>
            </w:r>
          </w:p>
        </w:tc>
        <w:tc>
          <w:tcPr>
            <w:tcW w:w="349"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bCs/>
                <w:color w:val="auto"/>
                <w:kern w:val="0"/>
                <w:sz w:val="18"/>
                <w:szCs w:val="18"/>
                <w:shd w:val="clear" w:color="auto" w:fill="auto"/>
              </w:rPr>
              <w:t>0</w:t>
            </w:r>
          </w:p>
        </w:tc>
        <w:tc>
          <w:tcPr>
            <w:tcW w:w="444"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rFonts w:hint="eastAsia"/>
                <w:bCs/>
                <w:color w:val="auto"/>
                <w:kern w:val="0"/>
                <w:sz w:val="18"/>
                <w:szCs w:val="18"/>
                <w:shd w:val="clear" w:color="auto" w:fill="auto"/>
              </w:rPr>
              <w:t>1</w:t>
            </w:r>
          </w:p>
        </w:tc>
        <w:tc>
          <w:tcPr>
            <w:tcW w:w="444"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rFonts w:hint="eastAsia"/>
                <w:bCs/>
                <w:color w:val="auto"/>
                <w:kern w:val="0"/>
                <w:sz w:val="18"/>
                <w:szCs w:val="18"/>
                <w:shd w:val="clear" w:color="auto" w:fill="auto"/>
              </w:rPr>
              <w:t>4</w:t>
            </w:r>
          </w:p>
        </w:tc>
        <w:tc>
          <w:tcPr>
            <w:tcW w:w="444"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rFonts w:hint="eastAsia"/>
                <w:bCs/>
                <w:color w:val="auto"/>
                <w:kern w:val="0"/>
                <w:sz w:val="18"/>
                <w:szCs w:val="18"/>
                <w:shd w:val="clear" w:color="auto" w:fill="auto"/>
              </w:rPr>
              <w:t>2</w:t>
            </w:r>
          </w:p>
        </w:tc>
        <w:tc>
          <w:tcPr>
            <w:tcW w:w="350"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bCs/>
                <w:color w:val="auto"/>
                <w:kern w:val="0"/>
                <w:sz w:val="18"/>
                <w:szCs w:val="18"/>
                <w:shd w:val="clear" w:color="auto" w:fill="auto"/>
              </w:rPr>
              <w:t>0</w:t>
            </w:r>
          </w:p>
        </w:tc>
        <w:tc>
          <w:tcPr>
            <w:tcW w:w="350"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rFonts w:hint="eastAsia"/>
                <w:bCs/>
                <w:color w:val="auto"/>
                <w:kern w:val="0"/>
                <w:sz w:val="18"/>
                <w:szCs w:val="18"/>
                <w:shd w:val="clear" w:color="auto" w:fill="auto"/>
              </w:rPr>
              <w:t>7</w:t>
            </w:r>
          </w:p>
        </w:tc>
        <w:tc>
          <w:tcPr>
            <w:tcW w:w="2360" w:type="dxa"/>
            <w:noWrap w:val="0"/>
            <w:vAlign w:val="center"/>
          </w:tcPr>
          <w:p>
            <w:pPr>
              <w:widowControl/>
              <w:spacing w:line="240" w:lineRule="exact"/>
              <w:jc w:val="center"/>
              <w:rPr>
                <w:color w:val="auto"/>
                <w:kern w:val="1"/>
                <w:sz w:val="18"/>
                <w:szCs w:val="18"/>
                <w:shd w:val="clear" w:color="auto" w:fill="auto"/>
              </w:rPr>
            </w:pPr>
            <w:r>
              <w:rPr>
                <w:color w:val="auto"/>
                <w:kern w:val="0"/>
                <w:sz w:val="18"/>
                <w:szCs w:val="18"/>
                <w:shd w:val="clear" w:color="auto" w:fill="auto"/>
              </w:rPr>
              <w:t>贵州红粘土环境开放性实验</w:t>
            </w:r>
          </w:p>
        </w:tc>
        <w:tc>
          <w:tcPr>
            <w:tcW w:w="709" w:type="dxa"/>
            <w:noWrap w:val="0"/>
            <w:vAlign w:val="center"/>
          </w:tcPr>
          <w:p>
            <w:pPr>
              <w:spacing w:line="240" w:lineRule="exact"/>
              <w:jc w:val="center"/>
              <w:rPr>
                <w:bCs/>
                <w:color w:val="auto"/>
                <w:kern w:val="0"/>
                <w:sz w:val="18"/>
                <w:szCs w:val="18"/>
                <w:shd w:val="clear" w:color="auto" w:fill="auto"/>
              </w:rPr>
            </w:pPr>
            <w:r>
              <w:rPr>
                <w:color w:val="auto"/>
                <w:kern w:val="0"/>
                <w:sz w:val="18"/>
                <w:szCs w:val="18"/>
                <w:shd w:val="clear" w:color="auto" w:fill="auto"/>
              </w:rPr>
              <w:t>选修</w:t>
            </w:r>
          </w:p>
        </w:tc>
        <w:tc>
          <w:tcPr>
            <w:tcW w:w="567" w:type="dxa"/>
            <w:noWrap w:val="0"/>
            <w:vAlign w:val="center"/>
          </w:tcPr>
          <w:p>
            <w:pPr>
              <w:spacing w:line="240" w:lineRule="exact"/>
              <w:jc w:val="center"/>
              <w:rPr>
                <w:bCs/>
                <w:color w:val="auto"/>
                <w:kern w:val="0"/>
                <w:sz w:val="18"/>
                <w:szCs w:val="18"/>
                <w:shd w:val="clear" w:color="auto" w:fill="auto"/>
              </w:rPr>
            </w:pPr>
            <w:r>
              <w:rPr>
                <w:color w:val="auto"/>
                <w:kern w:val="0"/>
                <w:sz w:val="18"/>
                <w:szCs w:val="18"/>
                <w:shd w:val="clear" w:color="auto" w:fill="auto"/>
              </w:rPr>
              <w:t>C</w:t>
            </w:r>
          </w:p>
        </w:tc>
        <w:tc>
          <w:tcPr>
            <w:tcW w:w="733" w:type="dxa"/>
            <w:noWrap w:val="0"/>
            <w:vAlign w:val="center"/>
          </w:tcPr>
          <w:p>
            <w:pPr>
              <w:spacing w:line="240" w:lineRule="exact"/>
              <w:jc w:val="center"/>
              <w:rPr>
                <w:bCs/>
                <w:color w:val="auto"/>
                <w:kern w:val="0"/>
                <w:sz w:val="18"/>
                <w:szCs w:val="18"/>
                <w:shd w:val="clear" w:color="auto" w:fill="auto"/>
              </w:rPr>
            </w:pPr>
            <w:r>
              <w:rPr>
                <w:rFonts w:hint="eastAsia"/>
                <w:color w:val="auto"/>
                <w:kern w:val="0"/>
                <w:sz w:val="18"/>
                <w:szCs w:val="18"/>
                <w:shd w:val="clear" w:color="auto" w:fill="auto"/>
              </w:rPr>
              <w:t>0.5</w:t>
            </w:r>
          </w:p>
        </w:tc>
        <w:tc>
          <w:tcPr>
            <w:tcW w:w="538" w:type="dxa"/>
            <w:noWrap w:val="0"/>
            <w:vAlign w:val="center"/>
          </w:tcPr>
          <w:p>
            <w:pPr>
              <w:spacing w:line="240" w:lineRule="exact"/>
              <w:jc w:val="center"/>
              <w:rPr>
                <w:bCs/>
                <w:color w:val="auto"/>
                <w:kern w:val="0"/>
                <w:sz w:val="18"/>
                <w:szCs w:val="18"/>
                <w:shd w:val="clear" w:color="auto" w:fill="auto"/>
              </w:rPr>
            </w:pPr>
            <w:r>
              <w:rPr>
                <w:color w:val="auto"/>
                <w:kern w:val="0"/>
                <w:sz w:val="18"/>
                <w:szCs w:val="18"/>
                <w:shd w:val="clear" w:color="auto" w:fill="auto"/>
              </w:rPr>
              <w:t>1周</w:t>
            </w:r>
          </w:p>
        </w:tc>
        <w:tc>
          <w:tcPr>
            <w:tcW w:w="444" w:type="dxa"/>
            <w:noWrap w:val="0"/>
            <w:vAlign w:val="center"/>
          </w:tcPr>
          <w:p>
            <w:pPr>
              <w:spacing w:line="240" w:lineRule="exact"/>
              <w:jc w:val="center"/>
              <w:rPr>
                <w:bCs/>
                <w:color w:val="auto"/>
                <w:kern w:val="0"/>
                <w:sz w:val="18"/>
                <w:szCs w:val="18"/>
                <w:shd w:val="clear" w:color="auto" w:fill="auto"/>
              </w:rPr>
            </w:pPr>
          </w:p>
        </w:tc>
        <w:tc>
          <w:tcPr>
            <w:tcW w:w="501" w:type="dxa"/>
            <w:noWrap w:val="0"/>
            <w:vAlign w:val="center"/>
          </w:tcPr>
          <w:p>
            <w:pPr>
              <w:spacing w:line="240" w:lineRule="exact"/>
              <w:jc w:val="center"/>
              <w:rPr>
                <w:bCs/>
                <w:color w:val="auto"/>
                <w:kern w:val="0"/>
                <w:sz w:val="18"/>
                <w:szCs w:val="18"/>
                <w:shd w:val="clear" w:color="auto" w:fill="auto"/>
              </w:rPr>
            </w:pPr>
            <w:r>
              <w:rPr>
                <w:color w:val="auto"/>
                <w:kern w:val="0"/>
                <w:sz w:val="18"/>
                <w:szCs w:val="18"/>
                <w:shd w:val="clear" w:color="auto" w:fill="auto"/>
              </w:rPr>
              <w:t>1周</w:t>
            </w:r>
          </w:p>
        </w:tc>
        <w:tc>
          <w:tcPr>
            <w:tcW w:w="444" w:type="dxa"/>
            <w:noWrap w:val="0"/>
            <w:vAlign w:val="center"/>
          </w:tcPr>
          <w:p>
            <w:pPr>
              <w:widowControl/>
              <w:jc w:val="center"/>
              <w:rPr>
                <w:bCs/>
                <w:color w:val="auto"/>
                <w:kern w:val="0"/>
                <w:sz w:val="18"/>
                <w:szCs w:val="18"/>
                <w:shd w:val="clear" w:color="auto" w:fill="auto"/>
              </w:rPr>
            </w:pPr>
          </w:p>
        </w:tc>
        <w:tc>
          <w:tcPr>
            <w:tcW w:w="925" w:type="dxa"/>
            <w:vMerge w:val="restart"/>
            <w:noWrap w:val="0"/>
            <w:vAlign w:val="center"/>
          </w:tcPr>
          <w:p>
            <w:pPr>
              <w:widowControl/>
              <w:jc w:val="center"/>
              <w:rPr>
                <w:color w:val="auto"/>
                <w:kern w:val="0"/>
                <w:sz w:val="18"/>
                <w:szCs w:val="18"/>
                <w:shd w:val="clear" w:color="auto" w:fill="auto"/>
              </w:rPr>
            </w:pPr>
          </w:p>
        </w:tc>
        <w:tc>
          <w:tcPr>
            <w:tcW w:w="567" w:type="dxa"/>
            <w:noWrap w:val="0"/>
            <w:vAlign w:val="center"/>
          </w:tcPr>
          <w:p>
            <w:pPr>
              <w:widowControl/>
              <w:jc w:val="center"/>
              <w:rPr>
                <w:color w:val="auto"/>
                <w:kern w:val="0"/>
                <w:sz w:val="18"/>
                <w:szCs w:val="18"/>
                <w:shd w:val="clear" w:color="auto" w:fill="auto"/>
              </w:rPr>
            </w:pPr>
          </w:p>
        </w:tc>
        <w:tc>
          <w:tcPr>
            <w:tcW w:w="567" w:type="dxa"/>
            <w:noWrap w:val="0"/>
            <w:vAlign w:val="center"/>
          </w:tcPr>
          <w:p>
            <w:pPr>
              <w:widowControl/>
              <w:jc w:val="center"/>
              <w:rPr>
                <w:bCs/>
                <w:color w:val="auto"/>
                <w:kern w:val="0"/>
                <w:sz w:val="18"/>
                <w:szCs w:val="18"/>
                <w:shd w:val="clear" w:color="auto" w:fill="auto"/>
              </w:rPr>
            </w:pPr>
            <w:r>
              <w:rPr>
                <w:bCs/>
                <w:color w:val="auto"/>
                <w:kern w:val="0"/>
                <w:sz w:val="18"/>
                <w:szCs w:val="18"/>
                <w:shd w:val="clear" w:color="auto" w:fill="auto"/>
              </w:rPr>
              <w:t>6</w:t>
            </w:r>
          </w:p>
        </w:tc>
        <w:tc>
          <w:tcPr>
            <w:tcW w:w="696" w:type="dxa"/>
            <w:noWrap w:val="0"/>
            <w:vAlign w:val="center"/>
          </w:tcPr>
          <w:p>
            <w:pPr>
              <w:widowControl/>
              <w:jc w:val="center"/>
              <w:rPr>
                <w:color w:val="auto"/>
                <w:kern w:val="0"/>
                <w:sz w:val="18"/>
                <w:szCs w:val="18"/>
                <w:shd w:val="clear" w:color="auto" w:fill="auto"/>
              </w:rPr>
            </w:pPr>
          </w:p>
        </w:tc>
        <w:tc>
          <w:tcPr>
            <w:tcW w:w="478" w:type="dxa"/>
            <w:noWrap w:val="0"/>
            <w:vAlign w:val="center"/>
          </w:tcPr>
          <w:p>
            <w:pPr>
              <w:widowControl/>
              <w:jc w:val="center"/>
              <w:rPr>
                <w:rFonts w:eastAsia="等线"/>
                <w:color w:val="auto"/>
                <w:kern w:val="0"/>
                <w:sz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vMerge w:val="continue"/>
            <w:noWrap w:val="0"/>
            <w:vAlign w:val="center"/>
          </w:tcPr>
          <w:p>
            <w:pPr>
              <w:widowControl/>
              <w:spacing w:line="200" w:lineRule="exact"/>
              <w:jc w:val="center"/>
              <w:rPr>
                <w:rFonts w:ascii="宋体" w:hAnsi="宋体" w:cs="宋体"/>
                <w:color w:val="auto"/>
                <w:kern w:val="0"/>
                <w:sz w:val="18"/>
                <w:szCs w:val="18"/>
                <w:shd w:val="clear" w:color="auto" w:fill="auto"/>
              </w:rPr>
            </w:pPr>
          </w:p>
        </w:tc>
        <w:tc>
          <w:tcPr>
            <w:tcW w:w="308"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bCs/>
                <w:color w:val="auto"/>
                <w:kern w:val="0"/>
                <w:sz w:val="18"/>
                <w:szCs w:val="18"/>
                <w:shd w:val="clear" w:color="auto" w:fill="auto"/>
              </w:rPr>
              <w:t>1</w:t>
            </w:r>
          </w:p>
        </w:tc>
        <w:tc>
          <w:tcPr>
            <w:tcW w:w="308"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bCs/>
                <w:color w:val="auto"/>
                <w:kern w:val="0"/>
                <w:sz w:val="18"/>
                <w:szCs w:val="18"/>
                <w:shd w:val="clear" w:color="auto" w:fill="auto"/>
              </w:rPr>
              <w:t>6</w:t>
            </w:r>
          </w:p>
        </w:tc>
        <w:tc>
          <w:tcPr>
            <w:tcW w:w="349"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bCs/>
                <w:color w:val="auto"/>
                <w:kern w:val="0"/>
                <w:sz w:val="18"/>
                <w:szCs w:val="18"/>
                <w:shd w:val="clear" w:color="auto" w:fill="auto"/>
              </w:rPr>
              <w:t>1</w:t>
            </w:r>
          </w:p>
        </w:tc>
        <w:tc>
          <w:tcPr>
            <w:tcW w:w="349"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bCs/>
                <w:color w:val="auto"/>
                <w:kern w:val="0"/>
                <w:sz w:val="18"/>
                <w:szCs w:val="18"/>
                <w:shd w:val="clear" w:color="auto" w:fill="auto"/>
              </w:rPr>
              <w:t>0</w:t>
            </w:r>
          </w:p>
        </w:tc>
        <w:tc>
          <w:tcPr>
            <w:tcW w:w="444"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rFonts w:hint="eastAsia"/>
                <w:bCs/>
                <w:color w:val="auto"/>
                <w:kern w:val="0"/>
                <w:sz w:val="18"/>
                <w:szCs w:val="18"/>
                <w:shd w:val="clear" w:color="auto" w:fill="auto"/>
              </w:rPr>
              <w:t>1</w:t>
            </w:r>
          </w:p>
        </w:tc>
        <w:tc>
          <w:tcPr>
            <w:tcW w:w="444"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rFonts w:hint="eastAsia"/>
                <w:bCs/>
                <w:color w:val="auto"/>
                <w:kern w:val="0"/>
                <w:sz w:val="18"/>
                <w:szCs w:val="18"/>
                <w:shd w:val="clear" w:color="auto" w:fill="auto"/>
              </w:rPr>
              <w:t>4</w:t>
            </w:r>
          </w:p>
        </w:tc>
        <w:tc>
          <w:tcPr>
            <w:tcW w:w="444"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rFonts w:hint="eastAsia"/>
                <w:bCs/>
                <w:color w:val="auto"/>
                <w:kern w:val="0"/>
                <w:sz w:val="18"/>
                <w:szCs w:val="18"/>
                <w:shd w:val="clear" w:color="auto" w:fill="auto"/>
              </w:rPr>
              <w:t>2</w:t>
            </w:r>
          </w:p>
        </w:tc>
        <w:tc>
          <w:tcPr>
            <w:tcW w:w="350"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bCs/>
                <w:color w:val="auto"/>
                <w:kern w:val="0"/>
                <w:sz w:val="18"/>
                <w:szCs w:val="18"/>
                <w:shd w:val="clear" w:color="auto" w:fill="auto"/>
              </w:rPr>
              <w:t>0</w:t>
            </w:r>
          </w:p>
        </w:tc>
        <w:tc>
          <w:tcPr>
            <w:tcW w:w="350"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rFonts w:hint="eastAsia"/>
                <w:bCs/>
                <w:color w:val="auto"/>
                <w:kern w:val="0"/>
                <w:sz w:val="18"/>
                <w:szCs w:val="18"/>
                <w:shd w:val="clear" w:color="auto" w:fill="auto"/>
              </w:rPr>
              <w:t>8</w:t>
            </w:r>
          </w:p>
        </w:tc>
        <w:tc>
          <w:tcPr>
            <w:tcW w:w="2360" w:type="dxa"/>
            <w:noWrap w:val="0"/>
            <w:vAlign w:val="center"/>
          </w:tcPr>
          <w:p>
            <w:pPr>
              <w:widowControl/>
              <w:spacing w:line="240" w:lineRule="exact"/>
              <w:jc w:val="center"/>
              <w:rPr>
                <w:color w:val="auto"/>
                <w:kern w:val="1"/>
                <w:sz w:val="18"/>
                <w:szCs w:val="18"/>
                <w:shd w:val="clear" w:color="auto" w:fill="auto"/>
              </w:rPr>
            </w:pPr>
            <w:r>
              <w:rPr>
                <w:color w:val="auto"/>
                <w:kern w:val="0"/>
                <w:sz w:val="18"/>
                <w:szCs w:val="18"/>
                <w:shd w:val="clear" w:color="auto" w:fill="auto"/>
              </w:rPr>
              <w:t>贵州喀斯特岩溶环境开放性实验</w:t>
            </w:r>
          </w:p>
        </w:tc>
        <w:tc>
          <w:tcPr>
            <w:tcW w:w="709" w:type="dxa"/>
            <w:noWrap w:val="0"/>
            <w:vAlign w:val="center"/>
          </w:tcPr>
          <w:p>
            <w:pPr>
              <w:spacing w:line="240" w:lineRule="exact"/>
              <w:jc w:val="center"/>
              <w:rPr>
                <w:bCs/>
                <w:color w:val="auto"/>
                <w:kern w:val="0"/>
                <w:sz w:val="18"/>
                <w:szCs w:val="18"/>
                <w:shd w:val="clear" w:color="auto" w:fill="auto"/>
              </w:rPr>
            </w:pPr>
            <w:r>
              <w:rPr>
                <w:color w:val="auto"/>
                <w:kern w:val="0"/>
                <w:sz w:val="18"/>
                <w:szCs w:val="18"/>
                <w:shd w:val="clear" w:color="auto" w:fill="auto"/>
              </w:rPr>
              <w:t>选修</w:t>
            </w:r>
          </w:p>
        </w:tc>
        <w:tc>
          <w:tcPr>
            <w:tcW w:w="567" w:type="dxa"/>
            <w:noWrap w:val="0"/>
            <w:vAlign w:val="center"/>
          </w:tcPr>
          <w:p>
            <w:pPr>
              <w:spacing w:line="240" w:lineRule="exact"/>
              <w:jc w:val="center"/>
              <w:rPr>
                <w:bCs/>
                <w:color w:val="auto"/>
                <w:kern w:val="0"/>
                <w:sz w:val="18"/>
                <w:szCs w:val="18"/>
                <w:shd w:val="clear" w:color="auto" w:fill="auto"/>
              </w:rPr>
            </w:pPr>
            <w:r>
              <w:rPr>
                <w:color w:val="auto"/>
                <w:kern w:val="0"/>
                <w:sz w:val="18"/>
                <w:szCs w:val="18"/>
                <w:shd w:val="clear" w:color="auto" w:fill="auto"/>
              </w:rPr>
              <w:t>C</w:t>
            </w:r>
          </w:p>
        </w:tc>
        <w:tc>
          <w:tcPr>
            <w:tcW w:w="733" w:type="dxa"/>
            <w:noWrap w:val="0"/>
            <w:vAlign w:val="center"/>
          </w:tcPr>
          <w:p>
            <w:pPr>
              <w:spacing w:line="240" w:lineRule="exact"/>
              <w:jc w:val="center"/>
              <w:rPr>
                <w:bCs/>
                <w:color w:val="auto"/>
                <w:kern w:val="0"/>
                <w:sz w:val="18"/>
                <w:szCs w:val="18"/>
                <w:shd w:val="clear" w:color="auto" w:fill="auto"/>
              </w:rPr>
            </w:pPr>
            <w:r>
              <w:rPr>
                <w:rFonts w:hint="eastAsia"/>
                <w:color w:val="auto"/>
                <w:kern w:val="0"/>
                <w:sz w:val="18"/>
                <w:szCs w:val="18"/>
                <w:shd w:val="clear" w:color="auto" w:fill="auto"/>
              </w:rPr>
              <w:t>0.5</w:t>
            </w:r>
          </w:p>
        </w:tc>
        <w:tc>
          <w:tcPr>
            <w:tcW w:w="538" w:type="dxa"/>
            <w:noWrap w:val="0"/>
            <w:vAlign w:val="center"/>
          </w:tcPr>
          <w:p>
            <w:pPr>
              <w:spacing w:line="240" w:lineRule="exact"/>
              <w:jc w:val="center"/>
              <w:rPr>
                <w:bCs/>
                <w:color w:val="auto"/>
                <w:kern w:val="0"/>
                <w:sz w:val="18"/>
                <w:szCs w:val="18"/>
                <w:shd w:val="clear" w:color="auto" w:fill="auto"/>
              </w:rPr>
            </w:pPr>
            <w:r>
              <w:rPr>
                <w:color w:val="auto"/>
                <w:kern w:val="0"/>
                <w:sz w:val="18"/>
                <w:szCs w:val="18"/>
                <w:shd w:val="clear" w:color="auto" w:fill="auto"/>
              </w:rPr>
              <w:t>1周</w:t>
            </w:r>
          </w:p>
        </w:tc>
        <w:tc>
          <w:tcPr>
            <w:tcW w:w="444" w:type="dxa"/>
            <w:noWrap w:val="0"/>
            <w:vAlign w:val="center"/>
          </w:tcPr>
          <w:p>
            <w:pPr>
              <w:spacing w:line="240" w:lineRule="exact"/>
              <w:jc w:val="center"/>
              <w:rPr>
                <w:bCs/>
                <w:color w:val="auto"/>
                <w:kern w:val="0"/>
                <w:sz w:val="18"/>
                <w:szCs w:val="18"/>
                <w:shd w:val="clear" w:color="auto" w:fill="auto"/>
              </w:rPr>
            </w:pPr>
          </w:p>
        </w:tc>
        <w:tc>
          <w:tcPr>
            <w:tcW w:w="501" w:type="dxa"/>
            <w:noWrap w:val="0"/>
            <w:vAlign w:val="center"/>
          </w:tcPr>
          <w:p>
            <w:pPr>
              <w:spacing w:line="240" w:lineRule="exact"/>
              <w:jc w:val="center"/>
              <w:rPr>
                <w:bCs/>
                <w:color w:val="auto"/>
                <w:kern w:val="0"/>
                <w:sz w:val="18"/>
                <w:szCs w:val="18"/>
                <w:shd w:val="clear" w:color="auto" w:fill="auto"/>
              </w:rPr>
            </w:pPr>
            <w:r>
              <w:rPr>
                <w:color w:val="auto"/>
                <w:kern w:val="0"/>
                <w:sz w:val="18"/>
                <w:szCs w:val="18"/>
                <w:shd w:val="clear" w:color="auto" w:fill="auto"/>
              </w:rPr>
              <w:t>1周</w:t>
            </w:r>
          </w:p>
        </w:tc>
        <w:tc>
          <w:tcPr>
            <w:tcW w:w="444" w:type="dxa"/>
            <w:noWrap w:val="0"/>
            <w:vAlign w:val="center"/>
          </w:tcPr>
          <w:p>
            <w:pPr>
              <w:widowControl/>
              <w:jc w:val="center"/>
              <w:rPr>
                <w:bCs/>
                <w:color w:val="auto"/>
                <w:kern w:val="0"/>
                <w:sz w:val="18"/>
                <w:szCs w:val="18"/>
                <w:shd w:val="clear" w:color="auto" w:fill="auto"/>
              </w:rPr>
            </w:pPr>
          </w:p>
        </w:tc>
        <w:tc>
          <w:tcPr>
            <w:tcW w:w="925" w:type="dxa"/>
            <w:vMerge w:val="continue"/>
            <w:noWrap w:val="0"/>
            <w:vAlign w:val="center"/>
          </w:tcPr>
          <w:p>
            <w:pPr>
              <w:widowControl/>
              <w:jc w:val="center"/>
              <w:rPr>
                <w:color w:val="auto"/>
                <w:kern w:val="0"/>
                <w:sz w:val="18"/>
                <w:szCs w:val="18"/>
                <w:shd w:val="clear" w:color="auto" w:fill="auto"/>
              </w:rPr>
            </w:pPr>
          </w:p>
        </w:tc>
        <w:tc>
          <w:tcPr>
            <w:tcW w:w="567" w:type="dxa"/>
            <w:noWrap w:val="0"/>
            <w:vAlign w:val="center"/>
          </w:tcPr>
          <w:p>
            <w:pPr>
              <w:widowControl/>
              <w:jc w:val="center"/>
              <w:rPr>
                <w:color w:val="auto"/>
                <w:kern w:val="0"/>
                <w:sz w:val="18"/>
                <w:szCs w:val="18"/>
                <w:shd w:val="clear" w:color="auto" w:fill="auto"/>
              </w:rPr>
            </w:pPr>
          </w:p>
        </w:tc>
        <w:tc>
          <w:tcPr>
            <w:tcW w:w="567" w:type="dxa"/>
            <w:noWrap w:val="0"/>
            <w:vAlign w:val="center"/>
          </w:tcPr>
          <w:p>
            <w:pPr>
              <w:widowControl/>
              <w:jc w:val="center"/>
              <w:rPr>
                <w:bCs/>
                <w:color w:val="auto"/>
                <w:kern w:val="0"/>
                <w:sz w:val="18"/>
                <w:szCs w:val="18"/>
                <w:shd w:val="clear" w:color="auto" w:fill="auto"/>
              </w:rPr>
            </w:pPr>
            <w:r>
              <w:rPr>
                <w:bCs/>
                <w:color w:val="auto"/>
                <w:kern w:val="0"/>
                <w:sz w:val="18"/>
                <w:szCs w:val="18"/>
                <w:shd w:val="clear" w:color="auto" w:fill="auto"/>
              </w:rPr>
              <w:t>6</w:t>
            </w:r>
          </w:p>
        </w:tc>
        <w:tc>
          <w:tcPr>
            <w:tcW w:w="696" w:type="dxa"/>
            <w:noWrap w:val="0"/>
            <w:vAlign w:val="center"/>
          </w:tcPr>
          <w:p>
            <w:pPr>
              <w:widowControl/>
              <w:jc w:val="center"/>
              <w:rPr>
                <w:color w:val="auto"/>
                <w:kern w:val="0"/>
                <w:sz w:val="18"/>
                <w:szCs w:val="18"/>
                <w:shd w:val="clear" w:color="auto" w:fill="auto"/>
              </w:rPr>
            </w:pPr>
          </w:p>
        </w:tc>
        <w:tc>
          <w:tcPr>
            <w:tcW w:w="478" w:type="dxa"/>
            <w:noWrap w:val="0"/>
            <w:vAlign w:val="center"/>
          </w:tcPr>
          <w:p>
            <w:pPr>
              <w:widowControl/>
              <w:jc w:val="center"/>
              <w:rPr>
                <w:rFonts w:eastAsia="等线"/>
                <w:color w:val="auto"/>
                <w:kern w:val="0"/>
                <w:sz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vMerge w:val="continue"/>
            <w:noWrap w:val="0"/>
            <w:vAlign w:val="center"/>
          </w:tcPr>
          <w:p>
            <w:pPr>
              <w:widowControl/>
              <w:spacing w:line="200" w:lineRule="exact"/>
              <w:jc w:val="center"/>
              <w:rPr>
                <w:rFonts w:ascii="宋体" w:hAnsi="宋体" w:cs="宋体"/>
                <w:color w:val="auto"/>
                <w:kern w:val="0"/>
                <w:sz w:val="18"/>
                <w:szCs w:val="18"/>
                <w:shd w:val="clear" w:color="auto" w:fill="auto"/>
              </w:rPr>
            </w:pPr>
          </w:p>
        </w:tc>
        <w:tc>
          <w:tcPr>
            <w:tcW w:w="308"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bCs/>
                <w:color w:val="auto"/>
                <w:kern w:val="0"/>
                <w:sz w:val="18"/>
                <w:szCs w:val="18"/>
                <w:shd w:val="clear" w:color="auto" w:fill="auto"/>
              </w:rPr>
              <w:t>1</w:t>
            </w:r>
          </w:p>
        </w:tc>
        <w:tc>
          <w:tcPr>
            <w:tcW w:w="308"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bCs/>
                <w:color w:val="auto"/>
                <w:kern w:val="0"/>
                <w:sz w:val="18"/>
                <w:szCs w:val="18"/>
                <w:shd w:val="clear" w:color="auto" w:fill="auto"/>
              </w:rPr>
              <w:t>6</w:t>
            </w:r>
          </w:p>
        </w:tc>
        <w:tc>
          <w:tcPr>
            <w:tcW w:w="349"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bCs/>
                <w:color w:val="auto"/>
                <w:kern w:val="0"/>
                <w:sz w:val="18"/>
                <w:szCs w:val="18"/>
                <w:shd w:val="clear" w:color="auto" w:fill="auto"/>
              </w:rPr>
              <w:t>1</w:t>
            </w:r>
          </w:p>
        </w:tc>
        <w:tc>
          <w:tcPr>
            <w:tcW w:w="349"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bCs/>
                <w:color w:val="auto"/>
                <w:kern w:val="0"/>
                <w:sz w:val="18"/>
                <w:szCs w:val="18"/>
                <w:shd w:val="clear" w:color="auto" w:fill="auto"/>
              </w:rPr>
              <w:t>0</w:t>
            </w:r>
          </w:p>
        </w:tc>
        <w:tc>
          <w:tcPr>
            <w:tcW w:w="444"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rFonts w:hint="eastAsia"/>
                <w:bCs/>
                <w:color w:val="auto"/>
                <w:kern w:val="0"/>
                <w:sz w:val="18"/>
                <w:szCs w:val="18"/>
                <w:shd w:val="clear" w:color="auto" w:fill="auto"/>
              </w:rPr>
              <w:t>1</w:t>
            </w:r>
          </w:p>
        </w:tc>
        <w:tc>
          <w:tcPr>
            <w:tcW w:w="444"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rFonts w:hint="eastAsia"/>
                <w:bCs/>
                <w:color w:val="auto"/>
                <w:kern w:val="0"/>
                <w:sz w:val="18"/>
                <w:szCs w:val="18"/>
                <w:shd w:val="clear" w:color="auto" w:fill="auto"/>
              </w:rPr>
              <w:t>4</w:t>
            </w:r>
          </w:p>
        </w:tc>
        <w:tc>
          <w:tcPr>
            <w:tcW w:w="444"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rFonts w:hint="eastAsia"/>
                <w:bCs/>
                <w:color w:val="auto"/>
                <w:kern w:val="0"/>
                <w:sz w:val="18"/>
                <w:szCs w:val="18"/>
                <w:shd w:val="clear" w:color="auto" w:fill="auto"/>
              </w:rPr>
              <w:t>2</w:t>
            </w:r>
          </w:p>
        </w:tc>
        <w:tc>
          <w:tcPr>
            <w:tcW w:w="350"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bCs/>
                <w:color w:val="auto"/>
                <w:kern w:val="0"/>
                <w:sz w:val="18"/>
                <w:szCs w:val="18"/>
                <w:shd w:val="clear" w:color="auto" w:fill="auto"/>
              </w:rPr>
              <w:t>0</w:t>
            </w:r>
          </w:p>
        </w:tc>
        <w:tc>
          <w:tcPr>
            <w:tcW w:w="350" w:type="dxa"/>
            <w:noWrap w:val="0"/>
            <w:vAlign w:val="center"/>
          </w:tcPr>
          <w:p>
            <w:pPr>
              <w:widowControl/>
              <w:spacing w:line="240" w:lineRule="exact"/>
              <w:jc w:val="center"/>
              <w:rPr>
                <w:rFonts w:ascii="宋体" w:hAnsi="宋体" w:cs="宋体"/>
                <w:bCs/>
                <w:color w:val="auto"/>
                <w:kern w:val="0"/>
                <w:sz w:val="18"/>
                <w:szCs w:val="18"/>
                <w:shd w:val="clear" w:color="auto" w:fill="auto"/>
              </w:rPr>
            </w:pPr>
            <w:r>
              <w:rPr>
                <w:rFonts w:hint="eastAsia"/>
                <w:bCs/>
                <w:color w:val="auto"/>
                <w:kern w:val="0"/>
                <w:sz w:val="18"/>
                <w:szCs w:val="18"/>
                <w:shd w:val="clear" w:color="auto" w:fill="auto"/>
              </w:rPr>
              <w:t>9</w:t>
            </w:r>
          </w:p>
        </w:tc>
        <w:tc>
          <w:tcPr>
            <w:tcW w:w="2360" w:type="dxa"/>
            <w:noWrap w:val="0"/>
            <w:vAlign w:val="center"/>
          </w:tcPr>
          <w:p>
            <w:pPr>
              <w:spacing w:line="240" w:lineRule="exact"/>
              <w:jc w:val="center"/>
              <w:rPr>
                <w:color w:val="auto"/>
                <w:kern w:val="0"/>
                <w:sz w:val="18"/>
                <w:szCs w:val="18"/>
                <w:shd w:val="clear" w:color="auto" w:fill="auto"/>
              </w:rPr>
            </w:pPr>
            <w:r>
              <w:rPr>
                <w:color w:val="auto"/>
                <w:kern w:val="0"/>
                <w:sz w:val="18"/>
                <w:szCs w:val="18"/>
                <w:shd w:val="clear" w:color="auto" w:fill="auto"/>
              </w:rPr>
              <w:t>建筑材料开放性实验</w:t>
            </w:r>
          </w:p>
        </w:tc>
        <w:tc>
          <w:tcPr>
            <w:tcW w:w="709" w:type="dxa"/>
            <w:noWrap w:val="0"/>
            <w:vAlign w:val="center"/>
          </w:tcPr>
          <w:p>
            <w:pPr>
              <w:spacing w:line="240" w:lineRule="exact"/>
              <w:jc w:val="center"/>
              <w:rPr>
                <w:bCs/>
                <w:color w:val="auto"/>
                <w:kern w:val="0"/>
                <w:sz w:val="18"/>
                <w:szCs w:val="18"/>
                <w:shd w:val="clear" w:color="auto" w:fill="auto"/>
              </w:rPr>
            </w:pPr>
            <w:r>
              <w:rPr>
                <w:color w:val="auto"/>
                <w:kern w:val="0"/>
                <w:sz w:val="18"/>
                <w:szCs w:val="18"/>
                <w:shd w:val="clear" w:color="auto" w:fill="auto"/>
              </w:rPr>
              <w:t>选修</w:t>
            </w:r>
          </w:p>
        </w:tc>
        <w:tc>
          <w:tcPr>
            <w:tcW w:w="567" w:type="dxa"/>
            <w:noWrap w:val="0"/>
            <w:vAlign w:val="center"/>
          </w:tcPr>
          <w:p>
            <w:pPr>
              <w:spacing w:line="240" w:lineRule="exact"/>
              <w:jc w:val="center"/>
              <w:rPr>
                <w:bCs/>
                <w:color w:val="auto"/>
                <w:kern w:val="0"/>
                <w:sz w:val="18"/>
                <w:szCs w:val="18"/>
                <w:shd w:val="clear" w:color="auto" w:fill="auto"/>
              </w:rPr>
            </w:pPr>
            <w:r>
              <w:rPr>
                <w:color w:val="auto"/>
                <w:kern w:val="0"/>
                <w:sz w:val="18"/>
                <w:szCs w:val="18"/>
                <w:shd w:val="clear" w:color="auto" w:fill="auto"/>
              </w:rPr>
              <w:t>C</w:t>
            </w:r>
          </w:p>
        </w:tc>
        <w:tc>
          <w:tcPr>
            <w:tcW w:w="733" w:type="dxa"/>
            <w:noWrap w:val="0"/>
            <w:vAlign w:val="center"/>
          </w:tcPr>
          <w:p>
            <w:pPr>
              <w:spacing w:line="240" w:lineRule="exact"/>
              <w:jc w:val="center"/>
              <w:rPr>
                <w:bCs/>
                <w:color w:val="auto"/>
                <w:kern w:val="0"/>
                <w:sz w:val="18"/>
                <w:szCs w:val="18"/>
                <w:shd w:val="clear" w:color="auto" w:fill="auto"/>
              </w:rPr>
            </w:pPr>
            <w:r>
              <w:rPr>
                <w:rFonts w:hint="eastAsia"/>
                <w:color w:val="auto"/>
                <w:kern w:val="0"/>
                <w:sz w:val="18"/>
                <w:szCs w:val="18"/>
                <w:shd w:val="clear" w:color="auto" w:fill="auto"/>
              </w:rPr>
              <w:t>0.5</w:t>
            </w:r>
          </w:p>
        </w:tc>
        <w:tc>
          <w:tcPr>
            <w:tcW w:w="538" w:type="dxa"/>
            <w:noWrap w:val="0"/>
            <w:vAlign w:val="center"/>
          </w:tcPr>
          <w:p>
            <w:pPr>
              <w:spacing w:line="240" w:lineRule="exact"/>
              <w:jc w:val="center"/>
              <w:rPr>
                <w:bCs/>
                <w:color w:val="auto"/>
                <w:kern w:val="0"/>
                <w:sz w:val="18"/>
                <w:szCs w:val="18"/>
                <w:shd w:val="clear" w:color="auto" w:fill="auto"/>
              </w:rPr>
            </w:pPr>
            <w:r>
              <w:rPr>
                <w:color w:val="auto"/>
                <w:kern w:val="0"/>
                <w:sz w:val="18"/>
                <w:szCs w:val="18"/>
                <w:shd w:val="clear" w:color="auto" w:fill="auto"/>
              </w:rPr>
              <w:t>1周</w:t>
            </w:r>
          </w:p>
        </w:tc>
        <w:tc>
          <w:tcPr>
            <w:tcW w:w="444" w:type="dxa"/>
            <w:noWrap w:val="0"/>
            <w:vAlign w:val="center"/>
          </w:tcPr>
          <w:p>
            <w:pPr>
              <w:spacing w:line="240" w:lineRule="exact"/>
              <w:jc w:val="center"/>
              <w:rPr>
                <w:bCs/>
                <w:color w:val="auto"/>
                <w:kern w:val="0"/>
                <w:sz w:val="18"/>
                <w:szCs w:val="18"/>
                <w:shd w:val="clear" w:color="auto" w:fill="auto"/>
              </w:rPr>
            </w:pPr>
          </w:p>
        </w:tc>
        <w:tc>
          <w:tcPr>
            <w:tcW w:w="501" w:type="dxa"/>
            <w:noWrap w:val="0"/>
            <w:vAlign w:val="center"/>
          </w:tcPr>
          <w:p>
            <w:pPr>
              <w:spacing w:line="240" w:lineRule="exact"/>
              <w:jc w:val="center"/>
              <w:rPr>
                <w:bCs/>
                <w:color w:val="auto"/>
                <w:kern w:val="0"/>
                <w:sz w:val="18"/>
                <w:szCs w:val="18"/>
                <w:shd w:val="clear" w:color="auto" w:fill="auto"/>
              </w:rPr>
            </w:pPr>
            <w:r>
              <w:rPr>
                <w:color w:val="auto"/>
                <w:kern w:val="0"/>
                <w:sz w:val="18"/>
                <w:szCs w:val="18"/>
                <w:shd w:val="clear" w:color="auto" w:fill="auto"/>
              </w:rPr>
              <w:t>1周</w:t>
            </w:r>
          </w:p>
        </w:tc>
        <w:tc>
          <w:tcPr>
            <w:tcW w:w="444" w:type="dxa"/>
            <w:noWrap w:val="0"/>
            <w:vAlign w:val="center"/>
          </w:tcPr>
          <w:p>
            <w:pPr>
              <w:widowControl/>
              <w:jc w:val="center"/>
              <w:rPr>
                <w:bCs/>
                <w:color w:val="auto"/>
                <w:kern w:val="0"/>
                <w:sz w:val="18"/>
                <w:szCs w:val="18"/>
                <w:shd w:val="clear" w:color="auto" w:fill="auto"/>
              </w:rPr>
            </w:pPr>
          </w:p>
        </w:tc>
        <w:tc>
          <w:tcPr>
            <w:tcW w:w="925" w:type="dxa"/>
            <w:vMerge w:val="continue"/>
            <w:noWrap w:val="0"/>
            <w:vAlign w:val="center"/>
          </w:tcPr>
          <w:p>
            <w:pPr>
              <w:widowControl/>
              <w:jc w:val="center"/>
              <w:rPr>
                <w:color w:val="auto"/>
                <w:kern w:val="0"/>
                <w:sz w:val="18"/>
                <w:szCs w:val="18"/>
                <w:shd w:val="clear" w:color="auto" w:fill="auto"/>
              </w:rPr>
            </w:pPr>
          </w:p>
        </w:tc>
        <w:tc>
          <w:tcPr>
            <w:tcW w:w="567" w:type="dxa"/>
            <w:noWrap w:val="0"/>
            <w:vAlign w:val="center"/>
          </w:tcPr>
          <w:p>
            <w:pPr>
              <w:widowControl/>
              <w:jc w:val="center"/>
              <w:rPr>
                <w:color w:val="auto"/>
                <w:kern w:val="0"/>
                <w:sz w:val="18"/>
                <w:szCs w:val="18"/>
                <w:shd w:val="clear" w:color="auto" w:fill="auto"/>
              </w:rPr>
            </w:pPr>
          </w:p>
        </w:tc>
        <w:tc>
          <w:tcPr>
            <w:tcW w:w="567" w:type="dxa"/>
            <w:noWrap w:val="0"/>
            <w:vAlign w:val="center"/>
          </w:tcPr>
          <w:p>
            <w:pPr>
              <w:widowControl/>
              <w:jc w:val="center"/>
              <w:rPr>
                <w:bCs/>
                <w:color w:val="auto"/>
                <w:kern w:val="0"/>
                <w:sz w:val="18"/>
                <w:szCs w:val="18"/>
                <w:shd w:val="clear" w:color="auto" w:fill="auto"/>
              </w:rPr>
            </w:pPr>
            <w:r>
              <w:rPr>
                <w:bCs/>
                <w:color w:val="auto"/>
                <w:kern w:val="0"/>
                <w:sz w:val="18"/>
                <w:szCs w:val="18"/>
                <w:shd w:val="clear" w:color="auto" w:fill="auto"/>
              </w:rPr>
              <w:t>7</w:t>
            </w:r>
          </w:p>
        </w:tc>
        <w:tc>
          <w:tcPr>
            <w:tcW w:w="696" w:type="dxa"/>
            <w:noWrap w:val="0"/>
            <w:vAlign w:val="center"/>
          </w:tcPr>
          <w:p>
            <w:pPr>
              <w:widowControl/>
              <w:jc w:val="center"/>
              <w:rPr>
                <w:color w:val="auto"/>
                <w:kern w:val="0"/>
                <w:sz w:val="18"/>
                <w:szCs w:val="18"/>
                <w:shd w:val="clear" w:color="auto" w:fill="auto"/>
              </w:rPr>
            </w:pPr>
          </w:p>
        </w:tc>
        <w:tc>
          <w:tcPr>
            <w:tcW w:w="478" w:type="dxa"/>
            <w:noWrap w:val="0"/>
            <w:vAlign w:val="center"/>
          </w:tcPr>
          <w:p>
            <w:pPr>
              <w:widowControl/>
              <w:jc w:val="center"/>
              <w:rPr>
                <w:rFonts w:eastAsia="等线"/>
                <w:color w:val="auto"/>
                <w:kern w:val="0"/>
                <w:sz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vMerge w:val="continue"/>
            <w:noWrap w:val="0"/>
            <w:vAlign w:val="center"/>
          </w:tcPr>
          <w:p>
            <w:pPr>
              <w:widowControl/>
              <w:spacing w:line="200" w:lineRule="exact"/>
              <w:jc w:val="center"/>
              <w:rPr>
                <w:rFonts w:ascii="宋体" w:hAnsi="宋体" w:cs="宋体"/>
                <w:color w:val="auto"/>
                <w:kern w:val="0"/>
                <w:sz w:val="18"/>
                <w:szCs w:val="18"/>
                <w:shd w:val="clear" w:color="auto" w:fill="auto"/>
              </w:rPr>
            </w:pPr>
          </w:p>
        </w:tc>
        <w:tc>
          <w:tcPr>
            <w:tcW w:w="308" w:type="dxa"/>
            <w:noWrap w:val="0"/>
            <w:vAlign w:val="center"/>
          </w:tcPr>
          <w:p>
            <w:pPr>
              <w:widowControl/>
              <w:spacing w:line="240" w:lineRule="exact"/>
              <w:jc w:val="center"/>
              <w:rPr>
                <w:bCs/>
                <w:color w:val="auto"/>
                <w:kern w:val="0"/>
                <w:sz w:val="18"/>
                <w:szCs w:val="18"/>
                <w:shd w:val="clear" w:color="auto" w:fill="auto"/>
              </w:rPr>
            </w:pPr>
            <w:r>
              <w:rPr>
                <w:rFonts w:hint="eastAsia"/>
                <w:bCs/>
                <w:color w:val="auto"/>
                <w:kern w:val="0"/>
                <w:sz w:val="18"/>
                <w:szCs w:val="18"/>
                <w:shd w:val="clear" w:color="auto" w:fill="auto"/>
              </w:rPr>
              <w:t>1</w:t>
            </w:r>
          </w:p>
        </w:tc>
        <w:tc>
          <w:tcPr>
            <w:tcW w:w="308" w:type="dxa"/>
            <w:noWrap w:val="0"/>
            <w:vAlign w:val="center"/>
          </w:tcPr>
          <w:p>
            <w:pPr>
              <w:widowControl/>
              <w:spacing w:line="240" w:lineRule="exact"/>
              <w:jc w:val="center"/>
              <w:rPr>
                <w:bCs/>
                <w:color w:val="auto"/>
                <w:kern w:val="0"/>
                <w:sz w:val="18"/>
                <w:szCs w:val="18"/>
                <w:shd w:val="clear" w:color="auto" w:fill="auto"/>
              </w:rPr>
            </w:pPr>
            <w:r>
              <w:rPr>
                <w:rFonts w:hint="eastAsia"/>
                <w:bCs/>
                <w:color w:val="auto"/>
                <w:kern w:val="0"/>
                <w:sz w:val="18"/>
                <w:szCs w:val="18"/>
                <w:shd w:val="clear" w:color="auto" w:fill="auto"/>
              </w:rPr>
              <w:t>9</w:t>
            </w:r>
          </w:p>
        </w:tc>
        <w:tc>
          <w:tcPr>
            <w:tcW w:w="349" w:type="dxa"/>
            <w:noWrap w:val="0"/>
            <w:vAlign w:val="center"/>
          </w:tcPr>
          <w:p>
            <w:pPr>
              <w:widowControl/>
              <w:spacing w:line="240" w:lineRule="exact"/>
              <w:jc w:val="center"/>
              <w:rPr>
                <w:bCs/>
                <w:color w:val="auto"/>
                <w:kern w:val="0"/>
                <w:sz w:val="18"/>
                <w:szCs w:val="18"/>
                <w:shd w:val="clear" w:color="auto" w:fill="auto"/>
              </w:rPr>
            </w:pPr>
            <w:r>
              <w:rPr>
                <w:rFonts w:hint="eastAsia"/>
                <w:bCs/>
                <w:color w:val="auto"/>
                <w:kern w:val="0"/>
                <w:sz w:val="18"/>
                <w:szCs w:val="18"/>
                <w:shd w:val="clear" w:color="auto" w:fill="auto"/>
              </w:rPr>
              <w:t>9</w:t>
            </w:r>
          </w:p>
        </w:tc>
        <w:tc>
          <w:tcPr>
            <w:tcW w:w="349" w:type="dxa"/>
            <w:noWrap w:val="0"/>
            <w:vAlign w:val="center"/>
          </w:tcPr>
          <w:p>
            <w:pPr>
              <w:widowControl/>
              <w:spacing w:line="240" w:lineRule="exact"/>
              <w:jc w:val="center"/>
              <w:rPr>
                <w:bCs/>
                <w:color w:val="auto"/>
                <w:kern w:val="0"/>
                <w:sz w:val="18"/>
                <w:szCs w:val="18"/>
                <w:shd w:val="clear" w:color="auto" w:fill="auto"/>
              </w:rPr>
            </w:pPr>
            <w:r>
              <w:rPr>
                <w:rFonts w:hint="eastAsia"/>
                <w:bCs/>
                <w:color w:val="auto"/>
                <w:kern w:val="0"/>
                <w:sz w:val="18"/>
                <w:szCs w:val="18"/>
                <w:shd w:val="clear" w:color="auto" w:fill="auto"/>
              </w:rPr>
              <w:t>9</w:t>
            </w:r>
          </w:p>
        </w:tc>
        <w:tc>
          <w:tcPr>
            <w:tcW w:w="444" w:type="dxa"/>
            <w:noWrap w:val="0"/>
            <w:vAlign w:val="center"/>
          </w:tcPr>
          <w:p>
            <w:pPr>
              <w:widowControl/>
              <w:spacing w:line="240" w:lineRule="exact"/>
              <w:jc w:val="center"/>
              <w:rPr>
                <w:bCs/>
                <w:color w:val="auto"/>
                <w:kern w:val="0"/>
                <w:sz w:val="18"/>
                <w:szCs w:val="18"/>
                <w:shd w:val="clear" w:color="auto" w:fill="auto"/>
              </w:rPr>
            </w:pPr>
            <w:r>
              <w:rPr>
                <w:rFonts w:hint="eastAsia"/>
                <w:bCs/>
                <w:color w:val="auto"/>
                <w:kern w:val="0"/>
                <w:sz w:val="18"/>
                <w:szCs w:val="18"/>
                <w:shd w:val="clear" w:color="auto" w:fill="auto"/>
              </w:rPr>
              <w:t>0</w:t>
            </w:r>
          </w:p>
        </w:tc>
        <w:tc>
          <w:tcPr>
            <w:tcW w:w="444" w:type="dxa"/>
            <w:noWrap w:val="0"/>
            <w:vAlign w:val="center"/>
          </w:tcPr>
          <w:p>
            <w:pPr>
              <w:widowControl/>
              <w:spacing w:line="240" w:lineRule="exact"/>
              <w:jc w:val="center"/>
              <w:rPr>
                <w:bCs/>
                <w:color w:val="auto"/>
                <w:kern w:val="0"/>
                <w:sz w:val="18"/>
                <w:szCs w:val="18"/>
                <w:shd w:val="clear" w:color="auto" w:fill="auto"/>
              </w:rPr>
            </w:pPr>
            <w:r>
              <w:rPr>
                <w:rFonts w:hint="eastAsia"/>
                <w:bCs/>
                <w:color w:val="auto"/>
                <w:kern w:val="0"/>
                <w:sz w:val="18"/>
                <w:szCs w:val="18"/>
                <w:shd w:val="clear" w:color="auto" w:fill="auto"/>
              </w:rPr>
              <w:t>4</w:t>
            </w:r>
          </w:p>
        </w:tc>
        <w:tc>
          <w:tcPr>
            <w:tcW w:w="444" w:type="dxa"/>
            <w:noWrap w:val="0"/>
            <w:vAlign w:val="center"/>
          </w:tcPr>
          <w:p>
            <w:pPr>
              <w:widowControl/>
              <w:spacing w:line="240" w:lineRule="exact"/>
              <w:jc w:val="center"/>
              <w:rPr>
                <w:bCs/>
                <w:color w:val="auto"/>
                <w:kern w:val="0"/>
                <w:sz w:val="18"/>
                <w:szCs w:val="18"/>
                <w:shd w:val="clear" w:color="auto" w:fill="auto"/>
              </w:rPr>
            </w:pPr>
            <w:r>
              <w:rPr>
                <w:rFonts w:hint="eastAsia"/>
                <w:bCs/>
                <w:color w:val="auto"/>
                <w:kern w:val="0"/>
                <w:sz w:val="18"/>
                <w:szCs w:val="18"/>
                <w:shd w:val="clear" w:color="auto" w:fill="auto"/>
              </w:rPr>
              <w:t>1</w:t>
            </w:r>
          </w:p>
        </w:tc>
        <w:tc>
          <w:tcPr>
            <w:tcW w:w="350" w:type="dxa"/>
            <w:noWrap w:val="0"/>
            <w:vAlign w:val="center"/>
          </w:tcPr>
          <w:p>
            <w:pPr>
              <w:widowControl/>
              <w:spacing w:line="240" w:lineRule="exact"/>
              <w:jc w:val="center"/>
              <w:rPr>
                <w:bCs/>
                <w:color w:val="auto"/>
                <w:kern w:val="0"/>
                <w:sz w:val="18"/>
                <w:szCs w:val="18"/>
                <w:shd w:val="clear" w:color="auto" w:fill="auto"/>
              </w:rPr>
            </w:pPr>
            <w:r>
              <w:rPr>
                <w:rFonts w:hint="eastAsia"/>
                <w:bCs/>
                <w:color w:val="auto"/>
                <w:kern w:val="0"/>
                <w:sz w:val="18"/>
                <w:szCs w:val="18"/>
                <w:shd w:val="clear" w:color="auto" w:fill="auto"/>
              </w:rPr>
              <w:t>0</w:t>
            </w:r>
          </w:p>
        </w:tc>
        <w:tc>
          <w:tcPr>
            <w:tcW w:w="350" w:type="dxa"/>
            <w:noWrap w:val="0"/>
            <w:vAlign w:val="center"/>
          </w:tcPr>
          <w:p>
            <w:pPr>
              <w:widowControl/>
              <w:spacing w:line="240" w:lineRule="exact"/>
              <w:jc w:val="center"/>
              <w:rPr>
                <w:bCs/>
                <w:color w:val="auto"/>
                <w:kern w:val="0"/>
                <w:sz w:val="18"/>
                <w:szCs w:val="18"/>
                <w:shd w:val="clear" w:color="auto" w:fill="auto"/>
              </w:rPr>
            </w:pPr>
            <w:r>
              <w:rPr>
                <w:rFonts w:hint="eastAsia"/>
                <w:bCs/>
                <w:color w:val="auto"/>
                <w:kern w:val="0"/>
                <w:sz w:val="18"/>
                <w:szCs w:val="18"/>
                <w:shd w:val="clear" w:color="auto" w:fill="auto"/>
              </w:rPr>
              <w:t>4</w:t>
            </w:r>
          </w:p>
        </w:tc>
        <w:tc>
          <w:tcPr>
            <w:tcW w:w="2360" w:type="dxa"/>
            <w:noWrap w:val="0"/>
            <w:vAlign w:val="center"/>
          </w:tcPr>
          <w:p>
            <w:pPr>
              <w:widowControl/>
              <w:jc w:val="center"/>
              <w:rPr>
                <w:color w:val="auto"/>
                <w:kern w:val="0"/>
                <w:sz w:val="20"/>
                <w:szCs w:val="20"/>
                <w:shd w:val="clear" w:color="auto" w:fill="auto"/>
              </w:rPr>
            </w:pPr>
            <w:r>
              <w:rPr>
                <w:color w:val="auto"/>
                <w:sz w:val="20"/>
                <w:szCs w:val="20"/>
                <w:shd w:val="clear" w:color="auto" w:fill="auto"/>
              </w:rPr>
              <w:t>第二课堂</w:t>
            </w:r>
          </w:p>
        </w:tc>
        <w:tc>
          <w:tcPr>
            <w:tcW w:w="709" w:type="dxa"/>
            <w:noWrap w:val="0"/>
            <w:vAlign w:val="center"/>
          </w:tcPr>
          <w:p>
            <w:pPr>
              <w:jc w:val="center"/>
              <w:rPr>
                <w:color w:val="auto"/>
                <w:sz w:val="20"/>
                <w:szCs w:val="20"/>
                <w:shd w:val="clear" w:color="auto" w:fill="auto"/>
              </w:rPr>
            </w:pPr>
            <w:r>
              <w:rPr>
                <w:color w:val="auto"/>
                <w:sz w:val="20"/>
                <w:szCs w:val="20"/>
                <w:shd w:val="clear" w:color="auto" w:fill="auto"/>
              </w:rPr>
              <w:t>必修</w:t>
            </w:r>
          </w:p>
        </w:tc>
        <w:tc>
          <w:tcPr>
            <w:tcW w:w="567" w:type="dxa"/>
            <w:noWrap w:val="0"/>
            <w:vAlign w:val="center"/>
          </w:tcPr>
          <w:p>
            <w:pPr>
              <w:jc w:val="center"/>
              <w:rPr>
                <w:color w:val="auto"/>
                <w:sz w:val="20"/>
                <w:szCs w:val="20"/>
                <w:shd w:val="clear" w:color="auto" w:fill="auto"/>
              </w:rPr>
            </w:pPr>
            <w:r>
              <w:rPr>
                <w:color w:val="auto"/>
                <w:sz w:val="20"/>
                <w:szCs w:val="20"/>
                <w:shd w:val="clear" w:color="auto" w:fill="auto"/>
              </w:rPr>
              <w:t>C</w:t>
            </w:r>
          </w:p>
        </w:tc>
        <w:tc>
          <w:tcPr>
            <w:tcW w:w="733" w:type="dxa"/>
            <w:noWrap w:val="0"/>
            <w:vAlign w:val="center"/>
          </w:tcPr>
          <w:p>
            <w:pPr>
              <w:jc w:val="center"/>
              <w:rPr>
                <w:color w:val="auto"/>
                <w:sz w:val="20"/>
                <w:szCs w:val="20"/>
                <w:shd w:val="clear" w:color="auto" w:fill="auto"/>
              </w:rPr>
            </w:pPr>
            <w:r>
              <w:rPr>
                <w:color w:val="auto"/>
                <w:sz w:val="20"/>
                <w:szCs w:val="20"/>
                <w:shd w:val="clear" w:color="auto" w:fill="auto"/>
              </w:rPr>
              <w:t>1</w:t>
            </w:r>
          </w:p>
        </w:tc>
        <w:tc>
          <w:tcPr>
            <w:tcW w:w="538" w:type="dxa"/>
            <w:noWrap w:val="0"/>
            <w:vAlign w:val="center"/>
          </w:tcPr>
          <w:p>
            <w:pPr>
              <w:spacing w:line="240" w:lineRule="exact"/>
              <w:jc w:val="center"/>
              <w:rPr>
                <w:color w:val="auto"/>
                <w:kern w:val="0"/>
                <w:sz w:val="18"/>
                <w:szCs w:val="18"/>
                <w:shd w:val="clear" w:color="auto" w:fill="auto"/>
              </w:rPr>
            </w:pPr>
          </w:p>
        </w:tc>
        <w:tc>
          <w:tcPr>
            <w:tcW w:w="444" w:type="dxa"/>
            <w:noWrap w:val="0"/>
            <w:vAlign w:val="center"/>
          </w:tcPr>
          <w:p>
            <w:pPr>
              <w:spacing w:line="240" w:lineRule="exact"/>
              <w:jc w:val="center"/>
              <w:rPr>
                <w:bCs/>
                <w:color w:val="auto"/>
                <w:kern w:val="0"/>
                <w:sz w:val="18"/>
                <w:szCs w:val="18"/>
                <w:shd w:val="clear" w:color="auto" w:fill="auto"/>
              </w:rPr>
            </w:pPr>
          </w:p>
        </w:tc>
        <w:tc>
          <w:tcPr>
            <w:tcW w:w="501" w:type="dxa"/>
            <w:noWrap w:val="0"/>
            <w:vAlign w:val="center"/>
          </w:tcPr>
          <w:p>
            <w:pPr>
              <w:spacing w:line="240" w:lineRule="exact"/>
              <w:jc w:val="center"/>
              <w:rPr>
                <w:color w:val="auto"/>
                <w:kern w:val="0"/>
                <w:sz w:val="18"/>
                <w:szCs w:val="18"/>
                <w:shd w:val="clear" w:color="auto" w:fill="auto"/>
              </w:rPr>
            </w:pPr>
          </w:p>
        </w:tc>
        <w:tc>
          <w:tcPr>
            <w:tcW w:w="444" w:type="dxa"/>
            <w:noWrap w:val="0"/>
            <w:vAlign w:val="center"/>
          </w:tcPr>
          <w:p>
            <w:pPr>
              <w:widowControl/>
              <w:jc w:val="center"/>
              <w:rPr>
                <w:bCs/>
                <w:color w:val="auto"/>
                <w:kern w:val="0"/>
                <w:sz w:val="18"/>
                <w:szCs w:val="18"/>
                <w:shd w:val="clear" w:color="auto" w:fill="auto"/>
              </w:rPr>
            </w:pPr>
          </w:p>
        </w:tc>
        <w:tc>
          <w:tcPr>
            <w:tcW w:w="925" w:type="dxa"/>
            <w:noWrap w:val="0"/>
            <w:vAlign w:val="center"/>
          </w:tcPr>
          <w:p>
            <w:pPr>
              <w:widowControl/>
              <w:jc w:val="center"/>
              <w:rPr>
                <w:color w:val="auto"/>
                <w:kern w:val="0"/>
                <w:sz w:val="18"/>
                <w:szCs w:val="18"/>
                <w:shd w:val="clear" w:color="auto" w:fill="auto"/>
              </w:rPr>
            </w:pPr>
            <w:r>
              <w:rPr>
                <w:color w:val="auto"/>
                <w:kern w:val="0"/>
                <w:sz w:val="18"/>
                <w:szCs w:val="18"/>
                <w:shd w:val="clear" w:color="auto" w:fill="auto"/>
              </w:rPr>
              <w:t>团委</w:t>
            </w:r>
          </w:p>
        </w:tc>
        <w:tc>
          <w:tcPr>
            <w:tcW w:w="567" w:type="dxa"/>
            <w:noWrap w:val="0"/>
            <w:vAlign w:val="center"/>
          </w:tcPr>
          <w:p>
            <w:pPr>
              <w:widowControl/>
              <w:jc w:val="center"/>
              <w:rPr>
                <w:color w:val="auto"/>
                <w:kern w:val="0"/>
                <w:sz w:val="18"/>
                <w:szCs w:val="18"/>
                <w:shd w:val="clear" w:color="auto" w:fill="auto"/>
              </w:rPr>
            </w:pPr>
            <w:r>
              <w:rPr>
                <w:color w:val="auto"/>
                <w:kern w:val="0"/>
                <w:sz w:val="18"/>
                <w:szCs w:val="18"/>
                <w:shd w:val="clear" w:color="auto" w:fill="auto"/>
              </w:rPr>
              <w:t>全校</w:t>
            </w:r>
          </w:p>
        </w:tc>
        <w:tc>
          <w:tcPr>
            <w:tcW w:w="567" w:type="dxa"/>
            <w:noWrap w:val="0"/>
            <w:vAlign w:val="center"/>
          </w:tcPr>
          <w:p>
            <w:pPr>
              <w:widowControl/>
              <w:jc w:val="center"/>
              <w:rPr>
                <w:bCs/>
                <w:color w:val="auto"/>
                <w:kern w:val="0"/>
                <w:sz w:val="18"/>
                <w:szCs w:val="18"/>
                <w:shd w:val="clear" w:color="auto" w:fill="auto"/>
              </w:rPr>
            </w:pPr>
            <w:r>
              <w:rPr>
                <w:bCs/>
                <w:color w:val="auto"/>
                <w:kern w:val="0"/>
                <w:sz w:val="18"/>
                <w:szCs w:val="18"/>
                <w:shd w:val="clear" w:color="auto" w:fill="auto"/>
              </w:rPr>
              <w:t>1-8</w:t>
            </w:r>
          </w:p>
        </w:tc>
        <w:tc>
          <w:tcPr>
            <w:tcW w:w="1174" w:type="dxa"/>
            <w:gridSpan w:val="2"/>
            <w:vMerge w:val="restart"/>
            <w:noWrap w:val="0"/>
            <w:vAlign w:val="center"/>
          </w:tcPr>
          <w:p>
            <w:pPr>
              <w:widowControl/>
              <w:adjustRightInd w:val="0"/>
              <w:snapToGrid w:val="0"/>
              <w:jc w:val="left"/>
              <w:rPr>
                <w:color w:val="auto"/>
                <w:kern w:val="0"/>
                <w:sz w:val="18"/>
                <w:szCs w:val="18"/>
                <w:shd w:val="clear" w:color="auto" w:fill="auto"/>
              </w:rPr>
            </w:pPr>
            <w:r>
              <w:rPr>
                <w:color w:val="auto"/>
                <w:kern w:val="0"/>
                <w:sz w:val="18"/>
                <w:szCs w:val="18"/>
                <w:shd w:val="clear" w:color="auto" w:fill="auto"/>
              </w:rPr>
              <w:t>根据学校有关文件认定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595" w:type="dxa"/>
            <w:vMerge w:val="continue"/>
            <w:noWrap w:val="0"/>
            <w:vAlign w:val="center"/>
          </w:tcPr>
          <w:p>
            <w:pPr>
              <w:widowControl/>
              <w:spacing w:line="200" w:lineRule="exact"/>
              <w:jc w:val="center"/>
              <w:rPr>
                <w:rFonts w:ascii="宋体" w:hAnsi="宋体" w:cs="宋体"/>
                <w:color w:val="auto"/>
                <w:kern w:val="0"/>
                <w:sz w:val="18"/>
                <w:szCs w:val="18"/>
                <w:shd w:val="clear" w:color="auto" w:fill="auto"/>
              </w:rPr>
            </w:pPr>
          </w:p>
        </w:tc>
        <w:tc>
          <w:tcPr>
            <w:tcW w:w="308" w:type="dxa"/>
            <w:noWrap w:val="0"/>
            <w:vAlign w:val="center"/>
          </w:tcPr>
          <w:p>
            <w:pPr>
              <w:widowControl/>
              <w:spacing w:line="240" w:lineRule="exact"/>
              <w:jc w:val="center"/>
              <w:rPr>
                <w:bCs/>
                <w:color w:val="auto"/>
                <w:kern w:val="0"/>
                <w:sz w:val="18"/>
                <w:szCs w:val="18"/>
                <w:shd w:val="clear" w:color="auto" w:fill="auto"/>
              </w:rPr>
            </w:pPr>
            <w:r>
              <w:rPr>
                <w:rFonts w:hint="eastAsia"/>
                <w:bCs/>
                <w:color w:val="auto"/>
                <w:kern w:val="0"/>
                <w:sz w:val="18"/>
                <w:szCs w:val="18"/>
                <w:shd w:val="clear" w:color="auto" w:fill="auto"/>
              </w:rPr>
              <w:t>1</w:t>
            </w:r>
          </w:p>
        </w:tc>
        <w:tc>
          <w:tcPr>
            <w:tcW w:w="308" w:type="dxa"/>
            <w:noWrap w:val="0"/>
            <w:vAlign w:val="center"/>
          </w:tcPr>
          <w:p>
            <w:pPr>
              <w:widowControl/>
              <w:spacing w:line="240" w:lineRule="exact"/>
              <w:jc w:val="center"/>
              <w:rPr>
                <w:bCs/>
                <w:color w:val="auto"/>
                <w:kern w:val="0"/>
                <w:sz w:val="18"/>
                <w:szCs w:val="18"/>
                <w:shd w:val="clear" w:color="auto" w:fill="auto"/>
              </w:rPr>
            </w:pPr>
            <w:r>
              <w:rPr>
                <w:rFonts w:hint="eastAsia"/>
                <w:bCs/>
                <w:color w:val="auto"/>
                <w:kern w:val="0"/>
                <w:sz w:val="18"/>
                <w:szCs w:val="18"/>
                <w:shd w:val="clear" w:color="auto" w:fill="auto"/>
              </w:rPr>
              <w:t>9</w:t>
            </w:r>
          </w:p>
        </w:tc>
        <w:tc>
          <w:tcPr>
            <w:tcW w:w="349" w:type="dxa"/>
            <w:noWrap w:val="0"/>
            <w:vAlign w:val="center"/>
          </w:tcPr>
          <w:p>
            <w:pPr>
              <w:widowControl/>
              <w:spacing w:line="240" w:lineRule="exact"/>
              <w:jc w:val="center"/>
              <w:rPr>
                <w:bCs/>
                <w:color w:val="auto"/>
                <w:kern w:val="0"/>
                <w:sz w:val="18"/>
                <w:szCs w:val="18"/>
                <w:shd w:val="clear" w:color="auto" w:fill="auto"/>
              </w:rPr>
            </w:pPr>
            <w:r>
              <w:rPr>
                <w:rFonts w:hint="eastAsia"/>
                <w:bCs/>
                <w:color w:val="auto"/>
                <w:kern w:val="0"/>
                <w:sz w:val="18"/>
                <w:szCs w:val="18"/>
                <w:shd w:val="clear" w:color="auto" w:fill="auto"/>
              </w:rPr>
              <w:t>9</w:t>
            </w:r>
          </w:p>
        </w:tc>
        <w:tc>
          <w:tcPr>
            <w:tcW w:w="349" w:type="dxa"/>
            <w:noWrap w:val="0"/>
            <w:vAlign w:val="center"/>
          </w:tcPr>
          <w:p>
            <w:pPr>
              <w:widowControl/>
              <w:spacing w:line="240" w:lineRule="exact"/>
              <w:jc w:val="center"/>
              <w:rPr>
                <w:bCs/>
                <w:color w:val="auto"/>
                <w:kern w:val="0"/>
                <w:sz w:val="18"/>
                <w:szCs w:val="18"/>
                <w:shd w:val="clear" w:color="auto" w:fill="auto"/>
              </w:rPr>
            </w:pPr>
            <w:r>
              <w:rPr>
                <w:rFonts w:hint="eastAsia"/>
                <w:bCs/>
                <w:color w:val="auto"/>
                <w:kern w:val="0"/>
                <w:sz w:val="18"/>
                <w:szCs w:val="18"/>
                <w:shd w:val="clear" w:color="auto" w:fill="auto"/>
              </w:rPr>
              <w:t>9</w:t>
            </w:r>
          </w:p>
        </w:tc>
        <w:tc>
          <w:tcPr>
            <w:tcW w:w="444" w:type="dxa"/>
            <w:noWrap w:val="0"/>
            <w:vAlign w:val="center"/>
          </w:tcPr>
          <w:p>
            <w:pPr>
              <w:widowControl/>
              <w:spacing w:line="240" w:lineRule="exact"/>
              <w:jc w:val="center"/>
              <w:rPr>
                <w:bCs/>
                <w:color w:val="auto"/>
                <w:kern w:val="0"/>
                <w:sz w:val="18"/>
                <w:szCs w:val="18"/>
                <w:shd w:val="clear" w:color="auto" w:fill="auto"/>
              </w:rPr>
            </w:pPr>
            <w:r>
              <w:rPr>
                <w:rFonts w:hint="eastAsia"/>
                <w:bCs/>
                <w:color w:val="auto"/>
                <w:kern w:val="0"/>
                <w:sz w:val="18"/>
                <w:szCs w:val="18"/>
                <w:shd w:val="clear" w:color="auto" w:fill="auto"/>
              </w:rPr>
              <w:t>0</w:t>
            </w:r>
          </w:p>
        </w:tc>
        <w:tc>
          <w:tcPr>
            <w:tcW w:w="444" w:type="dxa"/>
            <w:noWrap w:val="0"/>
            <w:vAlign w:val="center"/>
          </w:tcPr>
          <w:p>
            <w:pPr>
              <w:widowControl/>
              <w:spacing w:line="240" w:lineRule="exact"/>
              <w:jc w:val="center"/>
              <w:rPr>
                <w:bCs/>
                <w:color w:val="auto"/>
                <w:kern w:val="0"/>
                <w:sz w:val="18"/>
                <w:szCs w:val="18"/>
                <w:shd w:val="clear" w:color="auto" w:fill="auto"/>
              </w:rPr>
            </w:pPr>
            <w:r>
              <w:rPr>
                <w:rFonts w:hint="eastAsia"/>
                <w:bCs/>
                <w:color w:val="auto"/>
                <w:kern w:val="0"/>
                <w:sz w:val="18"/>
                <w:szCs w:val="18"/>
                <w:shd w:val="clear" w:color="auto" w:fill="auto"/>
              </w:rPr>
              <w:t>4</w:t>
            </w:r>
          </w:p>
        </w:tc>
        <w:tc>
          <w:tcPr>
            <w:tcW w:w="444" w:type="dxa"/>
            <w:noWrap w:val="0"/>
            <w:vAlign w:val="center"/>
          </w:tcPr>
          <w:p>
            <w:pPr>
              <w:widowControl/>
              <w:spacing w:line="240" w:lineRule="exact"/>
              <w:jc w:val="center"/>
              <w:rPr>
                <w:bCs/>
                <w:color w:val="auto"/>
                <w:kern w:val="0"/>
                <w:sz w:val="18"/>
                <w:szCs w:val="18"/>
                <w:shd w:val="clear" w:color="auto" w:fill="auto"/>
              </w:rPr>
            </w:pPr>
            <w:r>
              <w:rPr>
                <w:rFonts w:hint="eastAsia"/>
                <w:bCs/>
                <w:color w:val="auto"/>
                <w:kern w:val="0"/>
                <w:sz w:val="18"/>
                <w:szCs w:val="18"/>
                <w:shd w:val="clear" w:color="auto" w:fill="auto"/>
              </w:rPr>
              <w:t>1</w:t>
            </w:r>
          </w:p>
        </w:tc>
        <w:tc>
          <w:tcPr>
            <w:tcW w:w="350" w:type="dxa"/>
            <w:noWrap w:val="0"/>
            <w:vAlign w:val="center"/>
          </w:tcPr>
          <w:p>
            <w:pPr>
              <w:widowControl/>
              <w:spacing w:line="240" w:lineRule="exact"/>
              <w:jc w:val="center"/>
              <w:rPr>
                <w:bCs/>
                <w:color w:val="auto"/>
                <w:kern w:val="0"/>
                <w:sz w:val="18"/>
                <w:szCs w:val="18"/>
                <w:shd w:val="clear" w:color="auto" w:fill="auto"/>
              </w:rPr>
            </w:pPr>
            <w:r>
              <w:rPr>
                <w:rFonts w:hint="eastAsia"/>
                <w:bCs/>
                <w:color w:val="auto"/>
                <w:kern w:val="0"/>
                <w:sz w:val="18"/>
                <w:szCs w:val="18"/>
                <w:shd w:val="clear" w:color="auto" w:fill="auto"/>
              </w:rPr>
              <w:t>0</w:t>
            </w:r>
          </w:p>
        </w:tc>
        <w:tc>
          <w:tcPr>
            <w:tcW w:w="350" w:type="dxa"/>
            <w:noWrap w:val="0"/>
            <w:vAlign w:val="center"/>
          </w:tcPr>
          <w:p>
            <w:pPr>
              <w:widowControl/>
              <w:spacing w:line="240" w:lineRule="exact"/>
              <w:jc w:val="center"/>
              <w:rPr>
                <w:bCs/>
                <w:color w:val="auto"/>
                <w:kern w:val="0"/>
                <w:sz w:val="18"/>
                <w:szCs w:val="18"/>
                <w:shd w:val="clear" w:color="auto" w:fill="auto"/>
              </w:rPr>
            </w:pPr>
            <w:r>
              <w:rPr>
                <w:rFonts w:hint="eastAsia"/>
                <w:bCs/>
                <w:color w:val="auto"/>
                <w:kern w:val="0"/>
                <w:sz w:val="18"/>
                <w:szCs w:val="18"/>
                <w:shd w:val="clear" w:color="auto" w:fill="auto"/>
              </w:rPr>
              <w:t>5</w:t>
            </w:r>
          </w:p>
        </w:tc>
        <w:tc>
          <w:tcPr>
            <w:tcW w:w="2360" w:type="dxa"/>
            <w:noWrap w:val="0"/>
            <w:vAlign w:val="center"/>
          </w:tcPr>
          <w:p>
            <w:pPr>
              <w:jc w:val="center"/>
              <w:rPr>
                <w:color w:val="auto"/>
                <w:sz w:val="20"/>
                <w:szCs w:val="20"/>
                <w:shd w:val="clear" w:color="auto" w:fill="auto"/>
              </w:rPr>
            </w:pPr>
            <w:r>
              <w:rPr>
                <w:color w:val="auto"/>
                <w:sz w:val="20"/>
                <w:szCs w:val="20"/>
                <w:shd w:val="clear" w:color="auto" w:fill="auto"/>
              </w:rPr>
              <w:t xml:space="preserve">创新创业实践课 </w:t>
            </w:r>
          </w:p>
        </w:tc>
        <w:tc>
          <w:tcPr>
            <w:tcW w:w="709" w:type="dxa"/>
            <w:noWrap w:val="0"/>
            <w:vAlign w:val="center"/>
          </w:tcPr>
          <w:p>
            <w:pPr>
              <w:jc w:val="center"/>
              <w:rPr>
                <w:color w:val="auto"/>
                <w:sz w:val="20"/>
                <w:szCs w:val="20"/>
                <w:shd w:val="clear" w:color="auto" w:fill="auto"/>
              </w:rPr>
            </w:pPr>
            <w:r>
              <w:rPr>
                <w:color w:val="auto"/>
                <w:sz w:val="20"/>
                <w:szCs w:val="20"/>
                <w:shd w:val="clear" w:color="auto" w:fill="auto"/>
              </w:rPr>
              <w:t>必修</w:t>
            </w:r>
          </w:p>
        </w:tc>
        <w:tc>
          <w:tcPr>
            <w:tcW w:w="567" w:type="dxa"/>
            <w:noWrap w:val="0"/>
            <w:vAlign w:val="center"/>
          </w:tcPr>
          <w:p>
            <w:pPr>
              <w:jc w:val="center"/>
              <w:rPr>
                <w:color w:val="auto"/>
                <w:sz w:val="20"/>
                <w:szCs w:val="20"/>
                <w:shd w:val="clear" w:color="auto" w:fill="auto"/>
              </w:rPr>
            </w:pPr>
            <w:r>
              <w:rPr>
                <w:color w:val="auto"/>
                <w:sz w:val="20"/>
                <w:szCs w:val="20"/>
                <w:shd w:val="clear" w:color="auto" w:fill="auto"/>
              </w:rPr>
              <w:t>C</w:t>
            </w:r>
          </w:p>
        </w:tc>
        <w:tc>
          <w:tcPr>
            <w:tcW w:w="733" w:type="dxa"/>
            <w:noWrap w:val="0"/>
            <w:vAlign w:val="center"/>
          </w:tcPr>
          <w:p>
            <w:pPr>
              <w:jc w:val="center"/>
              <w:rPr>
                <w:color w:val="auto"/>
                <w:sz w:val="20"/>
                <w:szCs w:val="20"/>
                <w:shd w:val="clear" w:color="auto" w:fill="auto"/>
              </w:rPr>
            </w:pPr>
            <w:r>
              <w:rPr>
                <w:color w:val="auto"/>
                <w:sz w:val="20"/>
                <w:szCs w:val="20"/>
                <w:shd w:val="clear" w:color="auto" w:fill="auto"/>
              </w:rPr>
              <w:t>3</w:t>
            </w:r>
          </w:p>
        </w:tc>
        <w:tc>
          <w:tcPr>
            <w:tcW w:w="538" w:type="dxa"/>
            <w:noWrap w:val="0"/>
            <w:vAlign w:val="center"/>
          </w:tcPr>
          <w:p>
            <w:pPr>
              <w:spacing w:line="240" w:lineRule="exact"/>
              <w:jc w:val="center"/>
              <w:rPr>
                <w:color w:val="auto"/>
                <w:kern w:val="0"/>
                <w:sz w:val="18"/>
                <w:szCs w:val="18"/>
                <w:shd w:val="clear" w:color="auto" w:fill="auto"/>
              </w:rPr>
            </w:pPr>
          </w:p>
        </w:tc>
        <w:tc>
          <w:tcPr>
            <w:tcW w:w="444" w:type="dxa"/>
            <w:noWrap w:val="0"/>
            <w:vAlign w:val="center"/>
          </w:tcPr>
          <w:p>
            <w:pPr>
              <w:spacing w:line="240" w:lineRule="exact"/>
              <w:jc w:val="center"/>
              <w:rPr>
                <w:bCs/>
                <w:color w:val="auto"/>
                <w:kern w:val="0"/>
                <w:sz w:val="18"/>
                <w:szCs w:val="18"/>
                <w:shd w:val="clear" w:color="auto" w:fill="auto"/>
              </w:rPr>
            </w:pPr>
          </w:p>
        </w:tc>
        <w:tc>
          <w:tcPr>
            <w:tcW w:w="501" w:type="dxa"/>
            <w:noWrap w:val="0"/>
            <w:vAlign w:val="center"/>
          </w:tcPr>
          <w:p>
            <w:pPr>
              <w:spacing w:line="240" w:lineRule="exact"/>
              <w:jc w:val="center"/>
              <w:rPr>
                <w:color w:val="auto"/>
                <w:kern w:val="0"/>
                <w:sz w:val="18"/>
                <w:szCs w:val="18"/>
                <w:shd w:val="clear" w:color="auto" w:fill="auto"/>
              </w:rPr>
            </w:pPr>
          </w:p>
        </w:tc>
        <w:tc>
          <w:tcPr>
            <w:tcW w:w="444" w:type="dxa"/>
            <w:noWrap w:val="0"/>
            <w:vAlign w:val="center"/>
          </w:tcPr>
          <w:p>
            <w:pPr>
              <w:widowControl/>
              <w:jc w:val="center"/>
              <w:rPr>
                <w:bCs/>
                <w:color w:val="auto"/>
                <w:kern w:val="0"/>
                <w:sz w:val="18"/>
                <w:szCs w:val="18"/>
                <w:shd w:val="clear" w:color="auto" w:fill="auto"/>
              </w:rPr>
            </w:pPr>
          </w:p>
        </w:tc>
        <w:tc>
          <w:tcPr>
            <w:tcW w:w="925" w:type="dxa"/>
            <w:noWrap w:val="0"/>
            <w:vAlign w:val="center"/>
          </w:tcPr>
          <w:p>
            <w:pPr>
              <w:widowControl/>
              <w:jc w:val="center"/>
              <w:rPr>
                <w:color w:val="auto"/>
                <w:kern w:val="0"/>
                <w:sz w:val="18"/>
                <w:szCs w:val="18"/>
                <w:shd w:val="clear" w:color="auto" w:fill="auto"/>
              </w:rPr>
            </w:pPr>
          </w:p>
        </w:tc>
        <w:tc>
          <w:tcPr>
            <w:tcW w:w="567" w:type="dxa"/>
            <w:noWrap w:val="0"/>
            <w:vAlign w:val="center"/>
          </w:tcPr>
          <w:p>
            <w:pPr>
              <w:widowControl/>
              <w:jc w:val="center"/>
              <w:rPr>
                <w:color w:val="auto"/>
                <w:kern w:val="0"/>
                <w:sz w:val="18"/>
                <w:szCs w:val="18"/>
                <w:shd w:val="clear" w:color="auto" w:fill="auto"/>
              </w:rPr>
            </w:pPr>
            <w:r>
              <w:rPr>
                <w:color w:val="auto"/>
                <w:kern w:val="0"/>
                <w:sz w:val="18"/>
                <w:szCs w:val="18"/>
                <w:shd w:val="clear" w:color="auto" w:fill="auto"/>
              </w:rPr>
              <w:t>全校</w:t>
            </w:r>
          </w:p>
        </w:tc>
        <w:tc>
          <w:tcPr>
            <w:tcW w:w="567" w:type="dxa"/>
            <w:noWrap w:val="0"/>
            <w:vAlign w:val="center"/>
          </w:tcPr>
          <w:p>
            <w:pPr>
              <w:widowControl/>
              <w:jc w:val="center"/>
              <w:rPr>
                <w:bCs/>
                <w:color w:val="auto"/>
                <w:kern w:val="0"/>
                <w:sz w:val="18"/>
                <w:szCs w:val="18"/>
                <w:shd w:val="clear" w:color="auto" w:fill="auto"/>
              </w:rPr>
            </w:pPr>
            <w:r>
              <w:rPr>
                <w:bCs/>
                <w:color w:val="auto"/>
                <w:kern w:val="0"/>
                <w:sz w:val="18"/>
                <w:szCs w:val="18"/>
                <w:shd w:val="clear" w:color="auto" w:fill="auto"/>
              </w:rPr>
              <w:t>1-8</w:t>
            </w:r>
          </w:p>
        </w:tc>
        <w:tc>
          <w:tcPr>
            <w:tcW w:w="1174" w:type="dxa"/>
            <w:gridSpan w:val="2"/>
            <w:vMerge w:val="continue"/>
            <w:noWrap w:val="0"/>
            <w:vAlign w:val="center"/>
          </w:tcPr>
          <w:p>
            <w:pPr>
              <w:widowControl/>
              <w:jc w:val="center"/>
              <w:rPr>
                <w:rFonts w:eastAsia="等线"/>
                <w:color w:val="auto"/>
                <w:kern w:val="0"/>
                <w:sz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shd w:val="clear" w:color="auto" w:fill="auto"/>
              </w:rPr>
            </w:pPr>
          </w:p>
        </w:tc>
        <w:tc>
          <w:tcPr>
            <w:tcW w:w="13470" w:type="dxa"/>
            <w:gridSpan w:val="23"/>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color w:val="auto"/>
                <w:kern w:val="0"/>
                <w:sz w:val="18"/>
                <w:szCs w:val="18"/>
                <w:shd w:val="clear" w:color="auto" w:fill="auto"/>
              </w:rPr>
              <w:t>小计：创新创业类实践</w:t>
            </w:r>
            <w:r>
              <w:rPr>
                <w:rFonts w:hint="eastAsia" w:ascii="宋体" w:hAnsi="宋体" w:cs="宋体"/>
                <w:b/>
                <w:bCs/>
                <w:color w:val="auto"/>
                <w:kern w:val="0"/>
                <w:sz w:val="18"/>
                <w:szCs w:val="18"/>
                <w:shd w:val="clear" w:color="auto" w:fill="auto"/>
              </w:rPr>
              <w:t>至少选满</w:t>
            </w:r>
            <w:r>
              <w:rPr>
                <w:rFonts w:ascii="宋体" w:hAnsi="宋体" w:cs="宋体"/>
                <w:b/>
                <w:bCs/>
                <w:color w:val="auto"/>
                <w:kern w:val="0"/>
                <w:sz w:val="18"/>
                <w:szCs w:val="18"/>
                <w:shd w:val="clear" w:color="auto" w:fill="auto"/>
              </w:rPr>
              <w:t>5</w:t>
            </w:r>
            <w:r>
              <w:rPr>
                <w:rFonts w:hint="eastAsia" w:ascii="宋体" w:hAnsi="宋体" w:cs="宋体"/>
                <w:b/>
                <w:bCs/>
                <w:color w:val="auto"/>
                <w:kern w:val="0"/>
                <w:sz w:val="18"/>
                <w:szCs w:val="18"/>
                <w:shd w:val="clear" w:color="auto" w:fill="auto"/>
              </w:rPr>
              <w:t>学分，包括1个学分的创新创业实践类选修课程，1个学分的第二课堂，</w:t>
            </w:r>
            <w:r>
              <w:rPr>
                <w:rFonts w:ascii="宋体" w:hAnsi="宋体" w:cs="宋体"/>
                <w:b/>
                <w:bCs/>
                <w:color w:val="auto"/>
                <w:kern w:val="0"/>
                <w:sz w:val="18"/>
                <w:szCs w:val="18"/>
                <w:shd w:val="clear" w:color="auto" w:fill="auto"/>
              </w:rPr>
              <w:t>3</w:t>
            </w:r>
            <w:r>
              <w:rPr>
                <w:rFonts w:hint="eastAsia" w:ascii="宋体" w:hAnsi="宋体" w:cs="宋体"/>
                <w:b/>
                <w:bCs/>
                <w:color w:val="auto"/>
                <w:kern w:val="0"/>
                <w:sz w:val="18"/>
                <w:szCs w:val="18"/>
                <w:shd w:val="clear" w:color="auto" w:fill="auto"/>
              </w:rPr>
              <w:t>个学分创新创业实践课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1" w:type="dxa"/>
            <w:gridSpan w:val="14"/>
            <w:noWrap w:val="0"/>
            <w:vAlign w:val="center"/>
          </w:tcPr>
          <w:p>
            <w:pPr>
              <w:widowControl/>
              <w:jc w:val="center"/>
              <w:rPr>
                <w:rFonts w:ascii="宋体" w:hAnsi="宋体" w:cs="宋体"/>
                <w:b/>
                <w:color w:val="auto"/>
                <w:kern w:val="0"/>
                <w:sz w:val="18"/>
                <w:szCs w:val="18"/>
                <w:shd w:val="clear" w:color="auto" w:fill="auto"/>
              </w:rPr>
            </w:pPr>
            <w:r>
              <w:rPr>
                <w:rFonts w:hint="eastAsia" w:ascii="宋体" w:hAnsi="宋体" w:cs="宋体"/>
                <w:color w:val="auto"/>
                <w:kern w:val="0"/>
                <w:sz w:val="18"/>
                <w:szCs w:val="18"/>
                <w:shd w:val="clear" w:color="auto" w:fill="auto"/>
              </w:rPr>
              <w:t xml:space="preserve">     </w:t>
            </w:r>
            <w:r>
              <w:rPr>
                <w:rFonts w:hint="eastAsia" w:ascii="宋体" w:hAnsi="宋体" w:cs="宋体"/>
                <w:b/>
                <w:color w:val="auto"/>
                <w:kern w:val="0"/>
                <w:sz w:val="18"/>
                <w:szCs w:val="18"/>
                <w:shd w:val="clear" w:color="auto" w:fill="auto"/>
              </w:rPr>
              <w:t xml:space="preserve"> 合          计</w:t>
            </w:r>
          </w:p>
        </w:tc>
        <w:tc>
          <w:tcPr>
            <w:tcW w:w="733" w:type="dxa"/>
            <w:noWrap w:val="0"/>
            <w:vAlign w:val="center"/>
          </w:tcPr>
          <w:p>
            <w:pPr>
              <w:widowControl/>
              <w:jc w:val="center"/>
              <w:rPr>
                <w:rFonts w:ascii="宋体" w:hAnsi="宋体" w:cs="宋体"/>
                <w:b/>
                <w:color w:val="auto"/>
                <w:kern w:val="0"/>
                <w:sz w:val="18"/>
                <w:szCs w:val="18"/>
                <w:shd w:val="clear" w:color="auto" w:fill="auto"/>
              </w:rPr>
            </w:pPr>
            <w:r>
              <w:rPr>
                <w:rFonts w:hint="eastAsia" w:ascii="宋体" w:hAnsi="宋体" w:cs="宋体"/>
                <w:b/>
                <w:color w:val="auto"/>
                <w:kern w:val="0"/>
                <w:sz w:val="18"/>
                <w:szCs w:val="18"/>
                <w:shd w:val="clear" w:color="auto" w:fill="auto"/>
              </w:rPr>
              <w:t>33.3</w:t>
            </w:r>
          </w:p>
        </w:tc>
        <w:tc>
          <w:tcPr>
            <w:tcW w:w="538" w:type="dxa"/>
            <w:noWrap w:val="0"/>
            <w:vAlign w:val="center"/>
          </w:tcPr>
          <w:p>
            <w:pPr>
              <w:widowControl/>
              <w:jc w:val="center"/>
              <w:rPr>
                <w:rFonts w:ascii="宋体" w:hAnsi="宋体" w:cs="宋体"/>
                <w:color w:val="auto"/>
                <w:kern w:val="0"/>
                <w:sz w:val="18"/>
                <w:szCs w:val="18"/>
                <w:shd w:val="clear" w:color="auto" w:fill="auto"/>
              </w:rPr>
            </w:pPr>
          </w:p>
        </w:tc>
        <w:tc>
          <w:tcPr>
            <w:tcW w:w="444" w:type="dxa"/>
            <w:noWrap w:val="0"/>
            <w:vAlign w:val="center"/>
          </w:tcPr>
          <w:p>
            <w:pPr>
              <w:widowControl/>
              <w:jc w:val="center"/>
              <w:rPr>
                <w:rFonts w:ascii="宋体" w:hAnsi="宋体" w:cs="宋体"/>
                <w:color w:val="auto"/>
                <w:kern w:val="0"/>
                <w:sz w:val="18"/>
                <w:szCs w:val="18"/>
                <w:shd w:val="clear" w:color="auto" w:fill="auto"/>
              </w:rPr>
            </w:pPr>
          </w:p>
        </w:tc>
        <w:tc>
          <w:tcPr>
            <w:tcW w:w="501" w:type="dxa"/>
            <w:noWrap w:val="0"/>
            <w:vAlign w:val="center"/>
          </w:tcPr>
          <w:p>
            <w:pPr>
              <w:widowControl/>
              <w:jc w:val="center"/>
              <w:rPr>
                <w:rFonts w:ascii="宋体" w:hAnsi="宋体" w:cs="宋体"/>
                <w:color w:val="auto"/>
                <w:kern w:val="0"/>
                <w:sz w:val="18"/>
                <w:szCs w:val="18"/>
                <w:shd w:val="clear" w:color="auto" w:fill="auto"/>
              </w:rPr>
            </w:pPr>
          </w:p>
        </w:tc>
        <w:tc>
          <w:tcPr>
            <w:tcW w:w="444" w:type="dxa"/>
            <w:noWrap w:val="0"/>
            <w:vAlign w:val="center"/>
          </w:tcPr>
          <w:p>
            <w:pPr>
              <w:widowControl/>
              <w:jc w:val="center"/>
              <w:rPr>
                <w:rFonts w:ascii="宋体" w:hAnsi="宋体" w:cs="宋体"/>
                <w:color w:val="auto"/>
                <w:kern w:val="0"/>
                <w:sz w:val="18"/>
                <w:szCs w:val="18"/>
                <w:shd w:val="clear" w:color="auto" w:fill="auto"/>
              </w:rPr>
            </w:pPr>
          </w:p>
        </w:tc>
        <w:tc>
          <w:tcPr>
            <w:tcW w:w="925" w:type="dxa"/>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color w:val="auto"/>
                <w:kern w:val="0"/>
                <w:sz w:val="18"/>
                <w:szCs w:val="18"/>
                <w:shd w:val="clear" w:color="auto" w:fill="auto"/>
              </w:rPr>
            </w:pPr>
          </w:p>
        </w:tc>
        <w:tc>
          <w:tcPr>
            <w:tcW w:w="567" w:type="dxa"/>
            <w:noWrap w:val="0"/>
            <w:vAlign w:val="center"/>
          </w:tcPr>
          <w:p>
            <w:pPr>
              <w:widowControl/>
              <w:jc w:val="center"/>
              <w:rPr>
                <w:rFonts w:ascii="宋体" w:hAnsi="宋体" w:cs="宋体"/>
                <w:color w:val="auto"/>
                <w:kern w:val="0"/>
                <w:sz w:val="18"/>
                <w:szCs w:val="18"/>
                <w:shd w:val="clear" w:color="auto" w:fill="auto"/>
              </w:rPr>
            </w:pPr>
          </w:p>
        </w:tc>
        <w:tc>
          <w:tcPr>
            <w:tcW w:w="696" w:type="dxa"/>
            <w:noWrap w:val="0"/>
            <w:vAlign w:val="center"/>
          </w:tcPr>
          <w:p>
            <w:pPr>
              <w:widowControl/>
              <w:jc w:val="center"/>
              <w:rPr>
                <w:rFonts w:ascii="宋体" w:hAnsi="宋体" w:cs="宋体"/>
                <w:color w:val="auto"/>
                <w:kern w:val="0"/>
                <w:sz w:val="18"/>
                <w:szCs w:val="18"/>
                <w:shd w:val="clear" w:color="auto" w:fill="auto"/>
              </w:rPr>
            </w:pPr>
          </w:p>
        </w:tc>
        <w:tc>
          <w:tcPr>
            <w:tcW w:w="478" w:type="dxa"/>
            <w:noWrap w:val="0"/>
            <w:vAlign w:val="center"/>
          </w:tcPr>
          <w:p>
            <w:pPr>
              <w:widowControl/>
              <w:jc w:val="center"/>
              <w:rPr>
                <w:rFonts w:ascii="宋体" w:hAnsi="宋体" w:cs="宋体"/>
                <w:color w:val="auto"/>
                <w:kern w:val="0"/>
                <w:sz w:val="18"/>
                <w:szCs w:val="18"/>
                <w:shd w:val="clear" w:color="auto" w:fill="auto"/>
              </w:rPr>
            </w:pPr>
          </w:p>
        </w:tc>
      </w:tr>
    </w:tbl>
    <w:p>
      <w:pPr>
        <w:autoSpaceDE w:val="0"/>
        <w:autoSpaceDN w:val="0"/>
        <w:adjustRightInd w:val="0"/>
        <w:spacing w:line="570" w:lineRule="exact"/>
        <w:jc w:val="left"/>
        <w:rPr>
          <w:rFonts w:ascii="宋体" w:hAnsi="宋体"/>
          <w:color w:val="auto"/>
          <w:sz w:val="18"/>
          <w:szCs w:val="18"/>
          <w:shd w:val="clear" w:color="auto" w:fill="auto"/>
        </w:rPr>
      </w:pPr>
      <w:r>
        <w:rPr>
          <w:rFonts w:hint="eastAsia"/>
          <w:b/>
          <w:color w:val="auto"/>
          <w:sz w:val="18"/>
          <w:szCs w:val="18"/>
          <w:shd w:val="clear" w:color="auto" w:fill="auto"/>
        </w:rPr>
        <w:t>几个实践性教学环节的安排及评价方式说明：</w:t>
      </w:r>
      <w:r>
        <w:rPr>
          <w:rFonts w:hint="eastAsia" w:ascii="宋体" w:hAnsi="宋体"/>
          <w:color w:val="auto"/>
          <w:sz w:val="18"/>
          <w:szCs w:val="18"/>
          <w:shd w:val="clear" w:color="auto" w:fill="auto"/>
        </w:rPr>
        <w:t>1</w:t>
      </w:r>
      <w:r>
        <w:rPr>
          <w:rFonts w:ascii="宋体" w:hAnsi="宋体"/>
          <w:color w:val="auto"/>
          <w:sz w:val="18"/>
          <w:szCs w:val="18"/>
          <w:shd w:val="clear" w:color="auto" w:fill="auto"/>
        </w:rPr>
        <w:t>.</w:t>
      </w:r>
      <w:r>
        <w:rPr>
          <w:rFonts w:hint="eastAsia" w:ascii="宋体" w:hAnsi="宋体"/>
          <w:color w:val="auto"/>
          <w:sz w:val="18"/>
          <w:szCs w:val="18"/>
          <w:shd w:val="clear" w:color="auto" w:fill="auto"/>
        </w:rPr>
        <w:t>专业实训、实习</w:t>
      </w:r>
      <w:r>
        <w:rPr>
          <w:rFonts w:ascii="宋体" w:hAnsi="宋体"/>
          <w:color w:val="auto"/>
          <w:sz w:val="18"/>
          <w:szCs w:val="18"/>
          <w:shd w:val="clear" w:color="auto" w:fill="auto"/>
        </w:rPr>
        <w:t>—</w:t>
      </w:r>
      <w:r>
        <w:rPr>
          <w:rFonts w:hint="eastAsia" w:ascii="宋体" w:hAnsi="宋体"/>
          <w:color w:val="auto"/>
          <w:sz w:val="18"/>
          <w:szCs w:val="18"/>
          <w:shd w:val="clear" w:color="auto" w:fill="auto"/>
        </w:rPr>
        <w:t>根据计划统一安排在固定的实习基地实习评价方式：根据学生的实习表现、实习记录、实习成绩评定、实习生综合能力调查表、实习成绩复查等进行五级制（优秀、良好、中等、合格、不合格）的成绩评定，由实习成绩复查小组负责。2</w:t>
      </w:r>
      <w:r>
        <w:rPr>
          <w:rFonts w:ascii="宋体" w:hAnsi="宋体"/>
          <w:color w:val="auto"/>
          <w:sz w:val="18"/>
          <w:szCs w:val="18"/>
          <w:shd w:val="clear" w:color="auto" w:fill="auto"/>
        </w:rPr>
        <w:t xml:space="preserve">. </w:t>
      </w:r>
      <w:r>
        <w:rPr>
          <w:rFonts w:hint="eastAsia" w:ascii="宋体" w:hAnsi="宋体"/>
          <w:color w:val="auto"/>
          <w:sz w:val="18"/>
          <w:szCs w:val="18"/>
          <w:shd w:val="clear" w:color="auto" w:fill="auto"/>
        </w:rPr>
        <w:t>毕业论文(设计)与写作</w:t>
      </w:r>
      <w:r>
        <w:rPr>
          <w:rFonts w:ascii="宋体"/>
          <w:color w:val="auto"/>
          <w:sz w:val="18"/>
          <w:szCs w:val="18"/>
          <w:shd w:val="clear" w:color="auto" w:fill="auto"/>
        </w:rPr>
        <w:t>---</w:t>
      </w:r>
      <w:r>
        <w:rPr>
          <w:rFonts w:hint="eastAsia" w:ascii="宋体" w:hAnsi="宋体"/>
          <w:color w:val="auto"/>
          <w:sz w:val="18"/>
          <w:szCs w:val="18"/>
          <w:shd w:val="clear" w:color="auto" w:fill="auto"/>
        </w:rPr>
        <w:t>第七学期学生开始收集准备资料，第八学期撰写论文(设计)，评价方式：综合本科毕业论文规范对学生论文完成的情况和答辩情况进行五级制（优秀、良好、中等、合格、不合格）的成绩评定，由讲师以上职称的教师指导，最后由答辩委员会确定最后成绩。（军事训练、劳动教育实践、第二课堂和</w:t>
      </w:r>
      <w:r>
        <w:rPr>
          <w:rFonts w:hint="eastAsia" w:ascii="宋体" w:hAnsi="宋体"/>
          <w:color w:val="auto"/>
          <w:kern w:val="0"/>
          <w:sz w:val="18"/>
          <w:szCs w:val="18"/>
          <w:shd w:val="clear" w:color="auto" w:fill="auto"/>
        </w:rPr>
        <w:t>创新创业实践课</w:t>
      </w:r>
      <w:r>
        <w:rPr>
          <w:rFonts w:hint="eastAsia" w:ascii="宋体" w:hAnsi="宋体"/>
          <w:color w:val="auto"/>
          <w:sz w:val="18"/>
          <w:szCs w:val="18"/>
          <w:shd w:val="clear" w:color="auto" w:fill="auto"/>
        </w:rPr>
        <w:t>等详见学院统一安排）</w:t>
      </w:r>
    </w:p>
    <w:p>
      <w:pPr>
        <w:outlineLvl w:val="0"/>
        <w:rPr>
          <w:rFonts w:ascii="黑体" w:hAnsi="黑体" w:eastAsia="黑体"/>
          <w:bCs/>
          <w:color w:val="auto"/>
          <w:kern w:val="0"/>
          <w:sz w:val="28"/>
          <w:szCs w:val="28"/>
          <w:shd w:val="clear" w:color="auto" w:fill="auto"/>
          <w:lang w:val="zh-CN"/>
        </w:rPr>
      </w:pPr>
      <w:bookmarkStart w:id="143" w:name="_Toc16890"/>
      <w:r>
        <w:rPr>
          <w:rFonts w:hint="eastAsia" w:ascii="黑体" w:hAnsi="黑体" w:eastAsia="黑体"/>
          <w:bCs/>
          <w:color w:val="auto"/>
          <w:kern w:val="0"/>
          <w:sz w:val="28"/>
          <w:szCs w:val="28"/>
          <w:shd w:val="clear" w:color="auto" w:fill="auto"/>
          <w:lang w:val="zh-CN"/>
        </w:rPr>
        <w:t>十</w:t>
      </w:r>
      <w:r>
        <w:rPr>
          <w:rFonts w:hint="eastAsia" w:ascii="黑体" w:hAnsi="黑体" w:eastAsia="黑体"/>
          <w:bCs/>
          <w:color w:val="auto"/>
          <w:kern w:val="0"/>
          <w:sz w:val="28"/>
          <w:szCs w:val="28"/>
          <w:shd w:val="clear" w:color="auto" w:fill="auto"/>
        </w:rPr>
        <w:t>一</w:t>
      </w:r>
      <w:r>
        <w:rPr>
          <w:rFonts w:hint="eastAsia" w:ascii="黑体" w:hAnsi="黑体" w:eastAsia="黑体"/>
          <w:bCs/>
          <w:color w:val="auto"/>
          <w:kern w:val="0"/>
          <w:sz w:val="28"/>
          <w:szCs w:val="28"/>
          <w:shd w:val="clear" w:color="auto" w:fill="auto"/>
          <w:lang w:val="zh-CN"/>
        </w:rPr>
        <w:t>、教学进程表</w:t>
      </w:r>
      <w:bookmarkEnd w:id="143"/>
    </w:p>
    <w:tbl>
      <w:tblPr>
        <w:tblStyle w:val="11"/>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597"/>
        <w:gridCol w:w="602"/>
        <w:gridCol w:w="603"/>
        <w:gridCol w:w="603"/>
        <w:gridCol w:w="603"/>
        <w:gridCol w:w="602"/>
        <w:gridCol w:w="603"/>
        <w:gridCol w:w="603"/>
        <w:gridCol w:w="606"/>
        <w:gridCol w:w="602"/>
        <w:gridCol w:w="602"/>
        <w:gridCol w:w="602"/>
        <w:gridCol w:w="603"/>
        <w:gridCol w:w="601"/>
        <w:gridCol w:w="603"/>
        <w:gridCol w:w="603"/>
        <w:gridCol w:w="601"/>
        <w:gridCol w:w="603"/>
        <w:gridCol w:w="602"/>
        <w:gridCol w:w="602"/>
        <w:gridCol w:w="602"/>
        <w:gridCol w:w="476"/>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174" w:type="dxa"/>
            <w:gridSpan w:val="24"/>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bCs/>
                <w:color w:val="auto"/>
                <w:kern w:val="0"/>
                <w:sz w:val="28"/>
                <w:szCs w:val="28"/>
                <w:shd w:val="clear" w:color="auto" w:fill="auto"/>
                <w:lang w:val="zh-CN"/>
              </w:rPr>
              <w:t>地质工程专业本科教学进程及说明表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596"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学</w:t>
            </w:r>
            <w:r>
              <w:rPr>
                <w:rFonts w:hint="eastAsia" w:ascii="宋体" w:hAnsi="宋体" w:cs="宋体"/>
                <w:b/>
                <w:bCs/>
                <w:color w:val="auto"/>
                <w:kern w:val="0"/>
                <w:sz w:val="18"/>
                <w:szCs w:val="18"/>
                <w:shd w:val="clear" w:color="auto" w:fill="auto"/>
              </w:rPr>
              <w:br w:type="textWrapping"/>
            </w:r>
            <w:r>
              <w:rPr>
                <w:rFonts w:hint="eastAsia" w:ascii="宋体" w:hAnsi="宋体" w:cs="宋体"/>
                <w:b/>
                <w:bCs/>
                <w:color w:val="auto"/>
                <w:kern w:val="0"/>
                <w:sz w:val="18"/>
                <w:szCs w:val="18"/>
                <w:shd w:val="clear" w:color="auto" w:fill="auto"/>
              </w:rPr>
              <w:br w:type="textWrapping"/>
            </w:r>
            <w:r>
              <w:rPr>
                <w:rFonts w:hint="eastAsia" w:ascii="宋体" w:hAnsi="宋体" w:cs="宋体"/>
                <w:b/>
                <w:bCs/>
                <w:color w:val="auto"/>
                <w:kern w:val="0"/>
                <w:sz w:val="18"/>
                <w:szCs w:val="18"/>
                <w:shd w:val="clear" w:color="auto" w:fill="auto"/>
              </w:rPr>
              <w:t>年</w:t>
            </w:r>
          </w:p>
        </w:tc>
        <w:tc>
          <w:tcPr>
            <w:tcW w:w="597" w:type="dxa"/>
            <w:vMerge w:val="restart"/>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学</w:t>
            </w:r>
            <w:r>
              <w:rPr>
                <w:rFonts w:hint="eastAsia" w:ascii="宋体" w:hAnsi="宋体" w:cs="宋体"/>
                <w:b/>
                <w:bCs/>
                <w:color w:val="auto"/>
                <w:kern w:val="0"/>
                <w:sz w:val="18"/>
                <w:szCs w:val="18"/>
                <w:shd w:val="clear" w:color="auto" w:fill="auto"/>
              </w:rPr>
              <w:br w:type="textWrapping"/>
            </w:r>
            <w:r>
              <w:rPr>
                <w:rFonts w:hint="eastAsia" w:ascii="宋体" w:hAnsi="宋体" w:cs="宋体"/>
                <w:b/>
                <w:bCs/>
                <w:color w:val="auto"/>
                <w:kern w:val="0"/>
                <w:sz w:val="18"/>
                <w:szCs w:val="18"/>
                <w:shd w:val="clear" w:color="auto" w:fill="auto"/>
              </w:rPr>
              <w:br w:type="textWrapping"/>
            </w:r>
            <w:r>
              <w:rPr>
                <w:rFonts w:hint="eastAsia" w:ascii="宋体" w:hAnsi="宋体" w:cs="宋体"/>
                <w:b/>
                <w:bCs/>
                <w:color w:val="auto"/>
                <w:kern w:val="0"/>
                <w:sz w:val="18"/>
                <w:szCs w:val="18"/>
                <w:shd w:val="clear" w:color="auto" w:fill="auto"/>
              </w:rPr>
              <w:t>期</w:t>
            </w:r>
          </w:p>
        </w:tc>
        <w:tc>
          <w:tcPr>
            <w:tcW w:w="3616" w:type="dxa"/>
            <w:gridSpan w:val="6"/>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教学进程</w:t>
            </w:r>
          </w:p>
        </w:tc>
        <w:tc>
          <w:tcPr>
            <w:tcW w:w="603" w:type="dxa"/>
            <w:noWrap w:val="0"/>
            <w:vAlign w:val="center"/>
          </w:tcPr>
          <w:p>
            <w:pPr>
              <w:widowControl/>
              <w:jc w:val="center"/>
              <w:rPr>
                <w:rFonts w:ascii="宋体" w:hAnsi="宋体" w:cs="宋体"/>
                <w:b/>
                <w:bCs/>
                <w:color w:val="auto"/>
                <w:kern w:val="0"/>
                <w:sz w:val="18"/>
                <w:szCs w:val="18"/>
                <w:shd w:val="clear" w:color="auto" w:fill="auto"/>
              </w:rPr>
            </w:pPr>
            <w:r>
              <w:rPr>
                <w:rStyle w:val="15"/>
                <w:rFonts w:hint="default"/>
                <w:color w:val="auto"/>
                <w:shd w:val="clear" w:color="auto" w:fill="auto"/>
                <w:lang w:bidi="ar"/>
              </w:rPr>
              <w:t>入学教育</w:t>
            </w:r>
            <w:r>
              <w:rPr>
                <w:rStyle w:val="16"/>
                <w:color w:val="auto"/>
                <w:shd w:val="clear" w:color="auto" w:fill="auto"/>
                <w:lang w:bidi="ar"/>
              </w:rPr>
              <w:t>♁</w:t>
            </w:r>
          </w:p>
        </w:tc>
        <w:tc>
          <w:tcPr>
            <w:tcW w:w="606"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数值模拟实验Q</w:t>
            </w:r>
          </w:p>
        </w:tc>
        <w:tc>
          <w:tcPr>
            <w:tcW w:w="602"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入</w:t>
            </w:r>
            <w:r>
              <w:rPr>
                <w:rFonts w:hint="eastAsia" w:ascii="宋体" w:hAnsi="宋体" w:cs="宋体"/>
                <w:b/>
                <w:bCs/>
                <w:color w:val="auto"/>
                <w:kern w:val="0"/>
                <w:sz w:val="18"/>
                <w:szCs w:val="18"/>
                <w:shd w:val="clear" w:color="auto" w:fill="auto"/>
              </w:rPr>
              <w:br w:type="textWrapping"/>
            </w:r>
            <w:r>
              <w:rPr>
                <w:rFonts w:hint="eastAsia" w:ascii="宋体" w:hAnsi="宋体" w:cs="宋体"/>
                <w:b/>
                <w:bCs/>
                <w:color w:val="auto"/>
                <w:kern w:val="0"/>
                <w:sz w:val="18"/>
                <w:szCs w:val="18"/>
                <w:shd w:val="clear" w:color="auto" w:fill="auto"/>
              </w:rPr>
              <w:t>学</w:t>
            </w:r>
            <w:r>
              <w:rPr>
                <w:rFonts w:hint="eastAsia" w:ascii="宋体" w:hAnsi="宋体" w:cs="宋体"/>
                <w:b/>
                <w:bCs/>
                <w:color w:val="auto"/>
                <w:kern w:val="0"/>
                <w:sz w:val="18"/>
                <w:szCs w:val="18"/>
                <w:shd w:val="clear" w:color="auto" w:fill="auto"/>
              </w:rPr>
              <w:br w:type="textWrapping"/>
            </w:r>
            <w:r>
              <w:rPr>
                <w:rFonts w:hint="eastAsia" w:ascii="宋体" w:hAnsi="宋体" w:cs="宋体"/>
                <w:b/>
                <w:bCs/>
                <w:color w:val="auto"/>
                <w:kern w:val="0"/>
                <w:sz w:val="18"/>
                <w:szCs w:val="18"/>
                <w:shd w:val="clear" w:color="auto" w:fill="auto"/>
              </w:rPr>
              <w:t>军</w:t>
            </w:r>
            <w:r>
              <w:rPr>
                <w:rFonts w:hint="eastAsia" w:ascii="宋体" w:hAnsi="宋体" w:cs="宋体"/>
                <w:b/>
                <w:bCs/>
                <w:color w:val="auto"/>
                <w:kern w:val="0"/>
                <w:sz w:val="18"/>
                <w:szCs w:val="18"/>
                <w:shd w:val="clear" w:color="auto" w:fill="auto"/>
              </w:rPr>
              <w:br w:type="textWrapping"/>
            </w:r>
            <w:r>
              <w:rPr>
                <w:rFonts w:hint="eastAsia" w:ascii="宋体" w:hAnsi="宋体" w:cs="宋体"/>
                <w:b/>
                <w:bCs/>
                <w:color w:val="auto"/>
                <w:kern w:val="0"/>
                <w:sz w:val="18"/>
                <w:szCs w:val="18"/>
                <w:shd w:val="clear" w:color="auto" w:fill="auto"/>
              </w:rPr>
              <w:t>训</w:t>
            </w:r>
            <w:r>
              <w:rPr>
                <w:rFonts w:hint="eastAsia" w:ascii="宋体" w:hAnsi="宋体" w:cs="宋体"/>
                <w:b/>
                <w:bCs/>
                <w:color w:val="auto"/>
                <w:kern w:val="0"/>
                <w:sz w:val="18"/>
                <w:szCs w:val="18"/>
                <w:shd w:val="clear" w:color="auto" w:fill="auto"/>
              </w:rPr>
              <w:br w:type="textWrapping"/>
            </w:r>
            <w:r>
              <w:rPr>
                <w:rFonts w:hint="eastAsia" w:ascii="宋体" w:hAnsi="宋体" w:cs="宋体"/>
                <w:b/>
                <w:bCs/>
                <w:color w:val="auto"/>
                <w:kern w:val="0"/>
                <w:sz w:val="18"/>
                <w:szCs w:val="18"/>
                <w:shd w:val="clear" w:color="auto" w:fill="auto"/>
              </w:rPr>
              <w:t>★</w:t>
            </w:r>
          </w:p>
        </w:tc>
        <w:tc>
          <w:tcPr>
            <w:tcW w:w="602"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理论教学</w:t>
            </w:r>
            <w:r>
              <w:rPr>
                <w:rFonts w:hint="eastAsia" w:ascii="宋体" w:hAnsi="宋体" w:cs="宋体"/>
                <w:b/>
                <w:bCs/>
                <w:color w:val="auto"/>
                <w:kern w:val="0"/>
                <w:sz w:val="18"/>
                <w:szCs w:val="18"/>
                <w:shd w:val="clear" w:color="auto" w:fill="auto"/>
              </w:rPr>
              <w:br w:type="textWrapping"/>
            </w:r>
            <w:r>
              <w:rPr>
                <w:rFonts w:hint="eastAsia" w:ascii="宋体" w:hAnsi="宋体" w:cs="宋体"/>
                <w:b/>
                <w:bCs/>
                <w:color w:val="auto"/>
                <w:kern w:val="0"/>
                <w:sz w:val="18"/>
                <w:szCs w:val="18"/>
                <w:shd w:val="clear" w:color="auto" w:fill="auto"/>
              </w:rPr>
              <w:t>→</w:t>
            </w:r>
          </w:p>
        </w:tc>
        <w:tc>
          <w:tcPr>
            <w:tcW w:w="602"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测量实习</w:t>
            </w:r>
            <w:r>
              <w:rPr>
                <w:rFonts w:hint="eastAsia" w:ascii="宋体" w:hAnsi="宋体" w:cs="宋体"/>
                <w:b/>
                <w:bCs/>
                <w:color w:val="auto"/>
                <w:kern w:val="0"/>
                <w:sz w:val="18"/>
                <w:szCs w:val="18"/>
                <w:shd w:val="clear" w:color="auto" w:fill="auto"/>
              </w:rPr>
              <w:br w:type="textWrapping"/>
            </w:r>
            <w:r>
              <w:rPr>
                <w:rFonts w:ascii="宋体" w:hAnsi="宋体" w:cs="宋体"/>
                <w:color w:val="auto"/>
                <w:kern w:val="0"/>
                <w:sz w:val="22"/>
                <w:shd w:val="clear" w:color="auto" w:fill="auto"/>
              </w:rPr>
              <w:t>*</w:t>
            </w:r>
          </w:p>
        </w:tc>
        <w:tc>
          <w:tcPr>
            <w:tcW w:w="603"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综合地质实习</w:t>
            </w:r>
            <w:r>
              <w:rPr>
                <w:rFonts w:hint="eastAsia" w:ascii="宋体" w:hAnsi="宋体" w:cs="宋体"/>
                <w:b/>
                <w:bCs/>
                <w:color w:val="auto"/>
                <w:kern w:val="0"/>
                <w:sz w:val="18"/>
                <w:szCs w:val="18"/>
                <w:shd w:val="clear" w:color="auto" w:fill="auto"/>
              </w:rPr>
              <w:br w:type="textWrapping"/>
            </w:r>
            <w:r>
              <w:rPr>
                <w:rFonts w:ascii="宋体" w:cs="宋体"/>
                <w:color w:val="auto"/>
                <w:kern w:val="0"/>
                <w:sz w:val="22"/>
                <w:shd w:val="clear" w:color="auto" w:fill="auto"/>
              </w:rPr>
              <w:t>♣</w:t>
            </w:r>
          </w:p>
        </w:tc>
        <w:tc>
          <w:tcPr>
            <w:tcW w:w="601"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工程实训</w:t>
            </w:r>
            <w:r>
              <w:rPr>
                <w:rFonts w:hint="eastAsia" w:ascii="宋体" w:hAnsi="宋体" w:cs="宋体"/>
                <w:b/>
                <w:bCs/>
                <w:color w:val="auto"/>
                <w:kern w:val="0"/>
                <w:sz w:val="18"/>
                <w:szCs w:val="18"/>
                <w:shd w:val="clear" w:color="auto" w:fill="auto"/>
              </w:rPr>
              <w:br w:type="textWrapping"/>
            </w:r>
            <w:r>
              <w:rPr>
                <w:rFonts w:hint="eastAsia" w:ascii="宋体" w:hAnsi="宋体" w:cs="宋体"/>
                <w:b/>
                <w:bCs/>
                <w:color w:val="auto"/>
                <w:kern w:val="0"/>
                <w:sz w:val="18"/>
                <w:szCs w:val="18"/>
                <w:shd w:val="clear" w:color="auto" w:fill="auto"/>
              </w:rPr>
              <w:t>¤</w:t>
            </w:r>
          </w:p>
        </w:tc>
        <w:tc>
          <w:tcPr>
            <w:tcW w:w="603"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生产实习</w:t>
            </w:r>
            <w:r>
              <w:rPr>
                <w:rFonts w:hint="eastAsia" w:ascii="宋体" w:hAnsi="宋体" w:cs="宋体"/>
                <w:b/>
                <w:bCs/>
                <w:color w:val="auto"/>
                <w:kern w:val="0"/>
                <w:sz w:val="18"/>
                <w:szCs w:val="18"/>
                <w:shd w:val="clear" w:color="auto" w:fill="auto"/>
              </w:rPr>
              <w:br w:type="textWrapping"/>
            </w:r>
            <w:r>
              <w:rPr>
                <w:rFonts w:hint="eastAsia" w:ascii="宋体" w:hAnsi="宋体" w:cs="宋体"/>
                <w:b/>
                <w:bCs/>
                <w:color w:val="auto"/>
                <w:kern w:val="0"/>
                <w:sz w:val="18"/>
                <w:szCs w:val="18"/>
                <w:shd w:val="clear" w:color="auto" w:fill="auto"/>
              </w:rPr>
              <w:t>○</w:t>
            </w:r>
          </w:p>
        </w:tc>
        <w:tc>
          <w:tcPr>
            <w:tcW w:w="603"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认识实习</w:t>
            </w:r>
            <w:r>
              <w:rPr>
                <w:rFonts w:hint="eastAsia" w:ascii="宋体" w:hAnsi="宋体" w:cs="宋体"/>
                <w:b/>
                <w:bCs/>
                <w:color w:val="auto"/>
                <w:kern w:val="0"/>
                <w:sz w:val="18"/>
                <w:szCs w:val="18"/>
                <w:shd w:val="clear" w:color="auto" w:fill="auto"/>
              </w:rPr>
              <w:br w:type="textWrapping"/>
            </w:r>
            <w:r>
              <w:rPr>
                <w:rFonts w:hint="eastAsia" w:ascii="宋体" w:hAnsi="宋体" w:cs="宋体"/>
                <w:b/>
                <w:bCs/>
                <w:color w:val="auto"/>
                <w:kern w:val="0"/>
                <w:sz w:val="18"/>
                <w:szCs w:val="18"/>
                <w:shd w:val="clear" w:color="auto" w:fill="auto"/>
              </w:rPr>
              <w:t>◆</w:t>
            </w:r>
          </w:p>
        </w:tc>
        <w:tc>
          <w:tcPr>
            <w:tcW w:w="601"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毕业实习</w:t>
            </w:r>
            <w:r>
              <w:rPr>
                <w:rFonts w:hint="eastAsia" w:ascii="宋体" w:hAnsi="宋体" w:cs="宋体"/>
                <w:b/>
                <w:bCs/>
                <w:color w:val="auto"/>
                <w:kern w:val="0"/>
                <w:sz w:val="18"/>
                <w:szCs w:val="18"/>
                <w:shd w:val="clear" w:color="auto" w:fill="auto"/>
              </w:rPr>
              <w:br w:type="textWrapping"/>
            </w:r>
            <w:r>
              <w:rPr>
                <w:rFonts w:hint="eastAsia" w:ascii="宋体" w:hAnsi="宋体" w:cs="宋体"/>
                <w:b/>
                <w:bCs/>
                <w:color w:val="auto"/>
                <w:kern w:val="0"/>
                <w:sz w:val="18"/>
                <w:szCs w:val="18"/>
                <w:shd w:val="clear" w:color="auto" w:fill="auto"/>
              </w:rPr>
              <w:t>+</w:t>
            </w:r>
          </w:p>
        </w:tc>
        <w:tc>
          <w:tcPr>
            <w:tcW w:w="603"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课程设计</w:t>
            </w:r>
            <w:r>
              <w:rPr>
                <w:rFonts w:hint="eastAsia" w:ascii="宋体" w:hAnsi="宋体" w:cs="宋体"/>
                <w:b/>
                <w:bCs/>
                <w:color w:val="auto"/>
                <w:kern w:val="0"/>
                <w:sz w:val="18"/>
                <w:szCs w:val="18"/>
                <w:shd w:val="clear" w:color="auto" w:fill="auto"/>
              </w:rPr>
              <w:br w:type="textWrapping"/>
            </w:r>
            <w:r>
              <w:rPr>
                <w:rFonts w:hint="eastAsia" w:ascii="宋体" w:hAnsi="宋体" w:cs="宋体"/>
                <w:b/>
                <w:bCs/>
                <w:color w:val="auto"/>
                <w:kern w:val="0"/>
                <w:sz w:val="18"/>
                <w:szCs w:val="18"/>
                <w:shd w:val="clear" w:color="auto" w:fill="auto"/>
              </w:rPr>
              <w:t>V</w:t>
            </w:r>
          </w:p>
        </w:tc>
        <w:tc>
          <w:tcPr>
            <w:tcW w:w="602"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毕业论文</w:t>
            </w:r>
            <w:r>
              <w:rPr>
                <w:rFonts w:hint="eastAsia" w:ascii="宋体" w:hAnsi="宋体" w:cs="宋体"/>
                <w:b/>
                <w:bCs/>
                <w:color w:val="auto"/>
                <w:kern w:val="0"/>
                <w:sz w:val="18"/>
                <w:szCs w:val="18"/>
                <w:shd w:val="clear" w:color="auto" w:fill="auto"/>
              </w:rPr>
              <w:br w:type="textWrapping"/>
            </w:r>
            <w:r>
              <w:rPr>
                <w:rFonts w:hint="eastAsia" w:ascii="宋体" w:hAnsi="宋体" w:cs="宋体"/>
                <w:b/>
                <w:bCs/>
                <w:color w:val="auto"/>
                <w:kern w:val="0"/>
                <w:sz w:val="18"/>
                <w:szCs w:val="18"/>
                <w:shd w:val="clear" w:color="auto" w:fill="auto"/>
              </w:rPr>
              <w:t>△</w:t>
            </w:r>
          </w:p>
        </w:tc>
        <w:tc>
          <w:tcPr>
            <w:tcW w:w="602"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考</w:t>
            </w:r>
            <w:r>
              <w:rPr>
                <w:rFonts w:hint="eastAsia" w:ascii="宋体" w:hAnsi="宋体" w:cs="宋体"/>
                <w:b/>
                <w:bCs/>
                <w:color w:val="auto"/>
                <w:kern w:val="0"/>
                <w:sz w:val="18"/>
                <w:szCs w:val="18"/>
                <w:shd w:val="clear" w:color="auto" w:fill="auto"/>
              </w:rPr>
              <w:br w:type="textWrapping"/>
            </w:r>
            <w:r>
              <w:rPr>
                <w:rFonts w:hint="eastAsia" w:ascii="宋体" w:hAnsi="宋体" w:cs="宋体"/>
                <w:b/>
                <w:bCs/>
                <w:color w:val="auto"/>
                <w:kern w:val="0"/>
                <w:sz w:val="18"/>
                <w:szCs w:val="18"/>
                <w:shd w:val="clear" w:color="auto" w:fill="auto"/>
              </w:rPr>
              <w:t>试</w:t>
            </w:r>
            <w:r>
              <w:rPr>
                <w:rFonts w:hint="eastAsia" w:ascii="宋体" w:hAnsi="宋体" w:cs="宋体"/>
                <w:b/>
                <w:bCs/>
                <w:color w:val="auto"/>
                <w:kern w:val="0"/>
                <w:sz w:val="18"/>
                <w:szCs w:val="18"/>
                <w:shd w:val="clear" w:color="auto" w:fill="auto"/>
              </w:rPr>
              <w:br w:type="textWrapping"/>
            </w:r>
            <w:r>
              <w:rPr>
                <w:rFonts w:hint="eastAsia" w:ascii="宋体" w:hAnsi="宋体" w:cs="宋体"/>
                <w:b/>
                <w:bCs/>
                <w:color w:val="auto"/>
                <w:kern w:val="0"/>
                <w:sz w:val="18"/>
                <w:szCs w:val="18"/>
                <w:shd w:val="clear" w:color="auto" w:fill="auto"/>
              </w:rPr>
              <w:t>＃</w:t>
            </w:r>
          </w:p>
        </w:tc>
        <w:tc>
          <w:tcPr>
            <w:tcW w:w="602" w:type="dxa"/>
            <w:noWrap w:val="0"/>
            <w:vAlign w:val="center"/>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毕业分配</w:t>
            </w:r>
            <w:r>
              <w:rPr>
                <w:rFonts w:hint="eastAsia" w:ascii="宋体" w:hAnsi="宋体" w:cs="宋体"/>
                <w:b/>
                <w:bCs/>
                <w:color w:val="auto"/>
                <w:kern w:val="0"/>
                <w:sz w:val="18"/>
                <w:szCs w:val="18"/>
                <w:shd w:val="clear" w:color="auto" w:fill="auto"/>
              </w:rPr>
              <w:br w:type="textWrapping"/>
            </w:r>
            <w:r>
              <w:rPr>
                <w:rFonts w:hint="eastAsia" w:ascii="宋体" w:hAnsi="宋体" w:cs="宋体"/>
                <w:b/>
                <w:bCs/>
                <w:color w:val="auto"/>
                <w:kern w:val="0"/>
                <w:sz w:val="18"/>
                <w:szCs w:val="18"/>
                <w:shd w:val="clear" w:color="auto" w:fill="auto"/>
              </w:rPr>
              <w:t>※</w:t>
            </w:r>
          </w:p>
        </w:tc>
        <w:tc>
          <w:tcPr>
            <w:tcW w:w="930" w:type="dxa"/>
            <w:gridSpan w:val="2"/>
            <w:noWrap w:val="0"/>
            <w:vAlign w:val="top"/>
          </w:tcPr>
          <w:p>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 xml:space="preserve">假 期  社 会  实 践   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96" w:type="dxa"/>
            <w:vMerge w:val="continue"/>
            <w:noWrap w:val="0"/>
            <w:vAlign w:val="center"/>
          </w:tcPr>
          <w:p>
            <w:pPr>
              <w:widowControl/>
              <w:jc w:val="left"/>
              <w:rPr>
                <w:rFonts w:ascii="宋体" w:hAnsi="宋体" w:cs="宋体"/>
                <w:b/>
                <w:bCs/>
                <w:color w:val="auto"/>
                <w:kern w:val="0"/>
                <w:sz w:val="18"/>
                <w:szCs w:val="18"/>
                <w:shd w:val="clear" w:color="auto" w:fill="auto"/>
              </w:rPr>
            </w:pPr>
          </w:p>
        </w:tc>
        <w:tc>
          <w:tcPr>
            <w:tcW w:w="597" w:type="dxa"/>
            <w:vMerge w:val="continue"/>
            <w:noWrap w:val="0"/>
            <w:vAlign w:val="center"/>
          </w:tcPr>
          <w:p>
            <w:pPr>
              <w:widowControl/>
              <w:jc w:val="left"/>
              <w:rPr>
                <w:rFonts w:ascii="宋体" w:hAnsi="宋体" w:cs="宋体"/>
                <w:b/>
                <w:bCs/>
                <w:color w:val="auto"/>
                <w:kern w:val="0"/>
                <w:sz w:val="18"/>
                <w:szCs w:val="18"/>
                <w:shd w:val="clear" w:color="auto" w:fill="auto"/>
              </w:rPr>
            </w:pPr>
          </w:p>
        </w:tc>
        <w:tc>
          <w:tcPr>
            <w:tcW w:w="602"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1</w:t>
            </w:r>
          </w:p>
        </w:tc>
        <w:tc>
          <w:tcPr>
            <w:tcW w:w="603"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2</w:t>
            </w:r>
          </w:p>
        </w:tc>
        <w:tc>
          <w:tcPr>
            <w:tcW w:w="603"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3</w:t>
            </w:r>
          </w:p>
        </w:tc>
        <w:tc>
          <w:tcPr>
            <w:tcW w:w="603"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4</w:t>
            </w:r>
          </w:p>
        </w:tc>
        <w:tc>
          <w:tcPr>
            <w:tcW w:w="602"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5</w:t>
            </w:r>
          </w:p>
        </w:tc>
        <w:tc>
          <w:tcPr>
            <w:tcW w:w="603"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6</w:t>
            </w:r>
          </w:p>
        </w:tc>
        <w:tc>
          <w:tcPr>
            <w:tcW w:w="603"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7</w:t>
            </w:r>
          </w:p>
        </w:tc>
        <w:tc>
          <w:tcPr>
            <w:tcW w:w="606"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8</w:t>
            </w:r>
          </w:p>
        </w:tc>
        <w:tc>
          <w:tcPr>
            <w:tcW w:w="602"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9</w:t>
            </w:r>
          </w:p>
        </w:tc>
        <w:tc>
          <w:tcPr>
            <w:tcW w:w="602"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10</w:t>
            </w:r>
          </w:p>
        </w:tc>
        <w:tc>
          <w:tcPr>
            <w:tcW w:w="602"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11</w:t>
            </w:r>
          </w:p>
        </w:tc>
        <w:tc>
          <w:tcPr>
            <w:tcW w:w="603"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12</w:t>
            </w:r>
          </w:p>
        </w:tc>
        <w:tc>
          <w:tcPr>
            <w:tcW w:w="601"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13</w:t>
            </w:r>
          </w:p>
        </w:tc>
        <w:tc>
          <w:tcPr>
            <w:tcW w:w="603"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14</w:t>
            </w:r>
          </w:p>
        </w:tc>
        <w:tc>
          <w:tcPr>
            <w:tcW w:w="603"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15</w:t>
            </w:r>
          </w:p>
        </w:tc>
        <w:tc>
          <w:tcPr>
            <w:tcW w:w="601"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16</w:t>
            </w:r>
          </w:p>
        </w:tc>
        <w:tc>
          <w:tcPr>
            <w:tcW w:w="603"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17</w:t>
            </w:r>
          </w:p>
        </w:tc>
        <w:tc>
          <w:tcPr>
            <w:tcW w:w="602"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18</w:t>
            </w:r>
          </w:p>
        </w:tc>
        <w:tc>
          <w:tcPr>
            <w:tcW w:w="602"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19</w:t>
            </w:r>
          </w:p>
        </w:tc>
        <w:tc>
          <w:tcPr>
            <w:tcW w:w="602"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20</w:t>
            </w:r>
          </w:p>
        </w:tc>
        <w:tc>
          <w:tcPr>
            <w:tcW w:w="930" w:type="dxa"/>
            <w:gridSpan w:val="2"/>
            <w:noWrap w:val="0"/>
            <w:vAlign w:val="top"/>
          </w:tcPr>
          <w:p>
            <w:pPr>
              <w:widowControl/>
              <w:jc w:val="center"/>
              <w:rPr>
                <w:rFonts w:ascii="宋体" w:hAnsi="宋体" w:cs="宋体"/>
                <w:b/>
                <w:color w:val="auto"/>
                <w:kern w:val="0"/>
                <w:sz w:val="18"/>
                <w:szCs w:val="18"/>
                <w:shd w:val="clear" w:color="auto" w:fill="auto"/>
              </w:rPr>
            </w:pPr>
            <w:r>
              <w:rPr>
                <w:rFonts w:hint="eastAsia" w:ascii="宋体" w:hAnsi="宋体" w:cs="宋体"/>
                <w:b/>
                <w:color w:val="auto"/>
                <w:kern w:val="0"/>
                <w:sz w:val="18"/>
                <w:szCs w:val="18"/>
                <w:shd w:val="clear" w:color="auto" w:fill="auto"/>
              </w:rPr>
              <w:t>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96" w:type="dxa"/>
            <w:vMerge w:val="restart"/>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一</w:t>
            </w:r>
          </w:p>
        </w:tc>
        <w:tc>
          <w:tcPr>
            <w:tcW w:w="597"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1</w:t>
            </w:r>
          </w:p>
        </w:tc>
        <w:tc>
          <w:tcPr>
            <w:tcW w:w="602" w:type="dxa"/>
            <w:noWrap w:val="0"/>
            <w:vAlign w:val="top"/>
          </w:tcPr>
          <w:p>
            <w:pPr>
              <w:widowControl/>
              <w:rPr>
                <w:rFonts w:ascii="宋体" w:hAnsi="宋体" w:cs="宋体"/>
                <w:color w:val="auto"/>
                <w:kern w:val="0"/>
                <w:sz w:val="18"/>
                <w:szCs w:val="18"/>
                <w:shd w:val="clear" w:color="auto" w:fill="auto"/>
              </w:rPr>
            </w:pPr>
          </w:p>
        </w:tc>
        <w:tc>
          <w:tcPr>
            <w:tcW w:w="603" w:type="dxa"/>
            <w:noWrap w:val="0"/>
            <w:vAlign w:val="top"/>
          </w:tcPr>
          <w:p>
            <w:pPr>
              <w:widowControl/>
              <w:rPr>
                <w:rFonts w:ascii="宋体" w:hAnsi="宋体" w:cs="宋体"/>
                <w:color w:val="auto"/>
                <w:kern w:val="0"/>
                <w:sz w:val="18"/>
                <w:szCs w:val="18"/>
                <w:shd w:val="clear" w:color="auto" w:fill="auto"/>
              </w:rPr>
            </w:pPr>
          </w:p>
        </w:tc>
        <w:tc>
          <w:tcPr>
            <w:tcW w:w="603" w:type="dxa"/>
            <w:noWrap w:val="0"/>
            <w:vAlign w:val="top"/>
          </w:tcPr>
          <w:p>
            <w:pPr>
              <w:widowControl/>
              <w:rPr>
                <w:rFonts w:ascii="宋体" w:hAnsi="宋体" w:cs="宋体"/>
                <w:color w:val="auto"/>
                <w:kern w:val="0"/>
                <w:sz w:val="15"/>
                <w:szCs w:val="15"/>
                <w:shd w:val="clear" w:color="auto" w:fill="auto"/>
              </w:rPr>
            </w:pPr>
            <w:r>
              <w:rPr>
                <w:rFonts w:hint="eastAsia" w:ascii="宋体" w:hAnsi="宋体" w:cs="宋体"/>
                <w:color w:val="auto"/>
                <w:kern w:val="0"/>
                <w:sz w:val="15"/>
                <w:szCs w:val="15"/>
                <w:shd w:val="clear" w:color="auto" w:fill="auto"/>
              </w:rPr>
              <w:t>★</w:t>
            </w:r>
            <w:r>
              <w:rPr>
                <w:rStyle w:val="16"/>
                <w:color w:val="auto"/>
                <w:sz w:val="15"/>
                <w:szCs w:val="15"/>
                <w:shd w:val="clear" w:color="auto" w:fill="auto"/>
                <w:lang w:bidi="ar"/>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6"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1"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1"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476" w:type="dxa"/>
            <w:noWrap w:val="0"/>
            <w:vAlign w:val="top"/>
          </w:tcPr>
          <w:p>
            <w:pPr>
              <w:widowControl/>
              <w:rPr>
                <w:rFonts w:ascii="宋体" w:hAnsi="宋体" w:cs="宋体"/>
                <w:color w:val="auto"/>
                <w:kern w:val="0"/>
                <w:sz w:val="18"/>
                <w:szCs w:val="18"/>
                <w:shd w:val="clear" w:color="auto" w:fill="auto"/>
              </w:rPr>
            </w:pPr>
          </w:p>
        </w:tc>
        <w:tc>
          <w:tcPr>
            <w:tcW w:w="454" w:type="dxa"/>
            <w:noWrap w:val="0"/>
            <w:vAlign w:val="top"/>
          </w:tcPr>
          <w:p>
            <w:pPr>
              <w:widowControl/>
              <w:rPr>
                <w:rFonts w:ascii="宋体" w:hAnsi="宋体"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96" w:type="dxa"/>
            <w:vMerge w:val="continue"/>
            <w:noWrap w:val="0"/>
            <w:vAlign w:val="center"/>
          </w:tcPr>
          <w:p>
            <w:pPr>
              <w:widowControl/>
              <w:jc w:val="left"/>
              <w:rPr>
                <w:rFonts w:ascii="宋体" w:hAnsi="宋体" w:cs="宋体"/>
                <w:b/>
                <w:bCs/>
                <w:color w:val="auto"/>
                <w:kern w:val="0"/>
                <w:sz w:val="18"/>
                <w:szCs w:val="18"/>
                <w:shd w:val="clear" w:color="auto" w:fill="auto"/>
              </w:rPr>
            </w:pPr>
          </w:p>
        </w:tc>
        <w:tc>
          <w:tcPr>
            <w:tcW w:w="597"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2</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6"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1"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1"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Cs w:val="21"/>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476" w:type="dxa"/>
            <w:noWrap w:val="0"/>
            <w:vAlign w:val="top"/>
          </w:tcPr>
          <w:p>
            <w:pPr>
              <w:widowControl/>
              <w:rPr>
                <w:rFonts w:ascii="宋体" w:hAnsi="宋体" w:cs="宋体"/>
                <w:color w:val="auto"/>
                <w:kern w:val="0"/>
                <w:sz w:val="18"/>
                <w:szCs w:val="18"/>
                <w:shd w:val="clear" w:color="auto" w:fill="auto"/>
              </w:rPr>
            </w:pPr>
          </w:p>
        </w:tc>
        <w:tc>
          <w:tcPr>
            <w:tcW w:w="454" w:type="dxa"/>
            <w:noWrap w:val="0"/>
            <w:vAlign w:val="top"/>
          </w:tcPr>
          <w:p>
            <w:pPr>
              <w:widowControl/>
              <w:rPr>
                <w:rFonts w:ascii="宋体" w:hAnsi="宋体"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96" w:type="dxa"/>
            <w:vMerge w:val="restart"/>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二</w:t>
            </w:r>
          </w:p>
        </w:tc>
        <w:tc>
          <w:tcPr>
            <w:tcW w:w="597"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3</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6"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1"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1"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b/>
                <w:bCs/>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476" w:type="dxa"/>
            <w:noWrap w:val="0"/>
            <w:vAlign w:val="top"/>
          </w:tcPr>
          <w:p>
            <w:pPr>
              <w:widowControl/>
              <w:rPr>
                <w:rFonts w:ascii="宋体" w:hAnsi="宋体" w:cs="宋体"/>
                <w:color w:val="auto"/>
                <w:kern w:val="0"/>
                <w:sz w:val="18"/>
                <w:szCs w:val="18"/>
                <w:shd w:val="clear" w:color="auto" w:fill="auto"/>
              </w:rPr>
            </w:pPr>
          </w:p>
        </w:tc>
        <w:tc>
          <w:tcPr>
            <w:tcW w:w="454" w:type="dxa"/>
            <w:noWrap w:val="0"/>
            <w:vAlign w:val="top"/>
          </w:tcPr>
          <w:p>
            <w:pPr>
              <w:widowControl/>
              <w:rPr>
                <w:rFonts w:ascii="宋体" w:hAnsi="宋体"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96" w:type="dxa"/>
            <w:vMerge w:val="continue"/>
            <w:noWrap w:val="0"/>
            <w:vAlign w:val="center"/>
          </w:tcPr>
          <w:p>
            <w:pPr>
              <w:widowControl/>
              <w:jc w:val="left"/>
              <w:rPr>
                <w:rFonts w:ascii="宋体" w:hAnsi="宋体" w:cs="宋体"/>
                <w:b/>
                <w:bCs/>
                <w:color w:val="auto"/>
                <w:kern w:val="0"/>
                <w:sz w:val="18"/>
                <w:szCs w:val="18"/>
                <w:shd w:val="clear" w:color="auto" w:fill="auto"/>
              </w:rPr>
            </w:pPr>
          </w:p>
        </w:tc>
        <w:tc>
          <w:tcPr>
            <w:tcW w:w="597"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4</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6"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1"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ascii="宋体" w:hAnsi="宋体" w:cs="宋体"/>
                <w:color w:val="auto"/>
                <w:kern w:val="0"/>
                <w:sz w:val="22"/>
                <w:shd w:val="clear" w:color="auto" w:fill="auto"/>
              </w:rPr>
              <w:t>*</w:t>
            </w:r>
          </w:p>
        </w:tc>
        <w:tc>
          <w:tcPr>
            <w:tcW w:w="601" w:type="dxa"/>
            <w:noWrap w:val="0"/>
            <w:vAlign w:val="top"/>
          </w:tcPr>
          <w:p>
            <w:pPr>
              <w:widowControl/>
              <w:rPr>
                <w:rFonts w:ascii="宋体" w:hAnsi="宋体" w:cs="宋体"/>
                <w:color w:val="auto"/>
                <w:kern w:val="0"/>
                <w:sz w:val="18"/>
                <w:szCs w:val="18"/>
                <w:shd w:val="clear" w:color="auto" w:fill="auto"/>
              </w:rPr>
            </w:pPr>
            <w:r>
              <w:rPr>
                <w:rFonts w:ascii="宋体" w:hAnsi="宋体" w:cs="宋体"/>
                <w:color w:val="auto"/>
                <w:kern w:val="0"/>
                <w:sz w:val="22"/>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ascii="宋体" w:cs="宋体"/>
                <w:color w:val="auto"/>
                <w:kern w:val="0"/>
                <w:sz w:val="22"/>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ascii="宋体" w:cs="宋体"/>
                <w:color w:val="auto"/>
                <w:kern w:val="0"/>
                <w:sz w:val="22"/>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476"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S</w:t>
            </w:r>
          </w:p>
        </w:tc>
        <w:tc>
          <w:tcPr>
            <w:tcW w:w="454"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96" w:type="dxa"/>
            <w:vMerge w:val="restart"/>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三</w:t>
            </w:r>
          </w:p>
        </w:tc>
        <w:tc>
          <w:tcPr>
            <w:tcW w:w="597"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5</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6"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1"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1"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476" w:type="dxa"/>
            <w:noWrap w:val="0"/>
            <w:vAlign w:val="top"/>
          </w:tcPr>
          <w:p>
            <w:pPr>
              <w:widowControl/>
              <w:rPr>
                <w:rFonts w:ascii="宋体" w:hAnsi="宋体" w:cs="宋体"/>
                <w:color w:val="auto"/>
                <w:kern w:val="0"/>
                <w:sz w:val="18"/>
                <w:szCs w:val="18"/>
                <w:shd w:val="clear" w:color="auto" w:fill="auto"/>
              </w:rPr>
            </w:pPr>
          </w:p>
        </w:tc>
        <w:tc>
          <w:tcPr>
            <w:tcW w:w="454" w:type="dxa"/>
            <w:noWrap w:val="0"/>
            <w:vAlign w:val="top"/>
          </w:tcPr>
          <w:p>
            <w:pPr>
              <w:widowControl/>
              <w:rPr>
                <w:rFonts w:ascii="宋体" w:hAnsi="宋体"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96" w:type="dxa"/>
            <w:vMerge w:val="continue"/>
            <w:noWrap w:val="0"/>
            <w:vAlign w:val="center"/>
          </w:tcPr>
          <w:p>
            <w:pPr>
              <w:widowControl/>
              <w:jc w:val="left"/>
              <w:rPr>
                <w:rFonts w:ascii="宋体" w:hAnsi="宋体" w:cs="宋体"/>
                <w:b/>
                <w:bCs/>
                <w:color w:val="auto"/>
                <w:kern w:val="0"/>
                <w:sz w:val="18"/>
                <w:szCs w:val="18"/>
                <w:shd w:val="clear" w:color="auto" w:fill="auto"/>
              </w:rPr>
            </w:pPr>
          </w:p>
        </w:tc>
        <w:tc>
          <w:tcPr>
            <w:tcW w:w="597"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6</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6"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1"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Q</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b/>
                <w:bCs/>
                <w:color w:val="auto"/>
                <w:kern w:val="0"/>
                <w:sz w:val="18"/>
                <w:szCs w:val="18"/>
                <w:shd w:val="clear" w:color="auto" w:fill="auto"/>
              </w:rPr>
              <w:t>¤</w:t>
            </w:r>
          </w:p>
        </w:tc>
        <w:tc>
          <w:tcPr>
            <w:tcW w:w="601"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b/>
                <w:bCs/>
                <w:color w:val="auto"/>
                <w:kern w:val="0"/>
                <w:sz w:val="18"/>
                <w:szCs w:val="18"/>
                <w:shd w:val="clear" w:color="auto" w:fill="auto"/>
              </w:rPr>
              <w:t>V</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b/>
                <w:bCs/>
                <w:color w:val="auto"/>
                <w:kern w:val="0"/>
                <w:sz w:val="18"/>
                <w:szCs w:val="18"/>
                <w:shd w:val="clear" w:color="auto" w:fill="auto"/>
              </w:rPr>
              <w:t>V</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b/>
                <w:bCs/>
                <w:color w:val="auto"/>
                <w:kern w:val="0"/>
                <w:sz w:val="18"/>
                <w:szCs w:val="18"/>
                <w:shd w:val="clear" w:color="auto" w:fill="auto"/>
              </w:rPr>
              <w:t>V</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476" w:type="dxa"/>
            <w:noWrap w:val="0"/>
            <w:vAlign w:val="top"/>
          </w:tcPr>
          <w:p>
            <w:pPr>
              <w:widowControl/>
              <w:rPr>
                <w:rFonts w:ascii="宋体" w:hAnsi="宋体" w:cs="宋体"/>
                <w:color w:val="auto"/>
                <w:kern w:val="0"/>
                <w:sz w:val="18"/>
                <w:szCs w:val="18"/>
                <w:shd w:val="clear" w:color="auto" w:fill="auto"/>
              </w:rPr>
            </w:pPr>
          </w:p>
        </w:tc>
        <w:tc>
          <w:tcPr>
            <w:tcW w:w="454" w:type="dxa"/>
            <w:noWrap w:val="0"/>
            <w:vAlign w:val="top"/>
          </w:tcPr>
          <w:p>
            <w:pPr>
              <w:widowControl/>
              <w:rPr>
                <w:rFonts w:ascii="宋体" w:hAnsi="宋体"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96" w:type="dxa"/>
            <w:vMerge w:val="restart"/>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四</w:t>
            </w:r>
          </w:p>
        </w:tc>
        <w:tc>
          <w:tcPr>
            <w:tcW w:w="597"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7</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6"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V</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V</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V</w:t>
            </w:r>
          </w:p>
        </w:tc>
        <w:tc>
          <w:tcPr>
            <w:tcW w:w="601"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1"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476" w:type="dxa"/>
            <w:noWrap w:val="0"/>
            <w:vAlign w:val="top"/>
          </w:tcPr>
          <w:p>
            <w:pPr>
              <w:widowControl/>
              <w:rPr>
                <w:rFonts w:ascii="宋体" w:hAnsi="宋体" w:cs="宋体"/>
                <w:color w:val="auto"/>
                <w:kern w:val="0"/>
                <w:sz w:val="18"/>
                <w:szCs w:val="18"/>
                <w:shd w:val="clear" w:color="auto" w:fill="auto"/>
              </w:rPr>
            </w:pPr>
          </w:p>
        </w:tc>
        <w:tc>
          <w:tcPr>
            <w:tcW w:w="454" w:type="dxa"/>
            <w:noWrap w:val="0"/>
            <w:vAlign w:val="top"/>
          </w:tcPr>
          <w:p>
            <w:pPr>
              <w:widowControl/>
              <w:rPr>
                <w:rFonts w:ascii="宋体" w:hAnsi="宋体" w:cs="宋体"/>
                <w:color w:val="auto"/>
                <w:kern w:val="0"/>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96" w:type="dxa"/>
            <w:vMerge w:val="continue"/>
            <w:noWrap w:val="0"/>
            <w:vAlign w:val="center"/>
          </w:tcPr>
          <w:p>
            <w:pPr>
              <w:widowControl/>
              <w:jc w:val="left"/>
              <w:rPr>
                <w:rFonts w:ascii="宋体" w:hAnsi="宋体" w:cs="宋体"/>
                <w:b/>
                <w:bCs/>
                <w:color w:val="auto"/>
                <w:kern w:val="0"/>
                <w:sz w:val="18"/>
                <w:szCs w:val="18"/>
                <w:shd w:val="clear" w:color="auto" w:fill="auto"/>
              </w:rPr>
            </w:pPr>
          </w:p>
        </w:tc>
        <w:tc>
          <w:tcPr>
            <w:tcW w:w="597" w:type="dxa"/>
            <w:noWrap w:val="0"/>
            <w:vAlign w:val="top"/>
          </w:tcPr>
          <w:p>
            <w:pPr>
              <w:widowControl/>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8</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6"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1"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1"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3"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602" w:type="dxa"/>
            <w:noWrap w:val="0"/>
            <w:vAlign w:val="top"/>
          </w:tcPr>
          <w:p>
            <w:pPr>
              <w:widowControl/>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p>
        </w:tc>
        <w:tc>
          <w:tcPr>
            <w:tcW w:w="476" w:type="dxa"/>
            <w:noWrap w:val="0"/>
            <w:vAlign w:val="top"/>
          </w:tcPr>
          <w:p>
            <w:pPr>
              <w:widowControl/>
              <w:rPr>
                <w:rFonts w:ascii="宋体" w:hAnsi="宋体" w:cs="宋体"/>
                <w:color w:val="auto"/>
                <w:kern w:val="0"/>
                <w:sz w:val="18"/>
                <w:szCs w:val="18"/>
                <w:shd w:val="clear" w:color="auto" w:fill="auto"/>
              </w:rPr>
            </w:pPr>
          </w:p>
        </w:tc>
        <w:tc>
          <w:tcPr>
            <w:tcW w:w="454" w:type="dxa"/>
            <w:noWrap w:val="0"/>
            <w:vAlign w:val="top"/>
          </w:tcPr>
          <w:p>
            <w:pPr>
              <w:widowControl/>
              <w:rPr>
                <w:rFonts w:ascii="宋体" w:hAnsi="宋体" w:cs="宋体"/>
                <w:color w:val="auto"/>
                <w:kern w:val="0"/>
                <w:sz w:val="18"/>
                <w:szCs w:val="18"/>
                <w:shd w:val="clear" w:color="auto" w:fill="auto"/>
              </w:rPr>
            </w:pPr>
          </w:p>
        </w:tc>
      </w:tr>
    </w:tbl>
    <w:p>
      <w:pPr>
        <w:autoSpaceDE w:val="0"/>
        <w:autoSpaceDN w:val="0"/>
        <w:adjustRightInd w:val="0"/>
        <w:spacing w:line="570" w:lineRule="exact"/>
        <w:ind w:firstLine="640" w:firstLineChars="200"/>
        <w:jc w:val="center"/>
        <w:rPr>
          <w:rFonts w:ascii="黑体" w:hAnsi="黑体" w:eastAsia="黑体"/>
          <w:bCs/>
          <w:color w:val="auto"/>
          <w:kern w:val="0"/>
          <w:sz w:val="32"/>
          <w:szCs w:val="32"/>
          <w:shd w:val="clear" w:color="auto" w:fill="auto"/>
          <w:lang w:val="zh-CN"/>
        </w:rPr>
      </w:pPr>
    </w:p>
    <w:p>
      <w:pPr>
        <w:autoSpaceDE w:val="0"/>
        <w:autoSpaceDN w:val="0"/>
        <w:adjustRightInd w:val="0"/>
        <w:spacing w:line="570" w:lineRule="exact"/>
        <w:jc w:val="left"/>
        <w:rPr>
          <w:rFonts w:ascii="宋体" w:hAnsi="宋体"/>
          <w:bCs/>
          <w:color w:val="auto"/>
          <w:kern w:val="0"/>
          <w:szCs w:val="21"/>
          <w:shd w:val="clear" w:color="auto" w:fill="auto"/>
        </w:rPr>
        <w:sectPr>
          <w:footerReference r:id="rId12" w:type="default"/>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宋体" w:hAnsi="宋体"/>
          <w:bCs/>
          <w:color w:val="auto"/>
          <w:kern w:val="0"/>
          <w:szCs w:val="21"/>
          <w:shd w:val="clear" w:color="auto" w:fill="auto"/>
        </w:rPr>
        <w:t>注：将安全教育纳入新生入学教育</w:t>
      </w:r>
    </w:p>
    <w:p>
      <w:pPr>
        <w:numPr>
          <w:ilvl w:val="0"/>
          <w:numId w:val="0"/>
        </w:numPr>
        <w:autoSpaceDE w:val="0"/>
        <w:autoSpaceDN w:val="0"/>
        <w:adjustRightInd w:val="0"/>
        <w:spacing w:line="570" w:lineRule="exact"/>
        <w:ind w:firstLine="560" w:firstLineChars="200"/>
        <w:jc w:val="left"/>
        <w:outlineLvl w:val="0"/>
        <w:rPr>
          <w:rFonts w:ascii="黑体" w:hAnsi="黑体" w:eastAsia="黑体"/>
          <w:bCs/>
          <w:color w:val="auto"/>
          <w:kern w:val="0"/>
          <w:sz w:val="28"/>
          <w:szCs w:val="28"/>
          <w:shd w:val="clear" w:color="auto" w:fill="auto"/>
          <w:lang w:val="zh-CN"/>
        </w:rPr>
      </w:pPr>
      <w:bookmarkStart w:id="144" w:name="_Toc15605"/>
      <w:r>
        <w:rPr>
          <w:rFonts w:hint="eastAsia" w:ascii="黑体" w:hAnsi="黑体" w:eastAsia="黑体"/>
          <w:bCs/>
          <w:color w:val="auto"/>
          <w:kern w:val="0"/>
          <w:sz w:val="28"/>
          <w:szCs w:val="28"/>
          <w:shd w:val="clear" w:color="auto" w:fill="auto"/>
          <w:lang w:val="en-US" w:eastAsia="zh-CN"/>
        </w:rPr>
        <w:t>十二、</w:t>
      </w:r>
      <w:r>
        <w:rPr>
          <w:rFonts w:hint="eastAsia" w:ascii="黑体" w:hAnsi="黑体" w:eastAsia="黑体"/>
          <w:bCs/>
          <w:color w:val="auto"/>
          <w:kern w:val="0"/>
          <w:sz w:val="28"/>
          <w:szCs w:val="28"/>
          <w:shd w:val="clear" w:color="auto" w:fill="auto"/>
          <w:lang w:val="zh-CN"/>
        </w:rPr>
        <w:t>课程与毕业要求的对应关系矩阵</w:t>
      </w:r>
      <w:bookmarkEnd w:id="144"/>
    </w:p>
    <w:p>
      <w:pPr>
        <w:autoSpaceDE w:val="0"/>
        <w:autoSpaceDN w:val="0"/>
        <w:adjustRightInd w:val="0"/>
        <w:ind w:firstLine="420" w:firstLineChars="200"/>
        <w:jc w:val="center"/>
        <w:rPr>
          <w:rFonts w:ascii="黑体" w:hAnsi="黑体" w:eastAsia="黑体"/>
          <w:bCs/>
          <w:color w:val="auto"/>
          <w:kern w:val="0"/>
          <w:szCs w:val="21"/>
          <w:shd w:val="clear" w:color="auto" w:fill="auto"/>
        </w:rPr>
      </w:pPr>
      <w:r>
        <w:rPr>
          <w:rFonts w:hint="eastAsia" w:ascii="黑体" w:hAnsi="黑体" w:eastAsia="黑体"/>
          <w:bCs/>
          <w:color w:val="auto"/>
          <w:kern w:val="0"/>
          <w:szCs w:val="21"/>
          <w:shd w:val="clear" w:color="auto" w:fill="auto"/>
        </w:rPr>
        <w:t xml:space="preserve"> </w:t>
      </w:r>
      <w:r>
        <w:rPr>
          <w:rFonts w:hint="eastAsia" w:ascii="黑体" w:hAnsi="黑体" w:eastAsia="黑体"/>
          <w:bCs/>
          <w:color w:val="auto"/>
          <w:kern w:val="0"/>
          <w:szCs w:val="21"/>
          <w:shd w:val="clear" w:color="auto" w:fill="auto"/>
          <w:lang w:val="zh-CN"/>
        </w:rPr>
        <w:t>课程与毕业要求的对应关系矩阵</w:t>
      </w:r>
    </w:p>
    <w:tbl>
      <w:tblPr>
        <w:tblStyle w:val="11"/>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09"/>
        <w:gridCol w:w="823"/>
        <w:gridCol w:w="823"/>
        <w:gridCol w:w="1033"/>
        <w:gridCol w:w="765"/>
        <w:gridCol w:w="916"/>
        <w:gridCol w:w="869"/>
        <w:gridCol w:w="1009"/>
        <w:gridCol w:w="823"/>
        <w:gridCol w:w="869"/>
        <w:gridCol w:w="789"/>
        <w:gridCol w:w="823"/>
        <w:gridCol w:w="8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tblHeader/>
          <w:jc w:val="center"/>
        </w:trPr>
        <w:tc>
          <w:tcPr>
            <w:tcW w:w="3809" w:type="dxa"/>
            <w:tcBorders>
              <w:top w:val="single" w:color="auto" w:sz="12" w:space="0"/>
              <w:left w:val="single" w:color="auto" w:sz="12" w:space="0"/>
              <w:bottom w:val="single" w:color="auto" w:sz="4" w:space="0"/>
              <w:right w:val="single" w:color="auto" w:sz="4" w:space="0"/>
            </w:tcBorders>
            <w:noWrap w:val="0"/>
            <w:vAlign w:val="center"/>
          </w:tcPr>
          <w:p>
            <w:pPr>
              <w:widowControl/>
              <w:snapToGrid w:val="0"/>
              <w:spacing w:before="100" w:beforeAutospacing="1" w:after="100" w:afterAutospacing="1"/>
              <w:jc w:val="center"/>
              <w:rPr>
                <w:rFonts w:ascii="仿宋" w:hAnsi="仿宋" w:eastAsia="仿宋" w:cs="宋体"/>
                <w:b/>
                <w:color w:val="auto"/>
                <w:kern w:val="0"/>
                <w:szCs w:val="21"/>
                <w:shd w:val="clear" w:color="auto" w:fill="auto"/>
              </w:rPr>
            </w:pPr>
            <w:r>
              <w:rPr>
                <w:rFonts w:hint="eastAsia" w:ascii="仿宋" w:hAnsi="仿宋" w:eastAsia="仿宋" w:cs="宋体"/>
                <w:b/>
                <w:color w:val="auto"/>
                <w:kern w:val="0"/>
                <w:szCs w:val="21"/>
                <w:shd w:val="clear" w:color="auto" w:fill="auto"/>
              </w:rPr>
              <w:t>课程及教学活动</w:t>
            </w:r>
          </w:p>
        </w:tc>
        <w:tc>
          <w:tcPr>
            <w:tcW w:w="823" w:type="dxa"/>
            <w:tcBorders>
              <w:top w:val="single" w:color="auto" w:sz="12" w:space="0"/>
              <w:left w:val="single" w:color="auto" w:sz="4" w:space="0"/>
              <w:bottom w:val="single" w:color="auto" w:sz="4" w:space="0"/>
              <w:right w:val="single" w:color="auto" w:sz="4" w:space="0"/>
            </w:tcBorders>
            <w:noWrap w:val="0"/>
            <w:vAlign w:val="top"/>
          </w:tcPr>
          <w:p>
            <w:pPr>
              <w:widowControl/>
              <w:rPr>
                <w:rFonts w:ascii="宋体" w:hAnsi="宋体" w:cs="宋体"/>
                <w:b/>
                <w:color w:val="auto"/>
                <w:kern w:val="0"/>
                <w:szCs w:val="21"/>
                <w:shd w:val="clear" w:color="auto" w:fill="auto"/>
              </w:rPr>
            </w:pPr>
            <w:r>
              <w:rPr>
                <w:rFonts w:hint="eastAsia" w:ascii="宋体" w:hAnsi="宋体" w:cs="宋体"/>
                <w:b/>
                <w:color w:val="auto"/>
                <w:kern w:val="0"/>
                <w:szCs w:val="21"/>
                <w:shd w:val="clear" w:color="auto" w:fill="auto"/>
              </w:rPr>
              <w:t>工程知识</w:t>
            </w:r>
          </w:p>
        </w:tc>
        <w:tc>
          <w:tcPr>
            <w:tcW w:w="823" w:type="dxa"/>
            <w:tcBorders>
              <w:top w:val="single" w:color="auto" w:sz="12" w:space="0"/>
              <w:left w:val="single" w:color="auto" w:sz="4" w:space="0"/>
              <w:bottom w:val="single" w:color="auto" w:sz="4" w:space="0"/>
              <w:right w:val="single" w:color="auto" w:sz="4" w:space="0"/>
            </w:tcBorders>
            <w:noWrap w:val="0"/>
            <w:vAlign w:val="top"/>
          </w:tcPr>
          <w:p>
            <w:pPr>
              <w:widowControl/>
              <w:rPr>
                <w:rFonts w:ascii="宋体" w:hAnsi="宋体" w:cs="宋体"/>
                <w:b/>
                <w:color w:val="auto"/>
                <w:kern w:val="0"/>
                <w:szCs w:val="21"/>
                <w:shd w:val="clear" w:color="auto" w:fill="auto"/>
              </w:rPr>
            </w:pPr>
            <w:r>
              <w:rPr>
                <w:rFonts w:ascii="宋体" w:hAnsi="宋体" w:cs="宋体"/>
                <w:b/>
                <w:color w:val="auto"/>
                <w:kern w:val="0"/>
                <w:szCs w:val="21"/>
                <w:shd w:val="clear" w:color="auto" w:fill="auto"/>
              </w:rPr>
              <w:t>问题分析</w:t>
            </w:r>
          </w:p>
        </w:tc>
        <w:tc>
          <w:tcPr>
            <w:tcW w:w="1033" w:type="dxa"/>
            <w:tcBorders>
              <w:top w:val="single" w:color="auto" w:sz="12" w:space="0"/>
              <w:left w:val="single" w:color="auto" w:sz="4" w:space="0"/>
              <w:bottom w:val="single" w:color="auto" w:sz="4" w:space="0"/>
              <w:right w:val="single" w:color="auto" w:sz="4" w:space="0"/>
            </w:tcBorders>
            <w:noWrap w:val="0"/>
            <w:vAlign w:val="top"/>
          </w:tcPr>
          <w:p>
            <w:pPr>
              <w:widowControl/>
              <w:rPr>
                <w:rFonts w:ascii="宋体" w:hAnsi="宋体" w:cs="宋体"/>
                <w:b/>
                <w:color w:val="auto"/>
                <w:kern w:val="0"/>
                <w:szCs w:val="21"/>
                <w:shd w:val="clear" w:color="auto" w:fill="auto"/>
              </w:rPr>
            </w:pPr>
            <w:r>
              <w:rPr>
                <w:rFonts w:hint="eastAsia" w:ascii="宋体" w:hAnsi="宋体" w:cs="宋体"/>
                <w:b/>
                <w:color w:val="auto"/>
                <w:kern w:val="0"/>
                <w:szCs w:val="21"/>
                <w:shd w:val="clear" w:color="auto" w:fill="auto"/>
              </w:rPr>
              <w:t>设计/开发解决方案</w:t>
            </w:r>
          </w:p>
        </w:tc>
        <w:tc>
          <w:tcPr>
            <w:tcW w:w="765" w:type="dxa"/>
            <w:tcBorders>
              <w:top w:val="single" w:color="auto" w:sz="12" w:space="0"/>
              <w:left w:val="single" w:color="auto" w:sz="4" w:space="0"/>
              <w:bottom w:val="single" w:color="auto" w:sz="4" w:space="0"/>
              <w:right w:val="single" w:color="auto" w:sz="4" w:space="0"/>
            </w:tcBorders>
            <w:noWrap w:val="0"/>
            <w:vAlign w:val="top"/>
          </w:tcPr>
          <w:p>
            <w:pPr>
              <w:widowControl/>
              <w:rPr>
                <w:rFonts w:ascii="宋体" w:hAnsi="宋体" w:cs="宋体"/>
                <w:b/>
                <w:color w:val="auto"/>
                <w:kern w:val="0"/>
                <w:szCs w:val="21"/>
                <w:shd w:val="clear" w:color="auto" w:fill="auto"/>
              </w:rPr>
            </w:pPr>
            <w:r>
              <w:rPr>
                <w:rFonts w:hint="eastAsia" w:ascii="宋体" w:hAnsi="宋体" w:cs="宋体"/>
                <w:b/>
                <w:color w:val="auto"/>
                <w:kern w:val="0"/>
                <w:szCs w:val="21"/>
                <w:shd w:val="clear" w:color="auto" w:fill="auto"/>
              </w:rPr>
              <w:t>研究</w:t>
            </w:r>
          </w:p>
        </w:tc>
        <w:tc>
          <w:tcPr>
            <w:tcW w:w="916" w:type="dxa"/>
            <w:tcBorders>
              <w:top w:val="single" w:color="auto" w:sz="12" w:space="0"/>
              <w:left w:val="single" w:color="auto" w:sz="4" w:space="0"/>
              <w:bottom w:val="single" w:color="auto" w:sz="4" w:space="0"/>
              <w:right w:val="single" w:color="auto" w:sz="4" w:space="0"/>
            </w:tcBorders>
            <w:noWrap w:val="0"/>
            <w:vAlign w:val="top"/>
          </w:tcPr>
          <w:p>
            <w:pPr>
              <w:widowControl/>
              <w:rPr>
                <w:rFonts w:ascii="宋体" w:hAnsi="宋体" w:cs="宋体"/>
                <w:b/>
                <w:color w:val="auto"/>
                <w:kern w:val="0"/>
                <w:szCs w:val="21"/>
                <w:shd w:val="clear" w:color="auto" w:fill="auto"/>
              </w:rPr>
            </w:pPr>
            <w:r>
              <w:rPr>
                <w:rFonts w:hint="eastAsia" w:ascii="宋体" w:hAnsi="宋体" w:cs="宋体"/>
                <w:b/>
                <w:color w:val="auto"/>
                <w:kern w:val="0"/>
                <w:szCs w:val="21"/>
                <w:shd w:val="clear" w:color="auto" w:fill="auto"/>
              </w:rPr>
              <w:t>使用现代工具</w:t>
            </w:r>
          </w:p>
        </w:tc>
        <w:tc>
          <w:tcPr>
            <w:tcW w:w="869" w:type="dxa"/>
            <w:tcBorders>
              <w:top w:val="single" w:color="auto" w:sz="12" w:space="0"/>
              <w:left w:val="single" w:color="auto" w:sz="4" w:space="0"/>
              <w:bottom w:val="single" w:color="auto" w:sz="4" w:space="0"/>
              <w:right w:val="single" w:color="auto" w:sz="4" w:space="0"/>
            </w:tcBorders>
            <w:noWrap w:val="0"/>
            <w:vAlign w:val="top"/>
          </w:tcPr>
          <w:p>
            <w:pPr>
              <w:widowControl/>
              <w:rPr>
                <w:rFonts w:ascii="宋体" w:hAnsi="宋体" w:cs="宋体"/>
                <w:b/>
                <w:color w:val="auto"/>
                <w:kern w:val="0"/>
                <w:szCs w:val="21"/>
                <w:shd w:val="clear" w:color="auto" w:fill="auto"/>
              </w:rPr>
            </w:pPr>
            <w:r>
              <w:rPr>
                <w:rFonts w:hint="eastAsia" w:ascii="宋体" w:hAnsi="宋体" w:cs="宋体"/>
                <w:b/>
                <w:color w:val="auto"/>
                <w:kern w:val="0"/>
                <w:szCs w:val="21"/>
                <w:shd w:val="clear" w:color="auto" w:fill="auto"/>
              </w:rPr>
              <w:t>工程与社会</w:t>
            </w:r>
          </w:p>
        </w:tc>
        <w:tc>
          <w:tcPr>
            <w:tcW w:w="1009" w:type="dxa"/>
            <w:tcBorders>
              <w:top w:val="single" w:color="auto" w:sz="12" w:space="0"/>
              <w:left w:val="single" w:color="auto" w:sz="4" w:space="0"/>
              <w:bottom w:val="single" w:color="auto" w:sz="4" w:space="0"/>
              <w:right w:val="single" w:color="auto" w:sz="4" w:space="0"/>
            </w:tcBorders>
            <w:noWrap w:val="0"/>
            <w:vAlign w:val="top"/>
          </w:tcPr>
          <w:p>
            <w:pPr>
              <w:widowControl/>
              <w:rPr>
                <w:rFonts w:ascii="宋体" w:hAnsi="宋体" w:cs="宋体"/>
                <w:b/>
                <w:color w:val="auto"/>
                <w:kern w:val="0"/>
                <w:szCs w:val="21"/>
                <w:shd w:val="clear" w:color="auto" w:fill="auto"/>
              </w:rPr>
            </w:pPr>
            <w:r>
              <w:rPr>
                <w:rFonts w:hint="eastAsia" w:ascii="宋体" w:hAnsi="宋体" w:cs="宋体"/>
                <w:b/>
                <w:color w:val="auto"/>
                <w:kern w:val="0"/>
                <w:szCs w:val="21"/>
                <w:shd w:val="clear" w:color="auto" w:fill="auto"/>
              </w:rPr>
              <w:t>环境和可持续发展</w:t>
            </w:r>
          </w:p>
        </w:tc>
        <w:tc>
          <w:tcPr>
            <w:tcW w:w="823" w:type="dxa"/>
            <w:tcBorders>
              <w:top w:val="single" w:color="auto" w:sz="12" w:space="0"/>
              <w:left w:val="single" w:color="auto" w:sz="4" w:space="0"/>
              <w:bottom w:val="single" w:color="auto" w:sz="4" w:space="0"/>
              <w:right w:val="single" w:color="auto" w:sz="4" w:space="0"/>
            </w:tcBorders>
            <w:noWrap w:val="0"/>
            <w:vAlign w:val="top"/>
          </w:tcPr>
          <w:p>
            <w:pPr>
              <w:widowControl/>
              <w:rPr>
                <w:rFonts w:ascii="宋体" w:hAnsi="宋体" w:cs="宋体"/>
                <w:b/>
                <w:color w:val="auto"/>
                <w:kern w:val="0"/>
                <w:szCs w:val="21"/>
                <w:shd w:val="clear" w:color="auto" w:fill="auto"/>
              </w:rPr>
            </w:pPr>
            <w:r>
              <w:rPr>
                <w:rFonts w:hint="eastAsia" w:ascii="宋体" w:hAnsi="宋体" w:cs="宋体"/>
                <w:b/>
                <w:color w:val="auto"/>
                <w:kern w:val="0"/>
                <w:szCs w:val="21"/>
                <w:shd w:val="clear" w:color="auto" w:fill="auto"/>
              </w:rPr>
              <w:t>职业规范</w:t>
            </w:r>
          </w:p>
        </w:tc>
        <w:tc>
          <w:tcPr>
            <w:tcW w:w="869" w:type="dxa"/>
            <w:tcBorders>
              <w:top w:val="single" w:color="auto" w:sz="12" w:space="0"/>
              <w:left w:val="single" w:color="auto" w:sz="4" w:space="0"/>
              <w:bottom w:val="single" w:color="auto" w:sz="4" w:space="0"/>
              <w:right w:val="single" w:color="auto" w:sz="4" w:space="0"/>
            </w:tcBorders>
            <w:noWrap w:val="0"/>
            <w:vAlign w:val="top"/>
          </w:tcPr>
          <w:p>
            <w:pPr>
              <w:widowControl/>
              <w:rPr>
                <w:rFonts w:ascii="宋体" w:hAnsi="宋体" w:cs="宋体"/>
                <w:b/>
                <w:color w:val="auto"/>
                <w:kern w:val="0"/>
                <w:szCs w:val="21"/>
                <w:shd w:val="clear" w:color="auto" w:fill="auto"/>
              </w:rPr>
            </w:pPr>
            <w:r>
              <w:rPr>
                <w:rFonts w:hint="eastAsia" w:ascii="宋体" w:hAnsi="宋体" w:cs="宋体"/>
                <w:b/>
                <w:color w:val="auto"/>
                <w:kern w:val="0"/>
                <w:szCs w:val="21"/>
                <w:shd w:val="clear" w:color="auto" w:fill="auto"/>
              </w:rPr>
              <w:t>个人和团队</w:t>
            </w:r>
          </w:p>
        </w:tc>
        <w:tc>
          <w:tcPr>
            <w:tcW w:w="789" w:type="dxa"/>
            <w:tcBorders>
              <w:top w:val="single" w:color="auto" w:sz="12" w:space="0"/>
              <w:left w:val="single" w:color="auto" w:sz="4" w:space="0"/>
              <w:bottom w:val="single" w:color="auto" w:sz="4" w:space="0"/>
              <w:right w:val="single" w:color="auto" w:sz="4" w:space="0"/>
            </w:tcBorders>
            <w:noWrap w:val="0"/>
            <w:vAlign w:val="top"/>
          </w:tcPr>
          <w:p>
            <w:pPr>
              <w:widowControl/>
              <w:rPr>
                <w:rFonts w:ascii="宋体" w:hAnsi="宋体" w:cs="宋体"/>
                <w:b/>
                <w:color w:val="auto"/>
                <w:kern w:val="0"/>
                <w:szCs w:val="21"/>
                <w:shd w:val="clear" w:color="auto" w:fill="auto"/>
              </w:rPr>
            </w:pPr>
            <w:r>
              <w:rPr>
                <w:rFonts w:hint="eastAsia" w:ascii="宋体" w:hAnsi="宋体" w:cs="宋体"/>
                <w:b/>
                <w:color w:val="auto"/>
                <w:kern w:val="0"/>
                <w:szCs w:val="21"/>
                <w:shd w:val="clear" w:color="auto" w:fill="auto"/>
              </w:rPr>
              <w:t>沟通</w:t>
            </w:r>
          </w:p>
        </w:tc>
        <w:tc>
          <w:tcPr>
            <w:tcW w:w="823" w:type="dxa"/>
            <w:tcBorders>
              <w:top w:val="single" w:color="auto" w:sz="12" w:space="0"/>
              <w:left w:val="single" w:color="auto" w:sz="4" w:space="0"/>
              <w:bottom w:val="single" w:color="auto" w:sz="4" w:space="0"/>
              <w:right w:val="single" w:color="auto" w:sz="4" w:space="0"/>
            </w:tcBorders>
            <w:noWrap w:val="0"/>
            <w:vAlign w:val="top"/>
          </w:tcPr>
          <w:p>
            <w:pPr>
              <w:widowControl/>
              <w:rPr>
                <w:rFonts w:ascii="宋体" w:hAnsi="宋体" w:cs="宋体"/>
                <w:b/>
                <w:color w:val="auto"/>
                <w:kern w:val="0"/>
                <w:szCs w:val="21"/>
                <w:shd w:val="clear" w:color="auto" w:fill="auto"/>
              </w:rPr>
            </w:pPr>
            <w:r>
              <w:rPr>
                <w:rFonts w:hint="eastAsia" w:ascii="宋体" w:hAnsi="宋体" w:cs="宋体"/>
                <w:b/>
                <w:color w:val="auto"/>
                <w:kern w:val="0"/>
                <w:szCs w:val="21"/>
                <w:shd w:val="clear" w:color="auto" w:fill="auto"/>
              </w:rPr>
              <w:t>项目管理</w:t>
            </w:r>
          </w:p>
        </w:tc>
        <w:tc>
          <w:tcPr>
            <w:tcW w:w="823" w:type="dxa"/>
            <w:tcBorders>
              <w:top w:val="single" w:color="auto" w:sz="12" w:space="0"/>
              <w:left w:val="single" w:color="auto" w:sz="4" w:space="0"/>
              <w:bottom w:val="single" w:color="auto" w:sz="4" w:space="0"/>
              <w:right w:val="single" w:color="auto" w:sz="4" w:space="0"/>
            </w:tcBorders>
            <w:noWrap w:val="0"/>
            <w:vAlign w:val="top"/>
          </w:tcPr>
          <w:p>
            <w:pPr>
              <w:widowControl/>
              <w:rPr>
                <w:rFonts w:ascii="宋体" w:hAnsi="宋体" w:cs="宋体"/>
                <w:b/>
                <w:color w:val="auto"/>
                <w:kern w:val="0"/>
                <w:szCs w:val="21"/>
                <w:shd w:val="clear" w:color="auto" w:fill="auto"/>
              </w:rPr>
            </w:pPr>
            <w:r>
              <w:rPr>
                <w:rFonts w:hint="eastAsia" w:ascii="宋体" w:hAnsi="宋体" w:cs="宋体"/>
                <w:b/>
                <w:color w:val="auto"/>
                <w:kern w:val="0"/>
                <w:szCs w:val="21"/>
                <w:shd w:val="clear" w:color="auto" w:fill="auto"/>
              </w:rPr>
              <w:t>终身学习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思想道德修养与法律基础</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　</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L</w:t>
            </w: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　</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　</w:t>
            </w: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　</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M</w:t>
            </w: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　</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中国近现代史纲要</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　</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　</w:t>
            </w: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　</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　</w:t>
            </w: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　</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马克思主义基本原理</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　</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　</w:t>
            </w: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　</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　</w:t>
            </w: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　</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L</w:t>
            </w: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　</w:t>
            </w: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毛泽东思想和中国特色社会主义理论体系概论</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　</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　</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　</w:t>
            </w: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M　</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M　</w:t>
            </w: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形势与政策</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　</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　</w:t>
            </w: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L</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大学英语</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大学语文</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体育</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大学计算机基础</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M</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创新创业</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M</w:t>
            </w: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大学生职业生涯与发展规划</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大学生就业指导</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心理健康教育</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L</w:t>
            </w: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军事理论</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贵州省情</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L</w:t>
            </w: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高等数学</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M</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 xml:space="preserve">大学物理 </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M</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jc w:val="center"/>
              <w:rPr>
                <w:rFonts w:ascii="宋体" w:hAnsi="宋体" w:cs="宋体"/>
                <w:color w:val="auto"/>
                <w:kern w:val="0"/>
                <w:szCs w:val="21"/>
                <w:shd w:val="clear" w:color="auto" w:fill="auto"/>
              </w:rPr>
            </w:pPr>
            <w:r>
              <w:rPr>
                <w:rFonts w:hint="eastAsia"/>
                <w:color w:val="auto"/>
                <w:kern w:val="0"/>
                <w:sz w:val="18"/>
                <w:szCs w:val="18"/>
                <w:shd w:val="clear" w:color="auto" w:fill="auto"/>
              </w:rPr>
              <w:t>学科教育</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M</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工程数学</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M</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地球科学概论</w:t>
            </w:r>
          </w:p>
        </w:tc>
        <w:tc>
          <w:tcPr>
            <w:tcW w:w="82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r>
              <w:rPr>
                <w:rFonts w:hint="eastAsia" w:ascii="宋体" w:hAnsi="宋体" w:cs="宋体"/>
                <w:color w:val="auto"/>
                <w:kern w:val="0"/>
                <w:szCs w:val="21"/>
                <w:shd w:val="clear" w:color="auto" w:fill="auto"/>
              </w:rPr>
              <w:t>H</w:t>
            </w:r>
          </w:p>
        </w:tc>
        <w:tc>
          <w:tcPr>
            <w:tcW w:w="82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r>
              <w:rPr>
                <w:rFonts w:ascii="仿宋" w:hAnsi="仿宋" w:eastAsia="仿宋" w:cs="宋体"/>
                <w:color w:val="auto"/>
                <w:kern w:val="0"/>
                <w:szCs w:val="21"/>
                <w:shd w:val="clear" w:color="auto" w:fill="auto"/>
              </w:rPr>
              <w:t>L</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工程制图</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L</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工程力学</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M</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矿物岩石学</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构造地质学</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工程测量</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土力学</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岩体力学</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L</w:t>
            </w: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工程地质分析原理</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L</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L</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jc w:val="center"/>
              <w:rPr>
                <w:rFonts w:ascii="宋体" w:hAnsi="宋体" w:cs="宋体"/>
                <w:color w:val="auto"/>
                <w:kern w:val="0"/>
                <w:szCs w:val="21"/>
                <w:shd w:val="clear" w:color="auto" w:fill="auto"/>
              </w:rPr>
            </w:pPr>
            <w:r>
              <w:rPr>
                <w:rFonts w:hint="eastAsia"/>
                <w:color w:val="auto"/>
                <w:kern w:val="0"/>
                <w:szCs w:val="21"/>
                <w:shd w:val="clear" w:color="auto" w:fill="auto"/>
              </w:rPr>
              <w:t>工科化学</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地球物理勘探</w:t>
            </w:r>
          </w:p>
        </w:tc>
        <w:tc>
          <w:tcPr>
            <w:tcW w:w="82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r>
              <w:rPr>
                <w:rFonts w:hint="eastAsia" w:ascii="仿宋" w:hAnsi="仿宋" w:eastAsia="仿宋" w:cs="宋体"/>
                <w:color w:val="auto"/>
                <w:kern w:val="0"/>
                <w:szCs w:val="21"/>
                <w:shd w:val="clear" w:color="auto" w:fill="auto"/>
              </w:rPr>
              <w:t>L</w:t>
            </w:r>
          </w:p>
        </w:tc>
        <w:tc>
          <w:tcPr>
            <w:tcW w:w="76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r>
              <w:rPr>
                <w:rFonts w:hint="eastAsia" w:ascii="仿宋" w:hAnsi="仿宋" w:eastAsia="仿宋" w:cs="宋体"/>
                <w:color w:val="auto"/>
                <w:kern w:val="0"/>
                <w:szCs w:val="21"/>
                <w:shd w:val="clear" w:color="auto" w:fill="auto"/>
              </w:rPr>
              <w:t>H</w:t>
            </w:r>
          </w:p>
        </w:tc>
        <w:tc>
          <w:tcPr>
            <w:tcW w:w="916"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岩土工程勘察</w:t>
            </w:r>
          </w:p>
        </w:tc>
        <w:tc>
          <w:tcPr>
            <w:tcW w:w="82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r>
              <w:rPr>
                <w:rFonts w:hint="eastAsia" w:ascii="仿宋" w:hAnsi="仿宋" w:eastAsia="仿宋" w:cs="宋体"/>
                <w:color w:val="auto"/>
                <w:kern w:val="0"/>
                <w:szCs w:val="21"/>
                <w:shd w:val="clear" w:color="auto" w:fill="auto"/>
              </w:rPr>
              <w:t>L</w:t>
            </w:r>
          </w:p>
        </w:tc>
        <w:tc>
          <w:tcPr>
            <w:tcW w:w="76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r>
              <w:rPr>
                <w:rFonts w:hint="eastAsia" w:ascii="仿宋" w:hAnsi="仿宋" w:eastAsia="仿宋" w:cs="宋体"/>
                <w:color w:val="auto"/>
                <w:kern w:val="0"/>
                <w:szCs w:val="21"/>
                <w:shd w:val="clear" w:color="auto" w:fill="auto"/>
              </w:rPr>
              <w:t>H</w:t>
            </w:r>
          </w:p>
        </w:tc>
        <w:tc>
          <w:tcPr>
            <w:tcW w:w="916"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r>
              <w:rPr>
                <w:rFonts w:hint="eastAsia" w:ascii="仿宋" w:hAnsi="仿宋" w:eastAsia="仿宋" w:cs="宋体"/>
                <w:color w:val="auto"/>
                <w:kern w:val="0"/>
                <w:szCs w:val="21"/>
                <w:shd w:val="clear" w:color="auto" w:fill="auto"/>
              </w:rPr>
              <w:t>L</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基础工程</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bCs/>
                <w:color w:val="auto"/>
                <w:kern w:val="0"/>
                <w:szCs w:val="21"/>
                <w:shd w:val="clear" w:color="auto" w:fill="auto"/>
              </w:rPr>
            </w:pPr>
            <w:r>
              <w:rPr>
                <w:rFonts w:hint="eastAsia" w:ascii="宋体" w:hAnsi="宋体" w:cs="宋体"/>
                <w:bCs/>
                <w:color w:val="auto"/>
                <w:kern w:val="0"/>
                <w:szCs w:val="21"/>
                <w:shd w:val="clear" w:color="auto" w:fill="auto"/>
              </w:rPr>
              <w:t>土木施工工程学</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M</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76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r>
              <w:rPr>
                <w:rFonts w:hint="eastAsia" w:ascii="仿宋" w:hAnsi="仿宋" w:eastAsia="仿宋" w:cs="宋体"/>
                <w:color w:val="auto"/>
                <w:kern w:val="0"/>
                <w:szCs w:val="21"/>
                <w:shd w:val="clear" w:color="auto" w:fill="auto"/>
              </w:rPr>
              <w:t>M</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大学物理实验</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L</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矿物岩石学实验</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L</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color w:val="auto"/>
                <w:kern w:val="1"/>
                <w:szCs w:val="21"/>
                <w:shd w:val="clear" w:color="auto" w:fill="auto"/>
              </w:rPr>
            </w:pPr>
            <w:r>
              <w:rPr>
                <w:rFonts w:hint="eastAsia" w:ascii="宋体" w:hAnsi="宋体" w:cs="宋体"/>
                <w:bCs/>
                <w:color w:val="auto"/>
                <w:kern w:val="0"/>
                <w:szCs w:val="21"/>
                <w:shd w:val="clear" w:color="auto" w:fill="auto"/>
              </w:rPr>
              <w:t>力学综合实验</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L</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color w:val="auto"/>
                <w:kern w:val="1"/>
                <w:szCs w:val="21"/>
                <w:shd w:val="clear" w:color="auto" w:fill="auto"/>
              </w:rPr>
            </w:pPr>
            <w:r>
              <w:rPr>
                <w:rFonts w:hint="eastAsia"/>
                <w:color w:val="auto"/>
                <w:kern w:val="1"/>
                <w:szCs w:val="21"/>
                <w:shd w:val="clear" w:color="auto" w:fill="auto"/>
              </w:rPr>
              <w:t>地质CAD实训</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岩体力学实验</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土力学实验</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工程勘探与检测试验</w:t>
            </w:r>
          </w:p>
        </w:tc>
        <w:tc>
          <w:tcPr>
            <w:tcW w:w="82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r>
              <w:rPr>
                <w:rFonts w:hint="eastAsia" w:ascii="仿宋" w:hAnsi="仿宋" w:eastAsia="仿宋" w:cs="宋体"/>
                <w:color w:val="auto"/>
                <w:kern w:val="0"/>
                <w:szCs w:val="21"/>
                <w:shd w:val="clear" w:color="auto" w:fill="auto"/>
              </w:rPr>
              <w:t>H</w:t>
            </w:r>
          </w:p>
        </w:tc>
        <w:tc>
          <w:tcPr>
            <w:tcW w:w="916"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军事训练</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olor w:val="auto"/>
                <w:kern w:val="1"/>
                <w:szCs w:val="21"/>
                <w:shd w:val="clear" w:color="auto" w:fill="auto"/>
              </w:rPr>
            </w:pPr>
            <w:r>
              <w:rPr>
                <w:rFonts w:ascii="宋体" w:hAnsi="宋体"/>
                <w:color w:val="auto"/>
                <w:kern w:val="1"/>
                <w:szCs w:val="21"/>
                <w:shd w:val="clear" w:color="auto" w:fill="auto"/>
              </w:rPr>
              <w:t>认识实习</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L</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毛泽东思想和中国特色社会主义理论体系概论实践</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olor w:val="auto"/>
                <w:kern w:val="1"/>
                <w:szCs w:val="21"/>
                <w:shd w:val="clear" w:color="auto" w:fill="auto"/>
              </w:rPr>
            </w:pPr>
            <w:r>
              <w:rPr>
                <w:rFonts w:hint="eastAsia" w:ascii="宋体" w:hAnsi="宋体"/>
                <w:color w:val="auto"/>
                <w:kern w:val="1"/>
                <w:szCs w:val="21"/>
                <w:shd w:val="clear" w:color="auto" w:fill="auto"/>
              </w:rPr>
              <w:t>工程制图实训</w:t>
            </w:r>
          </w:p>
        </w:tc>
        <w:tc>
          <w:tcPr>
            <w:tcW w:w="82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r>
              <w:rPr>
                <w:rFonts w:hint="eastAsia" w:ascii="仿宋" w:hAnsi="仿宋" w:eastAsia="仿宋" w:cs="宋体"/>
                <w:color w:val="auto"/>
                <w:kern w:val="0"/>
                <w:szCs w:val="21"/>
                <w:shd w:val="clear" w:color="auto" w:fill="auto"/>
              </w:rPr>
              <w:t>H</w:t>
            </w: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olor w:val="auto"/>
                <w:kern w:val="1"/>
                <w:szCs w:val="21"/>
                <w:shd w:val="clear" w:color="auto" w:fill="auto"/>
              </w:rPr>
            </w:pPr>
            <w:r>
              <w:rPr>
                <w:rFonts w:hint="eastAsia" w:ascii="宋体" w:hAnsi="宋体" w:cs="宋体"/>
                <w:color w:val="auto"/>
                <w:kern w:val="0"/>
                <w:szCs w:val="21"/>
                <w:shd w:val="clear" w:color="auto" w:fill="auto"/>
              </w:rPr>
              <w:t>测量实习</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综合地质实习</w:t>
            </w:r>
          </w:p>
        </w:tc>
        <w:tc>
          <w:tcPr>
            <w:tcW w:w="82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r>
              <w:rPr>
                <w:rFonts w:hint="eastAsia" w:ascii="仿宋" w:hAnsi="仿宋" w:eastAsia="仿宋" w:cs="宋体"/>
                <w:color w:val="auto"/>
                <w:kern w:val="0"/>
                <w:szCs w:val="21"/>
                <w:shd w:val="clear" w:color="auto" w:fill="auto"/>
              </w:rPr>
              <w:t>L</w:t>
            </w:r>
          </w:p>
        </w:tc>
        <w:tc>
          <w:tcPr>
            <w:tcW w:w="916"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r>
              <w:rPr>
                <w:rFonts w:hint="eastAsia" w:ascii="仿宋" w:hAnsi="仿宋" w:eastAsia="仿宋" w:cs="宋体"/>
                <w:color w:val="auto"/>
                <w:kern w:val="0"/>
                <w:szCs w:val="21"/>
                <w:shd w:val="clear" w:color="auto" w:fill="auto"/>
              </w:rPr>
              <w:t>H</w:t>
            </w: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olor w:val="auto"/>
                <w:kern w:val="1"/>
                <w:szCs w:val="21"/>
                <w:shd w:val="clear" w:color="auto" w:fill="auto"/>
              </w:rPr>
            </w:pPr>
            <w:r>
              <w:rPr>
                <w:rFonts w:hint="eastAsia" w:ascii="宋体" w:hAnsi="宋体"/>
                <w:color w:val="auto"/>
                <w:kern w:val="1"/>
                <w:szCs w:val="21"/>
                <w:shd w:val="clear" w:color="auto" w:fill="auto"/>
              </w:rPr>
              <w:t>数值分析实验</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工程钻探实训</w:t>
            </w:r>
          </w:p>
        </w:tc>
        <w:tc>
          <w:tcPr>
            <w:tcW w:w="82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r>
              <w:rPr>
                <w:rFonts w:hint="eastAsia" w:ascii="仿宋" w:hAnsi="仿宋" w:eastAsia="仿宋" w:cs="宋体"/>
                <w:color w:val="auto"/>
                <w:kern w:val="0"/>
                <w:szCs w:val="21"/>
                <w:shd w:val="clear" w:color="auto" w:fill="auto"/>
              </w:rPr>
              <w:t>H</w:t>
            </w:r>
          </w:p>
        </w:tc>
        <w:tc>
          <w:tcPr>
            <w:tcW w:w="916"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spacing w:line="240" w:lineRule="exact"/>
              <w:jc w:val="center"/>
              <w:rPr>
                <w:rFonts w:ascii="宋体" w:hAnsi="宋体"/>
                <w:color w:val="auto"/>
                <w:kern w:val="1"/>
                <w:szCs w:val="21"/>
                <w:shd w:val="clear" w:color="auto" w:fill="auto"/>
              </w:rPr>
            </w:pPr>
            <w:r>
              <w:rPr>
                <w:rFonts w:hAnsi="宋体"/>
                <w:color w:val="auto"/>
                <w:kern w:val="0"/>
                <w:szCs w:val="21"/>
                <w:shd w:val="clear" w:color="auto" w:fill="auto"/>
              </w:rPr>
              <w:t>土木工程施工课程设计</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M</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olor w:val="auto"/>
                <w:kern w:val="1"/>
                <w:szCs w:val="21"/>
                <w:shd w:val="clear" w:color="auto" w:fill="auto"/>
              </w:rPr>
            </w:pPr>
            <w:r>
              <w:rPr>
                <w:rFonts w:hint="eastAsia" w:ascii="宋体" w:hAnsi="宋体"/>
                <w:color w:val="auto"/>
                <w:kern w:val="1"/>
                <w:szCs w:val="21"/>
                <w:shd w:val="clear" w:color="auto" w:fill="auto"/>
              </w:rPr>
              <w:t>《岩土工程》课程设计</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M</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olor w:val="auto"/>
                <w:kern w:val="1"/>
                <w:szCs w:val="21"/>
                <w:shd w:val="clear" w:color="auto" w:fill="auto"/>
              </w:rPr>
            </w:pPr>
            <w:r>
              <w:rPr>
                <w:rFonts w:ascii="宋体" w:hAnsi="宋体"/>
                <w:color w:val="auto"/>
                <w:kern w:val="1"/>
                <w:szCs w:val="21"/>
                <w:shd w:val="clear" w:color="auto" w:fill="auto"/>
              </w:rPr>
              <w:t>生产实习</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olor w:val="auto"/>
                <w:kern w:val="1"/>
                <w:szCs w:val="21"/>
                <w:shd w:val="clear" w:color="auto" w:fill="auto"/>
              </w:rPr>
            </w:pPr>
            <w:r>
              <w:rPr>
                <w:rFonts w:hint="eastAsia" w:ascii="宋体" w:hAnsi="宋体"/>
                <w:color w:val="auto"/>
                <w:kern w:val="1"/>
                <w:szCs w:val="21"/>
                <w:shd w:val="clear" w:color="auto" w:fill="auto"/>
              </w:rPr>
              <w:t>毕业实习</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L</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H</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color w:val="auto"/>
                <w:kern w:val="1"/>
                <w:szCs w:val="21"/>
                <w:shd w:val="clear" w:color="auto" w:fill="auto"/>
              </w:rPr>
            </w:pPr>
            <w:r>
              <w:rPr>
                <w:rFonts w:hint="eastAsia"/>
                <w:color w:val="auto"/>
                <w:kern w:val="1"/>
                <w:szCs w:val="21"/>
                <w:shd w:val="clear" w:color="auto" w:fill="auto"/>
              </w:rPr>
              <w:t>毕业设计（论文）</w:t>
            </w:r>
          </w:p>
        </w:tc>
        <w:tc>
          <w:tcPr>
            <w:tcW w:w="82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r>
              <w:rPr>
                <w:rFonts w:hint="eastAsia" w:ascii="仿宋" w:hAnsi="仿宋" w:eastAsia="仿宋" w:cs="宋体"/>
                <w:color w:val="auto"/>
                <w:kern w:val="0"/>
                <w:szCs w:val="21"/>
                <w:shd w:val="clear" w:color="auto" w:fill="auto"/>
              </w:rPr>
              <w:t>H</w:t>
            </w:r>
          </w:p>
        </w:tc>
        <w:tc>
          <w:tcPr>
            <w:tcW w:w="76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r>
              <w:rPr>
                <w:rFonts w:hint="eastAsia" w:ascii="仿宋" w:hAnsi="仿宋" w:eastAsia="仿宋" w:cs="宋体"/>
                <w:color w:val="auto"/>
                <w:kern w:val="0"/>
                <w:szCs w:val="21"/>
                <w:shd w:val="clear" w:color="auto" w:fill="auto"/>
              </w:rPr>
              <w:t>M</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r>
              <w:rPr>
                <w:rFonts w:hint="eastAsia" w:ascii="仿宋" w:hAnsi="仿宋" w:eastAsia="仿宋" w:cs="宋体"/>
                <w:color w:val="auto"/>
                <w:kern w:val="0"/>
                <w:szCs w:val="21"/>
                <w:shd w:val="clear" w:color="auto" w:fill="auto"/>
              </w:rPr>
              <w:t>M</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spacing w:line="240" w:lineRule="exact"/>
              <w:jc w:val="center"/>
              <w:rPr>
                <w:rFonts w:hAnsi="宋体"/>
                <w:color w:val="auto"/>
                <w:kern w:val="0"/>
                <w:szCs w:val="21"/>
                <w:shd w:val="clear" w:color="auto" w:fill="auto"/>
              </w:rPr>
            </w:pPr>
            <w:r>
              <w:rPr>
                <w:rFonts w:hint="eastAsia" w:hAnsi="宋体"/>
                <w:color w:val="auto"/>
                <w:kern w:val="0"/>
                <w:szCs w:val="21"/>
                <w:shd w:val="clear" w:color="auto" w:fill="auto"/>
              </w:rPr>
              <w:t>劳动教育</w:t>
            </w:r>
          </w:p>
        </w:tc>
        <w:tc>
          <w:tcPr>
            <w:tcW w:w="82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r>
              <w:rPr>
                <w:rFonts w:hint="eastAsia" w:ascii="仿宋" w:hAnsi="仿宋" w:eastAsia="仿宋" w:cs="宋体"/>
                <w:color w:val="auto"/>
                <w:kern w:val="0"/>
                <w:szCs w:val="21"/>
                <w:shd w:val="clear" w:color="auto" w:fill="auto"/>
              </w:rPr>
              <w:t>H</w:t>
            </w: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spacing w:line="240" w:lineRule="exact"/>
              <w:jc w:val="center"/>
              <w:rPr>
                <w:rFonts w:hAnsi="宋体"/>
                <w:color w:val="auto"/>
                <w:kern w:val="0"/>
                <w:szCs w:val="21"/>
                <w:shd w:val="clear" w:color="auto" w:fill="auto"/>
              </w:rPr>
            </w:pPr>
            <w:r>
              <w:rPr>
                <w:rFonts w:hint="eastAsia" w:ascii="宋体" w:hAnsi="宋体" w:cs="宋体"/>
                <w:color w:val="auto"/>
                <w:kern w:val="0"/>
                <w:sz w:val="18"/>
                <w:szCs w:val="18"/>
                <w:shd w:val="clear" w:color="auto" w:fill="auto"/>
              </w:rPr>
              <w:t>*</w:t>
            </w:r>
            <w:r>
              <w:rPr>
                <w:rFonts w:hint="eastAsia" w:hAnsi="宋体"/>
                <w:color w:val="auto"/>
                <w:kern w:val="0"/>
                <w:szCs w:val="21"/>
                <w:shd w:val="clear" w:color="auto" w:fill="auto"/>
              </w:rPr>
              <w:t>第二课堂</w:t>
            </w:r>
          </w:p>
        </w:tc>
        <w:tc>
          <w:tcPr>
            <w:tcW w:w="82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r>
              <w:rPr>
                <w:rFonts w:hint="eastAsia" w:ascii="仿宋" w:hAnsi="仿宋" w:eastAsia="仿宋" w:cs="宋体"/>
                <w:color w:val="auto"/>
                <w:kern w:val="0"/>
                <w:szCs w:val="21"/>
                <w:shd w:val="clear" w:color="auto" w:fill="auto"/>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spacing w:line="240" w:lineRule="exact"/>
              <w:jc w:val="center"/>
              <w:rPr>
                <w:rFonts w:hAnsi="宋体"/>
                <w:color w:val="auto"/>
                <w:kern w:val="0"/>
                <w:szCs w:val="21"/>
                <w:shd w:val="clear" w:color="auto" w:fill="auto"/>
              </w:rPr>
            </w:pPr>
            <w:r>
              <w:rPr>
                <w:rFonts w:hint="eastAsia" w:ascii="宋体" w:hAnsi="宋体" w:cs="宋体"/>
                <w:color w:val="auto"/>
                <w:kern w:val="0"/>
                <w:sz w:val="18"/>
                <w:szCs w:val="18"/>
                <w:shd w:val="clear" w:color="auto" w:fill="auto"/>
              </w:rPr>
              <w:t>*</w:t>
            </w:r>
            <w:r>
              <w:rPr>
                <w:rFonts w:hint="eastAsia" w:hAnsi="宋体"/>
                <w:color w:val="auto"/>
                <w:kern w:val="0"/>
                <w:szCs w:val="21"/>
                <w:shd w:val="clear" w:color="auto" w:fill="auto"/>
              </w:rPr>
              <w:t>创新创业实践课</w:t>
            </w:r>
          </w:p>
        </w:tc>
        <w:tc>
          <w:tcPr>
            <w:tcW w:w="82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r>
              <w:rPr>
                <w:rFonts w:hint="eastAsia" w:ascii="仿宋" w:hAnsi="仿宋" w:eastAsia="仿宋" w:cs="宋体"/>
                <w:color w:val="auto"/>
                <w:kern w:val="0"/>
                <w:szCs w:val="21"/>
                <w:shd w:val="clear" w:color="auto" w:fill="auto"/>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0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shd w:val="clear" w:color="auto" w:fill="auto"/>
              </w:rPr>
            </w:pPr>
            <w:r>
              <w:rPr>
                <w:rFonts w:hint="eastAsia" w:ascii="宋体" w:hAnsi="宋体"/>
                <w:color w:val="auto"/>
                <w:kern w:val="1"/>
                <w:szCs w:val="21"/>
                <w:shd w:val="clear" w:color="auto" w:fill="auto"/>
              </w:rPr>
              <w:t>生态文明教育</w:t>
            </w:r>
          </w:p>
        </w:tc>
        <w:tc>
          <w:tcPr>
            <w:tcW w:w="82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103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76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916"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r>
              <w:rPr>
                <w:rFonts w:hint="eastAsia" w:ascii="仿宋" w:hAnsi="仿宋" w:eastAsia="仿宋" w:cs="宋体"/>
                <w:color w:val="auto"/>
                <w:kern w:val="0"/>
                <w:szCs w:val="21"/>
                <w:shd w:val="clear" w:color="auto" w:fill="auto"/>
              </w:rPr>
              <w:t>H</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jc w:val="left"/>
              <w:rPr>
                <w:rFonts w:ascii="仿宋" w:hAnsi="仿宋" w:eastAsia="仿宋" w:cs="宋体"/>
                <w:color w:val="auto"/>
                <w:kern w:val="0"/>
                <w:szCs w:val="21"/>
                <w:shd w:val="clear" w:color="auto" w:fill="auto"/>
              </w:rPr>
            </w:pPr>
          </w:p>
        </w:tc>
      </w:tr>
    </w:tbl>
    <w:p>
      <w:pPr>
        <w:autoSpaceDE w:val="0"/>
        <w:autoSpaceDN w:val="0"/>
        <w:adjustRightInd w:val="0"/>
        <w:ind w:firstLine="420" w:firstLineChars="200"/>
        <w:jc w:val="left"/>
        <w:rPr>
          <w:rFonts w:ascii="宋体" w:hAnsi="宋体"/>
          <w:bCs/>
          <w:color w:val="auto"/>
          <w:kern w:val="0"/>
          <w:szCs w:val="21"/>
          <w:shd w:val="clear" w:color="auto" w:fill="auto"/>
        </w:rPr>
      </w:pPr>
      <w:r>
        <w:rPr>
          <w:rFonts w:hint="eastAsia" w:ascii="宋体" w:hAnsi="宋体"/>
          <w:bCs/>
          <w:color w:val="auto"/>
          <w:kern w:val="0"/>
          <w:szCs w:val="21"/>
          <w:shd w:val="clear" w:color="auto" w:fill="auto"/>
        </w:rPr>
        <w:t>注：1.不同学期的同一门课程只需填写一次，如大学英语Ⅰ-Ⅳ按“大学英语”填写即可。</w:t>
      </w:r>
    </w:p>
    <w:p>
      <w:pPr>
        <w:autoSpaceDE w:val="0"/>
        <w:autoSpaceDN w:val="0"/>
        <w:adjustRightInd w:val="0"/>
        <w:ind w:firstLine="420" w:firstLineChars="200"/>
        <w:jc w:val="left"/>
        <w:rPr>
          <w:rFonts w:ascii="宋体" w:hAnsi="宋体"/>
          <w:bCs/>
          <w:color w:val="auto"/>
          <w:kern w:val="0"/>
          <w:szCs w:val="21"/>
          <w:shd w:val="clear" w:color="auto" w:fill="auto"/>
        </w:rPr>
      </w:pPr>
      <w:r>
        <w:rPr>
          <w:rFonts w:hint="eastAsia" w:ascii="宋体" w:hAnsi="宋体"/>
          <w:bCs/>
          <w:color w:val="auto"/>
          <w:kern w:val="0"/>
          <w:szCs w:val="21"/>
          <w:shd w:val="clear" w:color="auto" w:fill="auto"/>
        </w:rPr>
        <w:t>2.所有的课程和教学活动都要列入表格，包括实践教学环节。</w:t>
      </w:r>
    </w:p>
    <w:p>
      <w:pPr>
        <w:autoSpaceDE w:val="0"/>
        <w:autoSpaceDN w:val="0"/>
        <w:adjustRightInd w:val="0"/>
        <w:ind w:firstLine="420" w:firstLineChars="200"/>
        <w:jc w:val="left"/>
        <w:rPr>
          <w:rFonts w:ascii="宋体" w:hAnsi="宋体"/>
          <w:bCs/>
          <w:color w:val="auto"/>
          <w:kern w:val="0"/>
          <w:szCs w:val="21"/>
          <w:shd w:val="clear" w:color="auto" w:fill="auto"/>
        </w:rPr>
      </w:pPr>
      <w:r>
        <w:rPr>
          <w:rFonts w:hint="eastAsia" w:ascii="宋体" w:hAnsi="宋体"/>
          <w:bCs/>
          <w:color w:val="auto"/>
          <w:kern w:val="0"/>
          <w:szCs w:val="21"/>
          <w:shd w:val="clear" w:color="auto" w:fill="auto"/>
        </w:rPr>
        <w:t>3.表格要清晰展示每门课程与每项培养要求（务必对照培养方案第二大点“培养目标与毕业要求”）达成的关联度情况。</w:t>
      </w:r>
    </w:p>
    <w:p>
      <w:pPr>
        <w:autoSpaceDE w:val="0"/>
        <w:autoSpaceDN w:val="0"/>
        <w:adjustRightInd w:val="0"/>
        <w:ind w:firstLine="420" w:firstLineChars="200"/>
        <w:jc w:val="left"/>
        <w:rPr>
          <w:rFonts w:ascii="宋体" w:hAnsi="宋体"/>
          <w:bCs/>
          <w:color w:val="auto"/>
          <w:kern w:val="0"/>
          <w:szCs w:val="21"/>
          <w:shd w:val="clear" w:color="auto" w:fill="auto"/>
        </w:rPr>
      </w:pPr>
      <w:r>
        <w:rPr>
          <w:rFonts w:hint="eastAsia" w:ascii="宋体" w:hAnsi="宋体"/>
          <w:bCs/>
          <w:color w:val="auto"/>
          <w:kern w:val="0"/>
          <w:szCs w:val="21"/>
          <w:shd w:val="clear" w:color="auto" w:fill="auto"/>
        </w:rPr>
        <w:t>关联度强的用“H”表示，关联度中等的用“M”表示，关联度弱的用“L”表示。</w:t>
      </w:r>
    </w:p>
    <w:p>
      <w:pPr>
        <w:autoSpaceDE w:val="0"/>
        <w:autoSpaceDN w:val="0"/>
        <w:adjustRightInd w:val="0"/>
        <w:ind w:firstLine="420" w:firstLineChars="200"/>
        <w:jc w:val="left"/>
        <w:rPr>
          <w:rFonts w:ascii="宋体" w:hAnsi="宋体"/>
          <w:bCs/>
          <w:color w:val="auto"/>
          <w:kern w:val="0"/>
          <w:szCs w:val="21"/>
          <w:shd w:val="clear" w:color="auto" w:fill="auto"/>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numPr>
          <w:ilvl w:val="0"/>
          <w:numId w:val="0"/>
        </w:numPr>
        <w:spacing w:line="570" w:lineRule="exact"/>
        <w:ind w:left="420" w:leftChars="0"/>
        <w:outlineLvl w:val="0"/>
        <w:rPr>
          <w:rFonts w:ascii="黑体" w:hAnsi="黑体" w:eastAsia="黑体"/>
          <w:bCs/>
          <w:color w:val="auto"/>
          <w:sz w:val="28"/>
          <w:szCs w:val="28"/>
          <w:shd w:val="clear" w:color="auto" w:fill="auto"/>
        </w:rPr>
      </w:pPr>
      <w:bookmarkStart w:id="145" w:name="_Toc23098"/>
      <w:r>
        <w:rPr>
          <w:rFonts w:hint="eastAsia" w:ascii="黑体" w:hAnsi="黑体" w:eastAsia="黑体"/>
          <w:bCs/>
          <w:color w:val="auto"/>
          <w:sz w:val="28"/>
          <w:szCs w:val="28"/>
          <w:shd w:val="clear" w:color="auto" w:fill="auto"/>
          <w:lang w:val="en-US" w:eastAsia="zh-CN"/>
        </w:rPr>
        <w:t>十三、</w:t>
      </w:r>
      <w:r>
        <w:rPr>
          <w:rFonts w:hint="eastAsia" w:ascii="黑体" w:hAnsi="黑体" w:eastAsia="黑体"/>
          <w:bCs/>
          <w:color w:val="auto"/>
          <w:sz w:val="28"/>
          <w:szCs w:val="28"/>
          <w:shd w:val="clear" w:color="auto" w:fill="auto"/>
        </w:rPr>
        <w:t>课程统计（分学期）</w:t>
      </w:r>
      <w:bookmarkEnd w:id="145"/>
    </w:p>
    <w:p>
      <w:pPr>
        <w:autoSpaceDE w:val="0"/>
        <w:autoSpaceDN w:val="0"/>
        <w:adjustRightInd w:val="0"/>
        <w:ind w:firstLine="420" w:firstLineChars="200"/>
        <w:jc w:val="center"/>
        <w:rPr>
          <w:rFonts w:ascii="黑体" w:hAnsi="黑体" w:eastAsia="黑体"/>
          <w:bCs/>
          <w:color w:val="auto"/>
          <w:kern w:val="0"/>
          <w:szCs w:val="21"/>
          <w:shd w:val="clear" w:color="auto" w:fill="auto"/>
          <w:lang w:val="zh-CN"/>
        </w:rPr>
      </w:pPr>
      <w:r>
        <w:rPr>
          <w:rFonts w:hint="eastAsia" w:ascii="黑体" w:hAnsi="黑体" w:eastAsia="黑体"/>
          <w:bCs/>
          <w:color w:val="auto"/>
          <w:kern w:val="0"/>
          <w:szCs w:val="21"/>
          <w:shd w:val="clear" w:color="auto" w:fill="auto"/>
        </w:rPr>
        <w:t xml:space="preserve"> 分学期课程统计表</w:t>
      </w:r>
    </w:p>
    <w:tbl>
      <w:tblPr>
        <w:tblStyle w:val="11"/>
        <w:tblW w:w="8660" w:type="dxa"/>
        <w:jc w:val="center"/>
        <w:tblLayout w:type="fixed"/>
        <w:tblCellMar>
          <w:top w:w="0" w:type="dxa"/>
          <w:left w:w="0" w:type="dxa"/>
          <w:bottom w:w="0" w:type="dxa"/>
          <w:right w:w="0" w:type="dxa"/>
        </w:tblCellMar>
      </w:tblPr>
      <w:tblGrid>
        <w:gridCol w:w="560"/>
        <w:gridCol w:w="854"/>
        <w:gridCol w:w="2115"/>
        <w:gridCol w:w="780"/>
        <w:gridCol w:w="750"/>
        <w:gridCol w:w="1329"/>
        <w:gridCol w:w="1225"/>
        <w:gridCol w:w="1047"/>
      </w:tblGrid>
      <w:tr>
        <w:trPr>
          <w:trHeight w:val="864" w:hRule="atLeast"/>
          <w:jc w:val="center"/>
        </w:trPr>
        <w:tc>
          <w:tcPr>
            <w:tcW w:w="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rFonts w:ascii="仿宋" w:hAnsi="仿宋" w:eastAsia="仿宋" w:cs="宋体"/>
                <w:b/>
                <w:color w:val="auto"/>
                <w:kern w:val="0"/>
                <w:sz w:val="24"/>
                <w:shd w:val="clear" w:color="auto" w:fill="auto"/>
              </w:rPr>
            </w:pPr>
            <w:r>
              <w:rPr>
                <w:rFonts w:hint="eastAsia" w:ascii="仿宋" w:hAnsi="仿宋" w:eastAsia="仿宋" w:cs="宋体"/>
                <w:b/>
                <w:color w:val="auto"/>
                <w:kern w:val="0"/>
                <w:sz w:val="24"/>
                <w:shd w:val="clear" w:color="auto" w:fill="auto"/>
              </w:rPr>
              <w:t>学期</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rFonts w:ascii="仿宋" w:hAnsi="仿宋" w:eastAsia="仿宋" w:cs="宋体"/>
                <w:b/>
                <w:color w:val="auto"/>
                <w:kern w:val="0"/>
                <w:sz w:val="24"/>
                <w:shd w:val="clear" w:color="auto" w:fill="auto"/>
              </w:rPr>
            </w:pPr>
            <w:r>
              <w:rPr>
                <w:rFonts w:hint="eastAsia" w:ascii="仿宋" w:hAnsi="仿宋" w:eastAsia="仿宋" w:cs="宋体"/>
                <w:b/>
                <w:color w:val="auto"/>
                <w:kern w:val="0"/>
                <w:sz w:val="24"/>
                <w:shd w:val="clear" w:color="auto" w:fill="auto"/>
              </w:rPr>
              <w:t>序号</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rFonts w:ascii="仿宋" w:hAnsi="仿宋" w:eastAsia="仿宋" w:cs="宋体"/>
                <w:b/>
                <w:color w:val="auto"/>
                <w:kern w:val="0"/>
                <w:sz w:val="24"/>
                <w:shd w:val="clear" w:color="auto" w:fill="auto"/>
              </w:rPr>
            </w:pPr>
            <w:r>
              <w:rPr>
                <w:rFonts w:hint="eastAsia" w:ascii="仿宋" w:hAnsi="仿宋" w:eastAsia="仿宋" w:cs="宋体"/>
                <w:b/>
                <w:color w:val="auto"/>
                <w:kern w:val="0"/>
                <w:sz w:val="24"/>
                <w:shd w:val="clear" w:color="auto" w:fill="auto"/>
              </w:rPr>
              <w:t>课程名称</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rFonts w:ascii="仿宋" w:hAnsi="仿宋" w:eastAsia="仿宋" w:cs="宋体"/>
                <w:b/>
                <w:color w:val="auto"/>
                <w:kern w:val="0"/>
                <w:sz w:val="24"/>
                <w:shd w:val="clear" w:color="auto" w:fill="auto"/>
              </w:rPr>
            </w:pPr>
            <w:r>
              <w:rPr>
                <w:rFonts w:hint="eastAsia" w:ascii="仿宋" w:hAnsi="仿宋" w:eastAsia="仿宋" w:cs="宋体"/>
                <w:b/>
                <w:color w:val="auto"/>
                <w:kern w:val="0"/>
                <w:sz w:val="24"/>
                <w:shd w:val="clear" w:color="auto" w:fill="auto"/>
              </w:rPr>
              <w:t>学分</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rFonts w:ascii="仿宋" w:hAnsi="仿宋" w:eastAsia="仿宋" w:cs="宋体"/>
                <w:b/>
                <w:color w:val="auto"/>
                <w:kern w:val="0"/>
                <w:sz w:val="24"/>
                <w:shd w:val="clear" w:color="auto" w:fill="auto"/>
              </w:rPr>
            </w:pPr>
            <w:r>
              <w:rPr>
                <w:rFonts w:hint="eastAsia" w:ascii="仿宋" w:hAnsi="仿宋" w:eastAsia="仿宋" w:cs="宋体"/>
                <w:b/>
                <w:color w:val="auto"/>
                <w:kern w:val="0"/>
                <w:sz w:val="24"/>
                <w:shd w:val="clear" w:color="auto" w:fill="auto"/>
              </w:rPr>
              <w:t>学时</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rFonts w:ascii="仿宋" w:hAnsi="仿宋" w:eastAsia="仿宋" w:cs="宋体"/>
                <w:b/>
                <w:color w:val="auto"/>
                <w:kern w:val="0"/>
                <w:sz w:val="24"/>
                <w:shd w:val="clear" w:color="auto" w:fill="auto"/>
              </w:rPr>
            </w:pPr>
            <w:r>
              <w:rPr>
                <w:rFonts w:hint="eastAsia" w:ascii="仿宋" w:hAnsi="仿宋" w:eastAsia="仿宋" w:cs="宋体"/>
                <w:b/>
                <w:color w:val="auto"/>
                <w:kern w:val="0"/>
                <w:sz w:val="24"/>
                <w:shd w:val="clear" w:color="auto" w:fill="auto"/>
              </w:rPr>
              <w:t>课程性质</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rFonts w:ascii="仿宋" w:hAnsi="仿宋" w:eastAsia="仿宋" w:cs="宋体"/>
                <w:b/>
                <w:color w:val="auto"/>
                <w:kern w:val="0"/>
                <w:sz w:val="24"/>
                <w:shd w:val="clear" w:color="auto" w:fill="auto"/>
              </w:rPr>
            </w:pPr>
            <w:r>
              <w:rPr>
                <w:rFonts w:hint="eastAsia" w:ascii="仿宋" w:hAnsi="仿宋" w:eastAsia="仿宋" w:cs="宋体"/>
                <w:b/>
                <w:color w:val="auto"/>
                <w:kern w:val="0"/>
                <w:sz w:val="24"/>
                <w:shd w:val="clear" w:color="auto" w:fill="auto"/>
              </w:rPr>
              <w:t>考核方式</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rFonts w:ascii="仿宋" w:hAnsi="仿宋" w:eastAsia="仿宋" w:cs="宋体"/>
                <w:b/>
                <w:color w:val="auto"/>
                <w:kern w:val="0"/>
                <w:sz w:val="24"/>
                <w:shd w:val="clear" w:color="auto" w:fill="auto"/>
              </w:rPr>
            </w:pPr>
            <w:r>
              <w:rPr>
                <w:rFonts w:hint="eastAsia" w:ascii="仿宋" w:hAnsi="仿宋" w:eastAsia="仿宋" w:cs="宋体"/>
                <w:b/>
                <w:color w:val="auto"/>
                <w:kern w:val="0"/>
                <w:sz w:val="24"/>
                <w:shd w:val="clear" w:color="auto" w:fill="auto"/>
              </w:rPr>
              <w:t>备注</w:t>
            </w:r>
          </w:p>
        </w:tc>
      </w:tr>
      <w:tr>
        <w:tblPrEx>
          <w:tblCellMar>
            <w:top w:w="0" w:type="dxa"/>
            <w:left w:w="0" w:type="dxa"/>
            <w:bottom w:w="0" w:type="dxa"/>
            <w:right w:w="0" w:type="dxa"/>
          </w:tblCellMar>
        </w:tblPrEx>
        <w:trPr>
          <w:trHeight w:val="567" w:hRule="exact"/>
          <w:jc w:val="center"/>
        </w:trPr>
        <w:tc>
          <w:tcPr>
            <w:tcW w:w="56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I</w:t>
            </w:r>
          </w:p>
          <w:p>
            <w:pPr>
              <w:widowControl/>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1</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思想道德修养与法律基础</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4</w:t>
            </w:r>
            <w:r>
              <w:rPr>
                <w:rFonts w:ascii="宋体" w:hAnsi="宋体" w:cs="宋体"/>
                <w:color w:val="auto"/>
                <w:sz w:val="22"/>
                <w:szCs w:val="22"/>
                <w:shd w:val="clear" w:color="auto" w:fill="auto"/>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2</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形势与政策I</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0</w:t>
            </w:r>
            <w:r>
              <w:rPr>
                <w:rFonts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3</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大学英语I</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4</w:t>
            </w:r>
            <w:r>
              <w:rPr>
                <w:rFonts w:ascii="宋体" w:hAnsi="宋体" w:cs="宋体"/>
                <w:color w:val="auto"/>
                <w:sz w:val="22"/>
                <w:szCs w:val="22"/>
                <w:shd w:val="clear" w:color="auto" w:fill="auto"/>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4</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体育I</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5</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大学生职业生涯与发展规划</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r>
              <w:rPr>
                <w:rFonts w:ascii="宋体" w:hAnsi="宋体" w:cs="宋体"/>
                <w:color w:val="auto"/>
                <w:sz w:val="22"/>
                <w:szCs w:val="22"/>
                <w:shd w:val="clear" w:color="auto" w:fill="auto"/>
              </w:rPr>
              <w:t>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6</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军事理论</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7</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贵州省情</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r>
              <w:rPr>
                <w:rFonts w:ascii="宋体" w:hAnsi="宋体" w:cs="宋体"/>
                <w:color w:val="auto"/>
                <w:sz w:val="22"/>
                <w:szCs w:val="22"/>
                <w:shd w:val="clear" w:color="auto" w:fill="auto"/>
              </w:rPr>
              <w:t>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8</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高等数学A</w:t>
            </w:r>
            <w:r>
              <w:rPr>
                <w:rFonts w:ascii="宋体" w:hAnsi="宋体" w:cs="宋体"/>
                <w:color w:val="auto"/>
                <w:kern w:val="0"/>
                <w:sz w:val="22"/>
                <w:szCs w:val="22"/>
                <w:shd w:val="clear" w:color="auto" w:fill="auto"/>
                <w:lang w:bidi="ar"/>
              </w:rPr>
              <w:t>1</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4</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6</w:t>
            </w:r>
            <w:r>
              <w:rPr>
                <w:rFonts w:ascii="宋体" w:hAnsi="宋体" w:cs="宋体"/>
                <w:color w:val="auto"/>
                <w:sz w:val="22"/>
                <w:szCs w:val="22"/>
                <w:shd w:val="clear" w:color="auto" w:fill="auto"/>
              </w:rPr>
              <w:t>4</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9</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学科教育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r>
              <w:rPr>
                <w:rFonts w:ascii="宋体" w:hAnsi="宋体" w:cs="宋体"/>
                <w:color w:val="auto"/>
                <w:sz w:val="22"/>
                <w:szCs w:val="22"/>
                <w:shd w:val="clear" w:color="auto" w:fill="auto"/>
              </w:rPr>
              <w:t>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w:t>
            </w:r>
            <w:r>
              <w:rPr>
                <w:rFonts w:ascii="宋体" w:hAnsi="宋体" w:cs="宋体"/>
                <w:color w:val="auto"/>
                <w:kern w:val="0"/>
                <w:sz w:val="22"/>
                <w:szCs w:val="22"/>
                <w:shd w:val="clear" w:color="auto" w:fill="auto"/>
                <w:lang w:bidi="ar"/>
              </w:rPr>
              <w:t>0</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工程制图</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r>
              <w:rPr>
                <w:rFonts w:ascii="宋体" w:hAnsi="宋体" w:cs="宋体"/>
                <w:color w:val="auto"/>
                <w:sz w:val="22"/>
                <w:szCs w:val="22"/>
                <w:shd w:val="clear" w:color="auto" w:fill="auto"/>
              </w:rPr>
              <w:t>.5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r>
              <w:rPr>
                <w:rFonts w:ascii="宋体" w:hAnsi="宋体" w:cs="宋体"/>
                <w:color w:val="auto"/>
                <w:sz w:val="22"/>
                <w:szCs w:val="22"/>
                <w:shd w:val="clear" w:color="auto" w:fill="auto"/>
              </w:rPr>
              <w:t>4</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w:t>
            </w:r>
            <w:r>
              <w:rPr>
                <w:rFonts w:ascii="宋体" w:hAnsi="宋体" w:cs="宋体"/>
                <w:color w:val="auto"/>
                <w:kern w:val="0"/>
                <w:sz w:val="22"/>
                <w:szCs w:val="22"/>
                <w:shd w:val="clear" w:color="auto" w:fill="auto"/>
                <w:lang w:bidi="ar"/>
              </w:rPr>
              <w:t>1</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劳动教育实践1</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0</w:t>
            </w:r>
            <w:r>
              <w:rPr>
                <w:rFonts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w:t>
            </w:r>
            <w:r>
              <w:rPr>
                <w:rFonts w:ascii="宋体" w:hAnsi="宋体" w:cs="宋体"/>
                <w:color w:val="auto"/>
                <w:kern w:val="0"/>
                <w:sz w:val="22"/>
                <w:szCs w:val="22"/>
                <w:shd w:val="clear" w:color="auto" w:fill="auto"/>
                <w:lang w:bidi="ar"/>
              </w:rPr>
              <w:t>2</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军事训练</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w:t>
            </w:r>
            <w:r>
              <w:rPr>
                <w:rFonts w:ascii="宋体" w:hAnsi="宋体" w:cs="宋体"/>
                <w:color w:val="auto"/>
                <w:kern w:val="0"/>
                <w:sz w:val="22"/>
                <w:szCs w:val="22"/>
                <w:shd w:val="clear" w:color="auto" w:fill="auto"/>
                <w:lang w:bidi="ar"/>
              </w:rPr>
              <w:t>3</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工程制图实训</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0</w:t>
            </w:r>
            <w:r>
              <w:rPr>
                <w:rFonts w:ascii="宋体" w:hAnsi="宋体" w:cs="宋体"/>
                <w:color w:val="auto"/>
                <w:sz w:val="22"/>
                <w:szCs w:val="22"/>
                <w:shd w:val="clear" w:color="auto" w:fill="auto"/>
              </w:rPr>
              <w:t>.5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r>
              <w:rPr>
                <w:rFonts w:ascii="宋体" w:hAnsi="宋体" w:cs="宋体"/>
                <w:color w:val="auto"/>
                <w:sz w:val="22"/>
                <w:szCs w:val="22"/>
                <w:shd w:val="clear" w:color="auto" w:fill="auto"/>
              </w:rPr>
              <w:t>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小计</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19</w:t>
            </w:r>
            <w:r>
              <w:rPr>
                <w:rFonts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323</w:t>
            </w:r>
            <w:r>
              <w:rPr>
                <w:rFonts w:ascii="宋体" w:hAnsi="宋体" w:cs="宋体"/>
                <w:color w:val="auto"/>
                <w:sz w:val="22"/>
                <w:szCs w:val="22"/>
                <w:shd w:val="clear" w:color="auto" w:fill="auto"/>
              </w:rPr>
              <w:t>+2</w:t>
            </w:r>
            <w:r>
              <w:rPr>
                <w:rFonts w:hint="eastAsia" w:ascii="宋体" w:hAnsi="宋体" w:cs="宋体"/>
                <w:color w:val="auto"/>
                <w:sz w:val="22"/>
                <w:szCs w:val="22"/>
                <w:shd w:val="clear" w:color="auto" w:fill="auto"/>
              </w:rPr>
              <w:t>周</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rPr>
          <w:trHeight w:val="567" w:hRule="exact"/>
          <w:jc w:val="center"/>
        </w:trPr>
        <w:tc>
          <w:tcPr>
            <w:tcW w:w="56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II</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1</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中国近现代史纲要</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4</w:t>
            </w:r>
            <w:r>
              <w:rPr>
                <w:rFonts w:ascii="宋体" w:hAnsi="宋体" w:cs="宋体"/>
                <w:color w:val="auto"/>
                <w:sz w:val="22"/>
                <w:szCs w:val="22"/>
                <w:shd w:val="clear" w:color="auto" w:fill="auto"/>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2</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形势与政策II</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0</w:t>
            </w:r>
            <w:r>
              <w:rPr>
                <w:rFonts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3</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大学英语II</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4</w:t>
            </w:r>
            <w:r>
              <w:rPr>
                <w:rFonts w:ascii="宋体" w:hAnsi="宋体" w:cs="宋体"/>
                <w:color w:val="auto"/>
                <w:sz w:val="22"/>
                <w:szCs w:val="22"/>
                <w:shd w:val="clear" w:color="auto" w:fill="auto"/>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4</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大学语文</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5</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体育II</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6</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大学计算机基础</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4</w:t>
            </w:r>
            <w:r>
              <w:rPr>
                <w:rFonts w:ascii="宋体" w:hAnsi="宋体" w:cs="宋体"/>
                <w:color w:val="auto"/>
                <w:sz w:val="22"/>
                <w:szCs w:val="22"/>
                <w:shd w:val="clear" w:color="auto" w:fill="auto"/>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7</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心理健康教育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8</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生态文明教育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r>
              <w:rPr>
                <w:rFonts w:ascii="宋体" w:hAnsi="宋体" w:cs="宋体"/>
                <w:color w:val="auto"/>
                <w:sz w:val="22"/>
                <w:szCs w:val="22"/>
                <w:shd w:val="clear" w:color="auto" w:fill="auto"/>
              </w:rPr>
              <w:t>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9</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公共选修课1</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w:t>
            </w:r>
            <w:r>
              <w:rPr>
                <w:rFonts w:ascii="宋体" w:hAnsi="宋体" w:cs="宋体"/>
                <w:color w:val="auto"/>
                <w:kern w:val="0"/>
                <w:sz w:val="22"/>
                <w:szCs w:val="22"/>
                <w:shd w:val="clear" w:color="auto" w:fill="auto"/>
                <w:lang w:bidi="ar"/>
              </w:rPr>
              <w:t>0</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高等数学A</w:t>
            </w:r>
            <w:r>
              <w:rPr>
                <w:rFonts w:ascii="宋体" w:hAnsi="宋体" w:cs="宋体"/>
                <w:color w:val="auto"/>
                <w:kern w:val="0"/>
                <w:sz w:val="22"/>
                <w:szCs w:val="22"/>
                <w:shd w:val="clear" w:color="auto" w:fill="auto"/>
                <w:lang w:bidi="ar"/>
              </w:rPr>
              <w:t>2</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ascii="宋体" w:hAnsi="宋体" w:cs="宋体"/>
                <w:color w:val="auto"/>
                <w:sz w:val="22"/>
                <w:szCs w:val="22"/>
                <w:shd w:val="clear" w:color="auto" w:fill="auto"/>
              </w:rPr>
              <w:t>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ascii="宋体" w:hAnsi="宋体" w:cs="宋体"/>
                <w:color w:val="auto"/>
                <w:sz w:val="22"/>
                <w:szCs w:val="22"/>
                <w:shd w:val="clear" w:color="auto" w:fill="auto"/>
              </w:rPr>
              <w:t>96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w:t>
            </w:r>
            <w:r>
              <w:rPr>
                <w:rFonts w:ascii="宋体" w:hAnsi="宋体" w:cs="宋体"/>
                <w:color w:val="auto"/>
                <w:kern w:val="0"/>
                <w:sz w:val="22"/>
                <w:szCs w:val="22"/>
                <w:shd w:val="clear" w:color="auto" w:fill="auto"/>
                <w:lang w:bidi="ar"/>
              </w:rPr>
              <w:t>1</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大学物理A</w:t>
            </w:r>
            <w:r>
              <w:rPr>
                <w:rFonts w:ascii="宋体" w:hAnsi="宋体" w:cs="宋体"/>
                <w:color w:val="auto"/>
                <w:kern w:val="0"/>
                <w:sz w:val="22"/>
                <w:szCs w:val="22"/>
                <w:shd w:val="clear" w:color="auto" w:fill="auto"/>
                <w:lang w:bidi="ar"/>
              </w:rPr>
              <w:t>1</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4</w:t>
            </w:r>
            <w:r>
              <w:rPr>
                <w:rFonts w:ascii="宋体" w:hAnsi="宋体" w:cs="宋体"/>
                <w:color w:val="auto"/>
                <w:sz w:val="22"/>
                <w:szCs w:val="22"/>
                <w:shd w:val="clear" w:color="auto" w:fill="auto"/>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w:t>
            </w:r>
            <w:r>
              <w:rPr>
                <w:rFonts w:ascii="宋体" w:hAnsi="宋体" w:cs="宋体"/>
                <w:color w:val="auto"/>
                <w:kern w:val="0"/>
                <w:sz w:val="22"/>
                <w:szCs w:val="22"/>
                <w:shd w:val="clear" w:color="auto" w:fill="auto"/>
                <w:lang w:bidi="ar"/>
              </w:rPr>
              <w:t>2</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地球科学概论</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r>
              <w:rPr>
                <w:rFonts w:ascii="宋体" w:hAnsi="宋体" w:cs="宋体"/>
                <w:color w:val="auto"/>
                <w:sz w:val="22"/>
                <w:szCs w:val="22"/>
                <w:shd w:val="clear" w:color="auto" w:fill="auto"/>
              </w:rPr>
              <w:t>.5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r>
              <w:rPr>
                <w:rFonts w:ascii="宋体" w:hAnsi="宋体" w:cs="宋体"/>
                <w:color w:val="auto"/>
                <w:sz w:val="22"/>
                <w:szCs w:val="22"/>
                <w:shd w:val="clear" w:color="auto" w:fill="auto"/>
              </w:rPr>
              <w:t>4</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w:t>
            </w:r>
            <w:r>
              <w:rPr>
                <w:rFonts w:ascii="宋体" w:hAnsi="宋体" w:cs="宋体"/>
                <w:color w:val="auto"/>
                <w:kern w:val="0"/>
                <w:sz w:val="22"/>
                <w:szCs w:val="22"/>
                <w:shd w:val="clear" w:color="auto" w:fill="auto"/>
                <w:lang w:bidi="ar"/>
              </w:rPr>
              <w:t>3</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劳动教育实践2</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0</w:t>
            </w:r>
            <w:r>
              <w:rPr>
                <w:rFonts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小计</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r>
              <w:rPr>
                <w:rFonts w:ascii="宋体" w:hAnsi="宋体" w:cs="宋体"/>
                <w:color w:val="auto"/>
                <w:sz w:val="22"/>
                <w:szCs w:val="22"/>
                <w:shd w:val="clear" w:color="auto" w:fill="auto"/>
              </w:rPr>
              <w:t>7.7</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4</w:t>
            </w:r>
            <w:r>
              <w:rPr>
                <w:rFonts w:ascii="宋体" w:hAnsi="宋体" w:cs="宋体"/>
                <w:color w:val="auto"/>
                <w:sz w:val="22"/>
                <w:szCs w:val="22"/>
                <w:shd w:val="clear" w:color="auto" w:fill="auto"/>
              </w:rPr>
              <w:t>67</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Ⅲ</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1</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马克思主义基本原理概论</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4</w:t>
            </w:r>
            <w:r>
              <w:rPr>
                <w:rFonts w:ascii="宋体" w:hAnsi="宋体" w:cs="宋体"/>
                <w:color w:val="auto"/>
                <w:sz w:val="22"/>
                <w:szCs w:val="22"/>
                <w:shd w:val="clear" w:color="auto" w:fill="auto"/>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2</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形势与政策Ⅲ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0</w:t>
            </w:r>
            <w:r>
              <w:rPr>
                <w:rFonts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3</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大学英语Ⅲ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4</w:t>
            </w:r>
            <w:r>
              <w:rPr>
                <w:rFonts w:ascii="宋体" w:hAnsi="宋体" w:cs="宋体"/>
                <w:color w:val="auto"/>
                <w:sz w:val="22"/>
                <w:szCs w:val="22"/>
                <w:shd w:val="clear" w:color="auto" w:fill="auto"/>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4</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体育Ⅲ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5</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创新创业</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6</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公共选修课2</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7</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大学物理A</w:t>
            </w:r>
            <w:r>
              <w:rPr>
                <w:rFonts w:ascii="宋体" w:hAnsi="宋体" w:cs="宋体"/>
                <w:color w:val="auto"/>
                <w:kern w:val="0"/>
                <w:sz w:val="22"/>
                <w:szCs w:val="22"/>
                <w:shd w:val="clear" w:color="auto" w:fill="auto"/>
                <w:lang w:bidi="ar"/>
              </w:rPr>
              <w:t>2</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4</w:t>
            </w:r>
            <w:r>
              <w:rPr>
                <w:rFonts w:ascii="宋体" w:hAnsi="宋体" w:cs="宋体"/>
                <w:color w:val="auto"/>
                <w:sz w:val="22"/>
                <w:szCs w:val="22"/>
                <w:shd w:val="clear" w:color="auto" w:fill="auto"/>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8</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工程数学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r>
              <w:rPr>
                <w:rFonts w:ascii="宋体" w:hAnsi="宋体" w:cs="宋体"/>
                <w:color w:val="auto"/>
                <w:sz w:val="22"/>
                <w:szCs w:val="22"/>
                <w:shd w:val="clear" w:color="auto" w:fill="auto"/>
              </w:rPr>
              <w:t>.5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4</w:t>
            </w:r>
            <w:r>
              <w:rPr>
                <w:rFonts w:ascii="宋体" w:hAnsi="宋体" w:cs="宋体"/>
                <w:color w:val="auto"/>
                <w:sz w:val="22"/>
                <w:szCs w:val="22"/>
                <w:shd w:val="clear" w:color="auto" w:fill="auto"/>
              </w:rPr>
              <w:t>0</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9</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工程力学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4</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6</w:t>
            </w:r>
            <w:r>
              <w:rPr>
                <w:rFonts w:ascii="宋体" w:hAnsi="宋体" w:cs="宋体"/>
                <w:color w:val="auto"/>
                <w:sz w:val="22"/>
                <w:szCs w:val="22"/>
                <w:shd w:val="clear" w:color="auto" w:fill="auto"/>
              </w:rPr>
              <w:t>4</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w:t>
            </w:r>
            <w:r>
              <w:rPr>
                <w:rFonts w:ascii="宋体" w:hAnsi="宋体" w:cs="宋体"/>
                <w:color w:val="auto"/>
                <w:kern w:val="0"/>
                <w:sz w:val="22"/>
                <w:szCs w:val="22"/>
                <w:shd w:val="clear" w:color="auto" w:fill="auto"/>
                <w:lang w:bidi="ar"/>
              </w:rPr>
              <w:t>0</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矿物岩石学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4</w:t>
            </w:r>
            <w:r>
              <w:rPr>
                <w:rFonts w:ascii="宋体" w:hAnsi="宋体" w:cs="宋体"/>
                <w:color w:val="auto"/>
                <w:sz w:val="22"/>
                <w:szCs w:val="22"/>
                <w:shd w:val="clear" w:color="auto" w:fill="auto"/>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w:t>
            </w:r>
            <w:r>
              <w:rPr>
                <w:rFonts w:ascii="宋体" w:hAnsi="宋体" w:cs="宋体"/>
                <w:color w:val="auto"/>
                <w:kern w:val="0"/>
                <w:sz w:val="22"/>
                <w:szCs w:val="22"/>
                <w:shd w:val="clear" w:color="auto" w:fill="auto"/>
                <w:lang w:bidi="ar"/>
              </w:rPr>
              <w:t>1</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构造地质学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w:t>
            </w:r>
            <w:r>
              <w:rPr>
                <w:rFonts w:ascii="宋体" w:hAnsi="宋体" w:cs="宋体"/>
                <w:color w:val="auto"/>
                <w:kern w:val="0"/>
                <w:sz w:val="22"/>
                <w:szCs w:val="22"/>
                <w:shd w:val="clear" w:color="auto" w:fill="auto"/>
                <w:lang w:bidi="ar"/>
              </w:rPr>
              <w:t>2</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劳动教育实践3</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0</w:t>
            </w:r>
            <w:r>
              <w:rPr>
                <w:rFonts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w:t>
            </w:r>
            <w:r>
              <w:rPr>
                <w:rFonts w:ascii="宋体" w:hAnsi="宋体" w:cs="宋体"/>
                <w:color w:val="auto"/>
                <w:kern w:val="0"/>
                <w:sz w:val="22"/>
                <w:szCs w:val="22"/>
                <w:shd w:val="clear" w:color="auto" w:fill="auto"/>
                <w:lang w:bidi="ar"/>
              </w:rPr>
              <w:t>3</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认识实习</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w:t>
            </w:r>
            <w:r>
              <w:rPr>
                <w:rFonts w:ascii="宋体" w:hAnsi="宋体" w:cs="宋体"/>
                <w:color w:val="auto"/>
                <w:kern w:val="0"/>
                <w:sz w:val="22"/>
                <w:szCs w:val="22"/>
                <w:shd w:val="clear" w:color="auto" w:fill="auto"/>
                <w:lang w:bidi="ar"/>
              </w:rPr>
              <w:t>4</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大学物理实验</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w:t>
            </w:r>
            <w:r>
              <w:rPr>
                <w:rFonts w:ascii="宋体" w:hAnsi="宋体" w:cs="宋体"/>
                <w:color w:val="auto"/>
                <w:kern w:val="0"/>
                <w:sz w:val="22"/>
                <w:szCs w:val="22"/>
                <w:shd w:val="clear" w:color="auto" w:fill="auto"/>
                <w:lang w:bidi="ar"/>
              </w:rPr>
              <w:t>5</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矿物岩石学实验</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rPr>
          <w:trHeight w:val="567" w:hRule="exact"/>
          <w:jc w:val="center"/>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w:t>
            </w:r>
            <w:r>
              <w:rPr>
                <w:rFonts w:ascii="宋体" w:hAnsi="宋体" w:cs="宋体"/>
                <w:color w:val="auto"/>
                <w:kern w:val="0"/>
                <w:sz w:val="22"/>
                <w:szCs w:val="22"/>
                <w:shd w:val="clear" w:color="auto" w:fill="auto"/>
                <w:lang w:bidi="ar"/>
              </w:rPr>
              <w:t>6</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力学综合实验</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0</w:t>
            </w:r>
            <w:r>
              <w:rPr>
                <w:rFonts w:ascii="宋体" w:hAnsi="宋体" w:cs="宋体"/>
                <w:color w:val="auto"/>
                <w:sz w:val="22"/>
                <w:szCs w:val="22"/>
                <w:shd w:val="clear" w:color="auto" w:fill="auto"/>
              </w:rPr>
              <w:t>.5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r>
              <w:rPr>
                <w:rFonts w:ascii="宋体" w:hAnsi="宋体" w:cs="宋体"/>
                <w:color w:val="auto"/>
                <w:sz w:val="22"/>
                <w:szCs w:val="22"/>
                <w:shd w:val="clear" w:color="auto" w:fill="auto"/>
              </w:rPr>
              <w:t>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小计</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28</w:t>
            </w:r>
            <w:r>
              <w:rPr>
                <w:rFonts w:ascii="宋体" w:hAnsi="宋体" w:cs="宋体"/>
                <w:color w:val="auto"/>
                <w:sz w:val="22"/>
                <w:szCs w:val="22"/>
                <w:shd w:val="clear" w:color="auto" w:fill="auto"/>
              </w:rPr>
              <w:t>.</w:t>
            </w:r>
            <w:r>
              <w:rPr>
                <w:rFonts w:hint="eastAsia" w:ascii="宋体" w:hAnsi="宋体" w:cs="宋体"/>
                <w:color w:val="auto"/>
                <w:sz w:val="22"/>
                <w:szCs w:val="22"/>
                <w:shd w:val="clear" w:color="auto" w:fill="auto"/>
              </w:rPr>
              <w:t>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5</w:t>
            </w:r>
            <w:r>
              <w:rPr>
                <w:rFonts w:ascii="宋体" w:hAnsi="宋体" w:cs="宋体"/>
                <w:color w:val="auto"/>
                <w:sz w:val="22"/>
                <w:szCs w:val="22"/>
                <w:shd w:val="clear" w:color="auto" w:fill="auto"/>
              </w:rPr>
              <w:t>15</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869" w:hRule="exac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Ⅳ</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1</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毛泽东思想和中国特色社会主义理论体系概论</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4</w:t>
            </w:r>
            <w:r>
              <w:rPr>
                <w:rFonts w:ascii="宋体" w:hAnsi="宋体" w:cs="宋体"/>
                <w:color w:val="auto"/>
                <w:sz w:val="22"/>
                <w:szCs w:val="22"/>
                <w:shd w:val="clear" w:color="auto" w:fill="auto"/>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2</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形势与政策Ⅳ</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0</w:t>
            </w:r>
            <w:r>
              <w:rPr>
                <w:rFonts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3</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大学英语Ⅳ</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4</w:t>
            </w:r>
            <w:r>
              <w:rPr>
                <w:rFonts w:ascii="宋体" w:hAnsi="宋体" w:cs="宋体"/>
                <w:color w:val="auto"/>
                <w:sz w:val="22"/>
                <w:szCs w:val="22"/>
                <w:shd w:val="clear" w:color="auto" w:fill="auto"/>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4</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体育Ⅳ</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5</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公共选修课3</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6</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工程测量</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7</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岩体力学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8</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工科化学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9</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水文地质学基础</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w:t>
            </w:r>
            <w:r>
              <w:rPr>
                <w:rFonts w:ascii="宋体" w:hAnsi="宋体" w:cs="宋体"/>
                <w:color w:val="auto"/>
                <w:kern w:val="0"/>
                <w:sz w:val="22"/>
                <w:szCs w:val="22"/>
                <w:shd w:val="clear" w:color="auto" w:fill="auto"/>
                <w:lang w:bidi="ar"/>
              </w:rPr>
              <w:t>0</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劳动教育实践4</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0</w:t>
            </w:r>
            <w:r>
              <w:rPr>
                <w:rFonts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1019"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w:t>
            </w:r>
            <w:r>
              <w:rPr>
                <w:rFonts w:ascii="宋体" w:hAnsi="宋体" w:cs="宋体"/>
                <w:color w:val="auto"/>
                <w:kern w:val="0"/>
                <w:sz w:val="22"/>
                <w:szCs w:val="22"/>
                <w:shd w:val="clear" w:color="auto" w:fill="auto"/>
                <w:lang w:bidi="ar"/>
              </w:rPr>
              <w:t>1</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毛泽东思想和中国特色社会主义理论体系概论实践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暑假</w:t>
            </w:r>
          </w:p>
        </w:tc>
      </w:tr>
      <w:tr>
        <w:tblPrEx>
          <w:tblCellMar>
            <w:top w:w="0" w:type="dxa"/>
            <w:left w:w="0" w:type="dxa"/>
            <w:bottom w:w="0" w:type="dxa"/>
            <w:right w:w="0" w:type="dxa"/>
          </w:tblCellMar>
        </w:tblPrEx>
        <w:trPr>
          <w:trHeight w:val="821"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w:t>
            </w:r>
            <w:r>
              <w:rPr>
                <w:rFonts w:ascii="宋体" w:hAnsi="宋体" w:cs="宋体"/>
                <w:color w:val="auto"/>
                <w:kern w:val="0"/>
                <w:sz w:val="22"/>
                <w:szCs w:val="22"/>
                <w:shd w:val="clear" w:color="auto" w:fill="auto"/>
                <w:lang w:bidi="ar"/>
              </w:rPr>
              <w:t>2</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测量实习</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861"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w:t>
            </w:r>
            <w:r>
              <w:rPr>
                <w:rFonts w:ascii="宋体" w:hAnsi="宋体" w:cs="宋体"/>
                <w:color w:val="auto"/>
                <w:kern w:val="0"/>
                <w:sz w:val="22"/>
                <w:szCs w:val="22"/>
                <w:shd w:val="clear" w:color="auto" w:fill="auto"/>
                <w:lang w:bidi="ar"/>
              </w:rPr>
              <w:t>3</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综合地质实习</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703"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w:t>
            </w:r>
            <w:r>
              <w:rPr>
                <w:rFonts w:ascii="宋体" w:hAnsi="宋体" w:cs="宋体"/>
                <w:color w:val="auto"/>
                <w:kern w:val="0"/>
                <w:sz w:val="22"/>
                <w:szCs w:val="22"/>
                <w:shd w:val="clear" w:color="auto" w:fill="auto"/>
                <w:lang w:bidi="ar"/>
              </w:rPr>
              <w:t>4</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地质C</w:t>
            </w:r>
            <w:r>
              <w:rPr>
                <w:rFonts w:ascii="宋体" w:hAnsi="宋体" w:cs="宋体"/>
                <w:color w:val="auto"/>
                <w:kern w:val="0"/>
                <w:sz w:val="22"/>
                <w:szCs w:val="22"/>
                <w:shd w:val="clear" w:color="auto" w:fill="auto"/>
                <w:lang w:bidi="ar"/>
              </w:rPr>
              <w:t>AD</w:t>
            </w:r>
            <w:r>
              <w:rPr>
                <w:rFonts w:hint="eastAsia" w:ascii="宋体" w:hAnsi="宋体" w:cs="宋体"/>
                <w:color w:val="auto"/>
                <w:kern w:val="0"/>
                <w:sz w:val="22"/>
                <w:szCs w:val="22"/>
                <w:shd w:val="clear" w:color="auto" w:fill="auto"/>
                <w:lang w:bidi="ar"/>
              </w:rPr>
              <w:t>实训</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r>
              <w:rPr>
                <w:rFonts w:ascii="宋体" w:hAnsi="宋体" w:cs="宋体"/>
                <w:color w:val="auto"/>
                <w:sz w:val="22"/>
                <w:szCs w:val="22"/>
                <w:shd w:val="clear" w:color="auto" w:fill="auto"/>
              </w:rPr>
              <w:t>.5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4</w:t>
            </w:r>
            <w:r>
              <w:rPr>
                <w:rFonts w:ascii="宋体" w:hAnsi="宋体" w:cs="宋体"/>
                <w:color w:val="auto"/>
                <w:sz w:val="22"/>
                <w:szCs w:val="22"/>
                <w:shd w:val="clear" w:color="auto" w:fill="auto"/>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714" w:hRule="exac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15</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土力学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小计</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25</w:t>
            </w:r>
            <w:r>
              <w:rPr>
                <w:rFonts w:ascii="宋体" w:hAnsi="宋体" w:cs="宋体"/>
                <w:color w:val="auto"/>
                <w:sz w:val="22"/>
                <w:szCs w:val="22"/>
                <w:shd w:val="clear" w:color="auto" w:fill="auto"/>
              </w:rPr>
              <w:t>.8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395</w:t>
            </w:r>
            <w:r>
              <w:rPr>
                <w:rFonts w:ascii="宋体" w:hAnsi="宋体" w:cs="宋体"/>
                <w:color w:val="auto"/>
                <w:sz w:val="22"/>
                <w:szCs w:val="22"/>
                <w:shd w:val="clear" w:color="auto" w:fill="auto"/>
              </w:rPr>
              <w:t>+6</w:t>
            </w:r>
            <w:r>
              <w:rPr>
                <w:rFonts w:hint="eastAsia" w:ascii="宋体" w:hAnsi="宋体" w:cs="宋体"/>
                <w:color w:val="auto"/>
                <w:sz w:val="22"/>
                <w:szCs w:val="22"/>
                <w:shd w:val="clear" w:color="auto" w:fill="auto"/>
              </w:rPr>
              <w:t>周</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Ⅴ</w:t>
            </w: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sz w:val="22"/>
                <w:szCs w:val="22"/>
                <w:shd w:val="clear" w:color="auto" w:fill="auto"/>
              </w:rPr>
            </w:pPr>
          </w:p>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Ⅵ</w:t>
            </w: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kern w:val="0"/>
                <w:sz w:val="22"/>
                <w:szCs w:val="22"/>
                <w:shd w:val="clear" w:color="auto" w:fill="auto"/>
                <w:lang w:bidi="ar"/>
              </w:rPr>
            </w:pPr>
          </w:p>
          <w:p>
            <w:pPr>
              <w:widowControl/>
              <w:jc w:val="center"/>
              <w:textAlignment w:val="center"/>
              <w:rPr>
                <w:rFonts w:ascii="宋体" w:hAnsi="宋体" w:cs="宋体"/>
                <w:color w:val="auto"/>
                <w:sz w:val="22"/>
                <w:szCs w:val="22"/>
                <w:shd w:val="clear" w:color="auto" w:fill="auto"/>
              </w:rPr>
            </w:pPr>
          </w:p>
          <w:p>
            <w:pPr>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Ⅶ</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1</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形势与政策Ⅴ</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0</w:t>
            </w:r>
            <w:r>
              <w:rPr>
                <w:rFonts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2</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工程地质分析原理</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4</w:t>
            </w:r>
            <w:r>
              <w:rPr>
                <w:rFonts w:ascii="宋体" w:hAnsi="宋体" w:cs="宋体"/>
                <w:color w:val="auto"/>
                <w:sz w:val="22"/>
                <w:szCs w:val="22"/>
                <w:shd w:val="clear" w:color="auto" w:fill="auto"/>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3</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地质工程专业英语</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4</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地球物理勘探</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5</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岩土工程勘察</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6</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基础工程</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7</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专业选修课1</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4</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6</w:t>
            </w:r>
            <w:r>
              <w:rPr>
                <w:rFonts w:ascii="宋体" w:hAnsi="宋体" w:cs="宋体"/>
                <w:color w:val="auto"/>
                <w:sz w:val="22"/>
                <w:szCs w:val="22"/>
                <w:shd w:val="clear" w:color="auto" w:fill="auto"/>
              </w:rPr>
              <w:t>4</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8</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劳动教育实践5</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0</w:t>
            </w:r>
            <w:r>
              <w:rPr>
                <w:rFonts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9</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岩体力学实验</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ascii="宋体" w:hAnsi="宋体" w:cs="宋体"/>
                <w:color w:val="auto"/>
                <w:sz w:val="22"/>
                <w:szCs w:val="22"/>
                <w:shd w:val="clear" w:color="auto" w:fill="auto"/>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w:t>
            </w:r>
            <w:r>
              <w:rPr>
                <w:rFonts w:ascii="宋体" w:hAnsi="宋体" w:cs="宋体"/>
                <w:color w:val="auto"/>
                <w:kern w:val="0"/>
                <w:sz w:val="22"/>
                <w:szCs w:val="22"/>
                <w:shd w:val="clear" w:color="auto" w:fill="auto"/>
                <w:lang w:bidi="ar"/>
              </w:rPr>
              <w:t>0</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土力学实验</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r>
              <w:rPr>
                <w:rFonts w:ascii="宋体" w:hAnsi="宋体" w:cs="宋体"/>
                <w:color w:val="auto"/>
                <w:sz w:val="22"/>
                <w:szCs w:val="22"/>
                <w:shd w:val="clear" w:color="auto" w:fill="auto"/>
              </w:rPr>
              <w:t>.5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4</w:t>
            </w:r>
            <w:r>
              <w:rPr>
                <w:rFonts w:ascii="宋体" w:hAnsi="宋体" w:cs="宋体"/>
                <w:color w:val="auto"/>
                <w:sz w:val="22"/>
                <w:szCs w:val="22"/>
                <w:shd w:val="clear" w:color="auto" w:fill="auto"/>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11</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公共选修课4</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小计</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ascii="宋体" w:hAnsi="宋体" w:cs="宋体"/>
                <w:color w:val="auto"/>
                <w:sz w:val="22"/>
                <w:szCs w:val="22"/>
                <w:shd w:val="clear" w:color="auto" w:fill="auto"/>
              </w:rPr>
              <w:t>1</w:t>
            </w:r>
            <w:r>
              <w:rPr>
                <w:rFonts w:hint="eastAsia" w:ascii="宋体" w:hAnsi="宋体" w:cs="宋体"/>
                <w:color w:val="auto"/>
                <w:sz w:val="22"/>
                <w:szCs w:val="22"/>
                <w:shd w:val="clear" w:color="auto" w:fill="auto"/>
              </w:rPr>
              <w:t>9</w:t>
            </w:r>
            <w:r>
              <w:rPr>
                <w:rFonts w:ascii="宋体" w:hAnsi="宋体" w:cs="宋体"/>
                <w:color w:val="auto"/>
                <w:sz w:val="22"/>
                <w:szCs w:val="22"/>
                <w:shd w:val="clear" w:color="auto" w:fill="auto"/>
              </w:rPr>
              <w:t>.8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ascii="宋体" w:hAnsi="宋体" w:cs="宋体"/>
                <w:color w:val="auto"/>
                <w:sz w:val="22"/>
                <w:szCs w:val="22"/>
                <w:shd w:val="clear" w:color="auto" w:fill="auto"/>
              </w:rPr>
              <w:t>3</w:t>
            </w:r>
            <w:r>
              <w:rPr>
                <w:rFonts w:hint="eastAsia" w:ascii="宋体" w:hAnsi="宋体" w:cs="宋体"/>
                <w:color w:val="auto"/>
                <w:sz w:val="22"/>
                <w:szCs w:val="22"/>
                <w:shd w:val="clear" w:color="auto" w:fill="auto"/>
              </w:rPr>
              <w:t>63</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1</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形势与政策Ⅵ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0</w:t>
            </w:r>
            <w:r>
              <w:rPr>
                <w:rFonts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2</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大学生就业指导</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r>
              <w:rPr>
                <w:rFonts w:ascii="宋体" w:hAnsi="宋体" w:cs="宋体"/>
                <w:color w:val="auto"/>
                <w:sz w:val="22"/>
                <w:szCs w:val="22"/>
                <w:shd w:val="clear" w:color="auto" w:fill="auto"/>
              </w:rPr>
              <w:t>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3</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土木工程施工</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4</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方向课1</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5</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方向课2</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6</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专业选修课2</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4</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6</w:t>
            </w:r>
            <w:r>
              <w:rPr>
                <w:rFonts w:ascii="宋体" w:hAnsi="宋体" w:cs="宋体"/>
                <w:color w:val="auto"/>
                <w:sz w:val="22"/>
                <w:szCs w:val="22"/>
                <w:shd w:val="clear" w:color="auto" w:fill="auto"/>
              </w:rPr>
              <w:t>4</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7</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劳动教育实践6</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0</w:t>
            </w:r>
            <w:r>
              <w:rPr>
                <w:rFonts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8</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工程钻探实训</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9</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土木工程施工课程设计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w:t>
            </w:r>
            <w:r>
              <w:rPr>
                <w:rFonts w:ascii="宋体" w:hAnsi="宋体" w:cs="宋体"/>
                <w:color w:val="auto"/>
                <w:kern w:val="0"/>
                <w:sz w:val="22"/>
                <w:szCs w:val="22"/>
                <w:shd w:val="clear" w:color="auto" w:fill="auto"/>
                <w:lang w:bidi="ar"/>
              </w:rPr>
              <w:t>0</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数值分析实验</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w:t>
            </w:r>
            <w:r>
              <w:rPr>
                <w:rFonts w:ascii="宋体" w:hAnsi="宋体" w:cs="宋体"/>
                <w:color w:val="auto"/>
                <w:kern w:val="0"/>
                <w:sz w:val="22"/>
                <w:szCs w:val="22"/>
                <w:shd w:val="clear" w:color="auto" w:fill="auto"/>
                <w:lang w:bidi="ar"/>
              </w:rPr>
              <w:t>1</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工程勘探与检测试验</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r>
              <w:rPr>
                <w:rFonts w:ascii="宋体" w:hAnsi="宋体" w:cs="宋体"/>
                <w:color w:val="auto"/>
                <w:sz w:val="22"/>
                <w:szCs w:val="22"/>
                <w:shd w:val="clear" w:color="auto" w:fill="auto"/>
              </w:rPr>
              <w:t>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w:t>
            </w:r>
            <w:r>
              <w:rPr>
                <w:rFonts w:ascii="宋体" w:hAnsi="宋体" w:cs="宋体"/>
                <w:color w:val="auto"/>
                <w:kern w:val="0"/>
                <w:sz w:val="22"/>
                <w:szCs w:val="22"/>
                <w:shd w:val="clear" w:color="auto" w:fill="auto"/>
                <w:lang w:bidi="ar"/>
              </w:rPr>
              <w:t>2</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贵州红黏土开放性实验</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13</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公共选修课5</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17</w:t>
            </w:r>
            <w:r>
              <w:rPr>
                <w:rFonts w:ascii="宋体" w:hAnsi="宋体" w:cs="宋体"/>
                <w:color w:val="auto"/>
                <w:sz w:val="22"/>
                <w:szCs w:val="22"/>
                <w:shd w:val="clear" w:color="auto" w:fill="auto"/>
              </w:rPr>
              <w:t>.</w:t>
            </w:r>
            <w:r>
              <w:rPr>
                <w:rFonts w:hint="eastAsia" w:ascii="宋体" w:hAnsi="宋体" w:cs="宋体"/>
                <w:color w:val="auto"/>
                <w:sz w:val="22"/>
                <w:szCs w:val="22"/>
                <w:shd w:val="clear" w:color="auto" w:fill="auto"/>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251</w:t>
            </w:r>
            <w:r>
              <w:rPr>
                <w:rFonts w:ascii="宋体" w:hAnsi="宋体" w:cs="宋体"/>
                <w:color w:val="auto"/>
                <w:sz w:val="22"/>
                <w:szCs w:val="22"/>
                <w:shd w:val="clear" w:color="auto" w:fill="auto"/>
              </w:rPr>
              <w:t>+6</w:t>
            </w:r>
            <w:r>
              <w:rPr>
                <w:rFonts w:hint="eastAsia" w:ascii="宋体" w:hAnsi="宋体" w:cs="宋体"/>
                <w:color w:val="auto"/>
                <w:sz w:val="22"/>
                <w:szCs w:val="22"/>
                <w:shd w:val="clear" w:color="auto" w:fill="auto"/>
              </w:rPr>
              <w:t>周</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1</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形势与政策Ⅶ</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0</w:t>
            </w:r>
            <w:r>
              <w:rPr>
                <w:rFonts w:ascii="宋体" w:hAnsi="宋体" w:cs="宋体"/>
                <w:color w:val="auto"/>
                <w:sz w:val="22"/>
                <w:szCs w:val="22"/>
                <w:shd w:val="clear" w:color="auto" w:fill="auto"/>
              </w:rPr>
              <w:t>.5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2</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专业选修课3</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ascii="宋体" w:hAnsi="宋体" w:cs="宋体"/>
                <w:color w:val="auto"/>
                <w:sz w:val="22"/>
                <w:szCs w:val="22"/>
                <w:shd w:val="clear" w:color="auto" w:fill="auto"/>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3</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劳动教育实践7</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0</w:t>
            </w:r>
            <w:r>
              <w:rPr>
                <w:rFonts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4</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《岩土工程》课程设计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5</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生产实习</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ascii="宋体" w:hAnsi="宋体" w:cs="宋体"/>
                <w:color w:val="auto"/>
                <w:sz w:val="22"/>
                <w:szCs w:val="22"/>
                <w:shd w:val="clear" w:color="auto" w:fill="auto"/>
              </w:rPr>
              <w:t>4</w:t>
            </w:r>
            <w:r>
              <w:rPr>
                <w:rFonts w:hint="eastAsia" w:ascii="宋体" w:hAnsi="宋体" w:cs="宋体"/>
                <w:color w:val="auto"/>
                <w:sz w:val="22"/>
                <w:szCs w:val="22"/>
                <w:shd w:val="clear" w:color="auto" w:fill="auto"/>
              </w:rPr>
              <w:t>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6</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毕业实习</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ascii="宋体" w:hAnsi="宋体" w:cs="宋体"/>
                <w:color w:val="auto"/>
                <w:sz w:val="22"/>
                <w:szCs w:val="22"/>
                <w:shd w:val="clear" w:color="auto" w:fill="auto"/>
              </w:rPr>
              <w:t>4</w:t>
            </w:r>
            <w:r>
              <w:rPr>
                <w:rFonts w:hint="eastAsia" w:ascii="宋体" w:hAnsi="宋体" w:cs="宋体"/>
                <w:color w:val="auto"/>
                <w:sz w:val="22"/>
                <w:szCs w:val="22"/>
                <w:shd w:val="clear" w:color="auto" w:fill="auto"/>
              </w:rPr>
              <w:t>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7</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shd w:val="clear" w:color="auto" w:fill="auto"/>
              </w:rPr>
            </w:pPr>
            <w:r>
              <w:rPr>
                <w:rFonts w:ascii="宋体" w:hAnsi="宋体" w:cs="宋体"/>
                <w:color w:val="auto"/>
                <w:kern w:val="0"/>
                <w:sz w:val="22"/>
                <w:szCs w:val="22"/>
                <w:shd w:val="clear" w:color="auto" w:fill="auto"/>
                <w:lang w:bidi="ar"/>
              </w:rPr>
              <w:t>建筑材料开放性实验</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8.6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4</w:t>
            </w:r>
            <w:r>
              <w:rPr>
                <w:rFonts w:ascii="宋体" w:hAnsi="宋体" w:cs="宋体"/>
                <w:color w:val="auto"/>
                <w:sz w:val="22"/>
                <w:szCs w:val="22"/>
                <w:shd w:val="clear" w:color="auto" w:fill="auto"/>
              </w:rPr>
              <w:t>3+1</w:t>
            </w:r>
            <w:r>
              <w:rPr>
                <w:rFonts w:hint="eastAsia" w:ascii="宋体" w:hAnsi="宋体" w:cs="宋体"/>
                <w:color w:val="auto"/>
                <w:sz w:val="22"/>
                <w:szCs w:val="22"/>
                <w:shd w:val="clear" w:color="auto" w:fill="auto"/>
              </w:rPr>
              <w:t>2周</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rPr>
          <w:trHeight w:val="567" w:hRule="exac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VIII</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1</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形势与政策VIII</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0</w:t>
            </w:r>
            <w:r>
              <w:rPr>
                <w:rFonts w:ascii="宋体" w:hAnsi="宋体" w:cs="宋体"/>
                <w:color w:val="auto"/>
                <w:sz w:val="22"/>
                <w:szCs w:val="22"/>
                <w:shd w:val="clear" w:color="auto" w:fill="auto"/>
              </w:rPr>
              <w:t>.5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2</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劳动教育实践8</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0</w:t>
            </w:r>
            <w:r>
              <w:rPr>
                <w:rFonts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3</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毕业设计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r>
              <w:rPr>
                <w:rFonts w:ascii="宋体" w:hAnsi="宋体" w:cs="宋体"/>
                <w:color w:val="auto"/>
                <w:sz w:val="22"/>
                <w:szCs w:val="22"/>
                <w:shd w:val="clear" w:color="auto" w:fill="auto"/>
              </w:rPr>
              <w:t>2</w:t>
            </w:r>
            <w:r>
              <w:rPr>
                <w:rFonts w:hint="eastAsia" w:ascii="宋体" w:hAnsi="宋体" w:cs="宋体"/>
                <w:color w:val="auto"/>
                <w:sz w:val="22"/>
                <w:szCs w:val="22"/>
                <w:shd w:val="clear" w:color="auto" w:fill="auto"/>
              </w:rPr>
              <w:t>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4</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第二课堂</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ascii="宋体" w:hAnsi="宋体" w:cs="宋体"/>
                <w:color w:val="auto"/>
                <w:kern w:val="0"/>
                <w:sz w:val="22"/>
                <w:szCs w:val="22"/>
                <w:shd w:val="clear" w:color="auto" w:fill="auto"/>
                <w:lang w:bidi="ar"/>
              </w:rPr>
              <w:t>5</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创新创业实践课</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6</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r>
              <w:rPr>
                <w:rFonts w:hint="eastAsia" w:ascii="宋体" w:hAnsi="宋体" w:cs="宋体"/>
                <w:color w:val="auto"/>
                <w:kern w:val="0"/>
                <w:sz w:val="22"/>
                <w:szCs w:val="22"/>
                <w:shd w:val="clear" w:color="auto" w:fill="auto"/>
                <w:lang w:bidi="ar"/>
              </w:rPr>
              <w:t>劳动教育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0.2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小计</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ascii="宋体" w:hAnsi="宋体" w:cs="宋体"/>
                <w:color w:val="auto"/>
                <w:sz w:val="22"/>
                <w:szCs w:val="22"/>
                <w:shd w:val="clear" w:color="auto" w:fill="auto"/>
              </w:rPr>
              <w:t>10.</w:t>
            </w:r>
            <w:r>
              <w:rPr>
                <w:rFonts w:hint="eastAsia" w:ascii="宋体" w:hAnsi="宋体" w:cs="宋体"/>
                <w:color w:val="auto"/>
                <w:sz w:val="22"/>
                <w:szCs w:val="22"/>
                <w:shd w:val="clear" w:color="auto" w:fill="auto"/>
              </w:rPr>
              <w:t>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19</w:t>
            </w:r>
            <w:r>
              <w:rPr>
                <w:rFonts w:ascii="宋体" w:hAnsi="宋体" w:cs="宋体"/>
                <w:color w:val="auto"/>
                <w:sz w:val="22"/>
                <w:szCs w:val="22"/>
                <w:shd w:val="clear" w:color="auto" w:fill="auto"/>
              </w:rPr>
              <w:t>+12</w:t>
            </w:r>
            <w:r>
              <w:rPr>
                <w:rFonts w:hint="eastAsia" w:ascii="宋体" w:hAnsi="宋体" w:cs="宋体"/>
                <w:color w:val="auto"/>
                <w:sz w:val="22"/>
                <w:szCs w:val="22"/>
                <w:shd w:val="clear" w:color="auto" w:fill="auto"/>
              </w:rPr>
              <w:t>周</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r>
        <w:tblPrEx>
          <w:tblCellMar>
            <w:top w:w="0" w:type="dxa"/>
            <w:left w:w="0" w:type="dxa"/>
            <w:bottom w:w="0" w:type="dxa"/>
            <w:right w:w="0" w:type="dxa"/>
          </w:tblCellMar>
        </w:tblPrEx>
        <w:trPr>
          <w:trHeight w:val="567" w:hRule="exact"/>
          <w:jc w:val="center"/>
        </w:trPr>
        <w:tc>
          <w:tcPr>
            <w:tcW w:w="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shd w:val="clear" w:color="auto" w:fill="auto"/>
              </w:rPr>
            </w:pPr>
            <w:r>
              <w:rPr>
                <w:rFonts w:hint="eastAsia" w:ascii="宋体" w:hAnsi="宋体" w:cs="宋体"/>
                <w:color w:val="auto"/>
                <w:kern w:val="0"/>
                <w:sz w:val="22"/>
                <w:szCs w:val="22"/>
                <w:shd w:val="clear" w:color="auto" w:fill="auto"/>
                <w:lang w:bidi="ar"/>
              </w:rPr>
              <w:t>总计</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shd w:val="clear" w:color="auto" w:fill="auto"/>
                <w:lang w:bidi="ar"/>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158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2376+38周</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rFonts w:ascii="宋体" w:hAnsi="宋体" w:cs="宋体"/>
                <w:color w:val="auto"/>
                <w:sz w:val="22"/>
                <w:szCs w:val="22"/>
                <w:shd w:val="clear" w:color="auto" w:fill="auto"/>
              </w:rPr>
            </w:pPr>
          </w:p>
        </w:tc>
      </w:tr>
    </w:tbl>
    <w:p>
      <w:pPr>
        <w:spacing w:line="570" w:lineRule="exact"/>
        <w:ind w:firstLine="560" w:firstLineChars="200"/>
        <w:outlineLvl w:val="0"/>
        <w:rPr>
          <w:rFonts w:ascii="黑体" w:hAnsi="黑体" w:eastAsia="黑体"/>
          <w:bCs/>
          <w:color w:val="auto"/>
          <w:sz w:val="28"/>
          <w:szCs w:val="28"/>
          <w:shd w:val="clear" w:color="auto" w:fill="auto"/>
          <w:lang w:val="zh-CN"/>
        </w:rPr>
      </w:pPr>
      <w:bookmarkStart w:id="146" w:name="_Toc22266"/>
      <w:r>
        <w:rPr>
          <w:rFonts w:hint="eastAsia" w:ascii="黑体" w:hAnsi="黑体" w:eastAsia="黑体"/>
          <w:bCs/>
          <w:color w:val="auto"/>
          <w:sz w:val="28"/>
          <w:szCs w:val="28"/>
          <w:shd w:val="clear" w:color="auto" w:fill="auto"/>
          <w:lang w:val="zh-CN"/>
        </w:rPr>
        <w:t>十</w:t>
      </w:r>
      <w:r>
        <w:rPr>
          <w:rFonts w:hint="eastAsia" w:ascii="黑体" w:hAnsi="黑体" w:eastAsia="黑体"/>
          <w:bCs/>
          <w:color w:val="auto"/>
          <w:sz w:val="28"/>
          <w:szCs w:val="28"/>
          <w:shd w:val="clear" w:color="auto" w:fill="auto"/>
        </w:rPr>
        <w:t>四</w:t>
      </w:r>
      <w:r>
        <w:rPr>
          <w:rFonts w:ascii="黑体" w:hAnsi="黑体" w:eastAsia="黑体"/>
          <w:bCs/>
          <w:color w:val="auto"/>
          <w:sz w:val="28"/>
          <w:szCs w:val="28"/>
          <w:shd w:val="clear" w:color="auto" w:fill="auto"/>
          <w:lang w:val="zh-CN"/>
        </w:rPr>
        <w:t>、说明</w:t>
      </w:r>
      <w:bookmarkEnd w:id="146"/>
    </w:p>
    <w:p>
      <w:pPr>
        <w:spacing w:line="570" w:lineRule="exact"/>
        <w:ind w:firstLine="560"/>
        <w:outlineLvl w:val="0"/>
        <w:rPr>
          <w:rFonts w:ascii="黑体" w:hAnsi="黑体" w:eastAsia="黑体"/>
          <w:bCs/>
          <w:color w:val="auto"/>
          <w:sz w:val="28"/>
          <w:szCs w:val="28"/>
          <w:shd w:val="clear" w:color="auto" w:fill="auto"/>
          <w:lang w:val="zh-CN"/>
        </w:rPr>
      </w:pPr>
      <w:bookmarkStart w:id="147" w:name="_Toc9601"/>
      <w:r>
        <w:rPr>
          <w:rFonts w:hint="eastAsia" w:ascii="黑体" w:hAnsi="黑体" w:eastAsia="黑体"/>
          <w:bCs/>
          <w:color w:val="auto"/>
          <w:sz w:val="28"/>
          <w:szCs w:val="28"/>
          <w:shd w:val="clear" w:color="auto" w:fill="auto"/>
          <w:lang w:val="zh-CN"/>
        </w:rPr>
        <w:t>（一）</w:t>
      </w:r>
      <w:r>
        <w:rPr>
          <w:rFonts w:ascii="黑体" w:hAnsi="黑体" w:eastAsia="黑体"/>
          <w:bCs/>
          <w:color w:val="auto"/>
          <w:sz w:val="28"/>
          <w:szCs w:val="28"/>
          <w:shd w:val="clear" w:color="auto" w:fill="auto"/>
          <w:lang w:val="zh-CN"/>
        </w:rPr>
        <w:t>适用对象</w:t>
      </w:r>
      <w:bookmarkEnd w:id="147"/>
    </w:p>
    <w:p>
      <w:pPr>
        <w:autoSpaceDE w:val="0"/>
        <w:autoSpaceDN w:val="0"/>
        <w:adjustRightInd w:val="0"/>
        <w:spacing w:line="570" w:lineRule="exact"/>
        <w:jc w:val="left"/>
        <w:rPr>
          <w:rFonts w:ascii="宋体" w:hAnsi="宋体"/>
          <w:bCs/>
          <w:color w:val="auto"/>
          <w:kern w:val="0"/>
          <w:sz w:val="24"/>
          <w:shd w:val="clear" w:color="auto" w:fill="auto"/>
          <w:lang w:val="zh-CN"/>
        </w:rPr>
      </w:pPr>
      <w:r>
        <w:rPr>
          <w:rFonts w:hint="eastAsia" w:ascii="宋体" w:hAnsi="宋体"/>
          <w:bCs/>
          <w:color w:val="auto"/>
          <w:kern w:val="0"/>
          <w:sz w:val="24"/>
          <w:shd w:val="clear" w:color="auto" w:fill="auto"/>
          <w:lang w:val="zh-CN"/>
        </w:rPr>
        <w:t xml:space="preserve"> </w:t>
      </w:r>
      <w:r>
        <w:rPr>
          <w:rFonts w:ascii="宋体" w:hAnsi="宋体"/>
          <w:bCs/>
          <w:color w:val="auto"/>
          <w:kern w:val="0"/>
          <w:sz w:val="24"/>
          <w:shd w:val="clear" w:color="auto" w:fill="auto"/>
          <w:lang w:val="zh-CN"/>
        </w:rPr>
        <w:tab/>
      </w:r>
      <w:r>
        <w:rPr>
          <w:rFonts w:ascii="宋体" w:hAnsi="宋体"/>
          <w:bCs/>
          <w:color w:val="auto"/>
          <w:kern w:val="0"/>
          <w:sz w:val="24"/>
          <w:shd w:val="clear" w:color="auto" w:fill="auto"/>
          <w:lang w:val="zh-CN"/>
        </w:rPr>
        <w:t xml:space="preserve">  </w:t>
      </w:r>
      <w:r>
        <w:rPr>
          <w:rFonts w:hint="eastAsia" w:ascii="宋体" w:hAnsi="宋体"/>
          <w:bCs/>
          <w:color w:val="auto"/>
          <w:kern w:val="0"/>
          <w:sz w:val="24"/>
          <w:shd w:val="clear" w:color="auto" w:fill="auto"/>
          <w:lang w:val="zh-CN"/>
        </w:rPr>
        <w:t>本</w:t>
      </w:r>
      <w:r>
        <w:rPr>
          <w:rFonts w:ascii="宋体" w:hAnsi="宋体"/>
          <w:bCs/>
          <w:color w:val="auto"/>
          <w:kern w:val="0"/>
          <w:sz w:val="24"/>
          <w:shd w:val="clear" w:color="auto" w:fill="auto"/>
          <w:lang w:val="zh-CN"/>
        </w:rPr>
        <w:t>培养方案适用于</w:t>
      </w:r>
      <w:r>
        <w:rPr>
          <w:rFonts w:hint="eastAsia" w:ascii="宋体" w:hAnsi="宋体"/>
          <w:bCs/>
          <w:color w:val="auto"/>
          <w:kern w:val="0"/>
          <w:sz w:val="24"/>
          <w:shd w:val="clear" w:color="auto" w:fill="auto"/>
        </w:rPr>
        <w:t>地质工程</w:t>
      </w:r>
      <w:r>
        <w:rPr>
          <w:rFonts w:ascii="宋体" w:hAnsi="宋体"/>
          <w:bCs/>
          <w:color w:val="auto"/>
          <w:kern w:val="0"/>
          <w:sz w:val="24"/>
          <w:shd w:val="clear" w:color="auto" w:fill="auto"/>
          <w:lang w:val="zh-CN"/>
        </w:rPr>
        <w:t>专业</w:t>
      </w:r>
      <w:r>
        <w:rPr>
          <w:rFonts w:ascii="宋体" w:hAnsi="宋体"/>
          <w:bCs/>
          <w:color w:val="auto"/>
          <w:kern w:val="0"/>
          <w:sz w:val="24"/>
          <w:shd w:val="clear" w:color="auto" w:fill="auto"/>
        </w:rPr>
        <w:t>2020</w:t>
      </w:r>
      <w:r>
        <w:rPr>
          <w:rFonts w:hint="eastAsia" w:ascii="宋体" w:hAnsi="宋体"/>
          <w:bCs/>
          <w:color w:val="auto"/>
          <w:kern w:val="0"/>
          <w:sz w:val="24"/>
          <w:shd w:val="clear" w:color="auto" w:fill="auto"/>
          <w:lang w:val="zh-CN"/>
        </w:rPr>
        <w:t>级</w:t>
      </w:r>
      <w:r>
        <w:rPr>
          <w:rFonts w:ascii="宋体" w:hAnsi="宋体"/>
          <w:bCs/>
          <w:color w:val="auto"/>
          <w:kern w:val="0"/>
          <w:sz w:val="24"/>
          <w:shd w:val="clear" w:color="auto" w:fill="auto"/>
          <w:lang w:val="zh-CN"/>
        </w:rPr>
        <w:t>学生，后续</w:t>
      </w:r>
      <w:r>
        <w:rPr>
          <w:rFonts w:hint="eastAsia" w:ascii="宋体" w:hAnsi="宋体"/>
          <w:bCs/>
          <w:color w:val="auto"/>
          <w:kern w:val="0"/>
          <w:sz w:val="24"/>
          <w:shd w:val="clear" w:color="auto" w:fill="auto"/>
          <w:lang w:val="zh-CN"/>
        </w:rPr>
        <w:t>年级</w:t>
      </w:r>
      <w:r>
        <w:rPr>
          <w:rFonts w:ascii="宋体" w:hAnsi="宋体"/>
          <w:bCs/>
          <w:color w:val="auto"/>
          <w:kern w:val="0"/>
          <w:sz w:val="24"/>
          <w:shd w:val="clear" w:color="auto" w:fill="auto"/>
          <w:lang w:val="zh-CN"/>
        </w:rPr>
        <w:t>将根据</w:t>
      </w:r>
      <w:r>
        <w:rPr>
          <w:rFonts w:hint="eastAsia" w:ascii="宋体" w:hAnsi="宋体"/>
          <w:bCs/>
          <w:color w:val="auto"/>
          <w:kern w:val="0"/>
          <w:sz w:val="24"/>
          <w:shd w:val="clear" w:color="auto" w:fill="auto"/>
          <w:lang w:val="zh-CN"/>
        </w:rPr>
        <w:t>使用</w:t>
      </w:r>
      <w:r>
        <w:rPr>
          <w:rFonts w:ascii="宋体" w:hAnsi="宋体"/>
          <w:bCs/>
          <w:color w:val="auto"/>
          <w:kern w:val="0"/>
          <w:sz w:val="24"/>
          <w:shd w:val="clear" w:color="auto" w:fill="auto"/>
          <w:lang w:val="zh-CN"/>
        </w:rPr>
        <w:t>情况进行适当修订。</w:t>
      </w:r>
      <w:r>
        <w:rPr>
          <w:rFonts w:ascii="宋体" w:hAnsi="宋体"/>
          <w:bCs/>
          <w:color w:val="auto"/>
          <w:kern w:val="0"/>
          <w:sz w:val="24"/>
          <w:shd w:val="clear" w:color="auto" w:fill="auto"/>
          <w:lang w:val="zh-CN"/>
        </w:rPr>
        <w:tab/>
      </w:r>
    </w:p>
    <w:p>
      <w:pPr>
        <w:spacing w:line="570" w:lineRule="exact"/>
        <w:ind w:firstLine="560"/>
        <w:outlineLvl w:val="0"/>
        <w:rPr>
          <w:rFonts w:ascii="黑体" w:hAnsi="黑体" w:eastAsia="黑体"/>
          <w:bCs/>
          <w:color w:val="auto"/>
          <w:sz w:val="28"/>
          <w:szCs w:val="28"/>
          <w:shd w:val="clear" w:color="auto" w:fill="auto"/>
          <w:lang w:val="zh-CN"/>
        </w:rPr>
      </w:pPr>
      <w:bookmarkStart w:id="148" w:name="_Toc25672"/>
      <w:r>
        <w:rPr>
          <w:rFonts w:hint="eastAsia" w:ascii="黑体" w:hAnsi="黑体" w:eastAsia="黑体"/>
          <w:bCs/>
          <w:color w:val="auto"/>
          <w:sz w:val="28"/>
          <w:szCs w:val="28"/>
          <w:shd w:val="clear" w:color="auto" w:fill="auto"/>
          <w:lang w:val="zh-CN"/>
        </w:rPr>
        <w:t>（二）修订</w:t>
      </w:r>
      <w:r>
        <w:rPr>
          <w:rFonts w:ascii="黑体" w:hAnsi="黑体" w:eastAsia="黑体"/>
          <w:bCs/>
          <w:color w:val="auto"/>
          <w:sz w:val="28"/>
          <w:szCs w:val="28"/>
          <w:shd w:val="clear" w:color="auto" w:fill="auto"/>
          <w:lang w:val="zh-CN"/>
        </w:rPr>
        <w:t>过程</w:t>
      </w:r>
      <w:bookmarkEnd w:id="148"/>
    </w:p>
    <w:p>
      <w:pPr>
        <w:autoSpaceDE w:val="0"/>
        <w:autoSpaceDN w:val="0"/>
        <w:adjustRightInd w:val="0"/>
        <w:spacing w:line="570" w:lineRule="exact"/>
        <w:jc w:val="left"/>
        <w:rPr>
          <w:rFonts w:ascii="宋体" w:hAnsi="宋体"/>
          <w:bCs/>
          <w:color w:val="auto"/>
          <w:kern w:val="0"/>
          <w:sz w:val="24"/>
          <w:shd w:val="clear" w:color="auto" w:fill="auto"/>
        </w:rPr>
      </w:pPr>
      <w:r>
        <w:rPr>
          <w:rFonts w:ascii="宋体" w:hAnsi="宋体"/>
          <w:bCs/>
          <w:color w:val="auto"/>
          <w:kern w:val="0"/>
          <w:sz w:val="24"/>
          <w:shd w:val="clear" w:color="auto" w:fill="auto"/>
          <w:lang w:val="zh-CN"/>
        </w:rPr>
        <w:tab/>
      </w:r>
      <w:r>
        <w:rPr>
          <w:rFonts w:hint="eastAsia" w:ascii="宋体" w:hAnsi="宋体"/>
          <w:bCs/>
          <w:color w:val="auto"/>
          <w:kern w:val="0"/>
          <w:sz w:val="24"/>
          <w:shd w:val="clear" w:color="auto" w:fill="auto"/>
        </w:rPr>
        <w:t xml:space="preserve">  通过西安科技大学、贵州大学、勘二队、中冶集团、陕煤集团等高校和企事业单位的调研，参阅了国家标准、工程教育认证的最新标准以及我校的培养方案编制指南，全系老师参与撰写和内部审查，通过了二级学院的内部评审，修订过程中多个专家提出了指导意见，形成了目前的培养方案。</w:t>
      </w:r>
    </w:p>
    <w:p>
      <w:pPr>
        <w:autoSpaceDE w:val="0"/>
        <w:autoSpaceDN w:val="0"/>
        <w:adjustRightInd w:val="0"/>
        <w:spacing w:line="570" w:lineRule="exact"/>
        <w:ind w:firstLine="3600" w:firstLineChars="1500"/>
        <w:jc w:val="left"/>
        <w:rPr>
          <w:rFonts w:ascii="宋体" w:hAnsi="宋体"/>
          <w:bCs/>
          <w:color w:val="auto"/>
          <w:kern w:val="0"/>
          <w:sz w:val="24"/>
          <w:shd w:val="clear" w:color="auto" w:fill="auto"/>
        </w:rPr>
      </w:pPr>
      <w:r>
        <w:rPr>
          <w:rFonts w:hint="eastAsia" w:ascii="宋体" w:hAnsi="宋体"/>
          <w:bCs/>
          <w:color w:val="auto"/>
          <w:kern w:val="0"/>
          <w:sz w:val="24"/>
          <w:shd w:val="clear" w:color="auto" w:fill="auto"/>
          <w:lang w:val="zh-CN"/>
        </w:rPr>
        <w:t>编 制：</w:t>
      </w:r>
      <w:r>
        <w:rPr>
          <w:rFonts w:hint="eastAsia" w:ascii="宋体" w:hAnsi="宋体"/>
          <w:bCs/>
          <w:color w:val="auto"/>
          <w:kern w:val="0"/>
          <w:sz w:val="24"/>
          <w:shd w:val="clear" w:color="auto" w:fill="auto"/>
        </w:rPr>
        <w:t>地质工程教学系</w:t>
      </w:r>
    </w:p>
    <w:p>
      <w:pPr>
        <w:autoSpaceDE w:val="0"/>
        <w:autoSpaceDN w:val="0"/>
        <w:adjustRightInd w:val="0"/>
        <w:spacing w:line="570" w:lineRule="exact"/>
        <w:ind w:firstLine="3600" w:firstLineChars="1500"/>
        <w:jc w:val="left"/>
        <w:rPr>
          <w:rFonts w:ascii="宋体" w:hAnsi="宋体"/>
          <w:bCs/>
          <w:color w:val="auto"/>
          <w:kern w:val="0"/>
          <w:sz w:val="24"/>
          <w:shd w:val="clear" w:color="auto" w:fill="auto"/>
        </w:rPr>
      </w:pPr>
      <w:r>
        <w:rPr>
          <w:rFonts w:hint="eastAsia" w:ascii="宋体" w:hAnsi="宋体"/>
          <w:bCs/>
          <w:color w:val="auto"/>
          <w:kern w:val="0"/>
          <w:sz w:val="24"/>
          <w:shd w:val="clear" w:color="auto" w:fill="auto"/>
          <w:lang w:val="zh-CN"/>
        </w:rPr>
        <w:t>执笔人</w:t>
      </w:r>
      <w:r>
        <w:rPr>
          <w:rFonts w:ascii="宋体" w:hAnsi="宋体"/>
          <w:bCs/>
          <w:color w:val="auto"/>
          <w:kern w:val="0"/>
          <w:sz w:val="24"/>
          <w:shd w:val="clear" w:color="auto" w:fill="auto"/>
          <w:lang w:val="zh-CN"/>
        </w:rPr>
        <w:t>：</w:t>
      </w:r>
      <w:r>
        <w:rPr>
          <w:rFonts w:hint="eastAsia" w:ascii="宋体" w:hAnsi="宋体"/>
          <w:bCs/>
          <w:color w:val="auto"/>
          <w:kern w:val="0"/>
          <w:sz w:val="24"/>
          <w:shd w:val="clear" w:color="auto" w:fill="auto"/>
        </w:rPr>
        <w:t>李涛</w:t>
      </w:r>
    </w:p>
    <w:p>
      <w:pPr>
        <w:autoSpaceDE w:val="0"/>
        <w:autoSpaceDN w:val="0"/>
        <w:adjustRightInd w:val="0"/>
        <w:spacing w:line="570" w:lineRule="exact"/>
        <w:jc w:val="left"/>
        <w:rPr>
          <w:rFonts w:ascii="宋体" w:hAnsi="宋体"/>
          <w:bCs/>
          <w:color w:val="auto"/>
          <w:kern w:val="0"/>
          <w:sz w:val="24"/>
          <w:shd w:val="clear" w:color="auto" w:fill="auto"/>
          <w:lang w:val="zh-CN"/>
        </w:rPr>
      </w:pPr>
      <w:r>
        <w:rPr>
          <w:rFonts w:hint="eastAsia" w:ascii="宋体" w:hAnsi="宋体"/>
          <w:bCs/>
          <w:color w:val="auto"/>
          <w:kern w:val="0"/>
          <w:sz w:val="24"/>
          <w:shd w:val="clear" w:color="auto" w:fill="auto"/>
          <w:lang w:val="zh-CN"/>
        </w:rPr>
        <w:t xml:space="preserve">                              审 核</w:t>
      </w:r>
      <w:r>
        <w:rPr>
          <w:rFonts w:ascii="宋体" w:hAnsi="宋体"/>
          <w:bCs/>
          <w:color w:val="auto"/>
          <w:kern w:val="0"/>
          <w:sz w:val="24"/>
          <w:shd w:val="clear" w:color="auto" w:fill="auto"/>
          <w:lang w:val="zh-CN"/>
        </w:rPr>
        <w:t>：</w:t>
      </w:r>
      <w:r>
        <w:rPr>
          <w:rFonts w:hint="eastAsia" w:ascii="宋体" w:hAnsi="宋体"/>
          <w:bCs/>
          <w:color w:val="auto"/>
          <w:kern w:val="0"/>
          <w:sz w:val="24"/>
          <w:shd w:val="clear" w:color="auto" w:fill="auto"/>
        </w:rPr>
        <w:t>矿业与土木工程</w:t>
      </w:r>
      <w:r>
        <w:rPr>
          <w:rFonts w:ascii="宋体" w:hAnsi="宋体"/>
          <w:bCs/>
          <w:color w:val="auto"/>
          <w:kern w:val="0"/>
          <w:sz w:val="24"/>
          <w:shd w:val="clear" w:color="auto" w:fill="auto"/>
          <w:lang w:val="zh-CN"/>
        </w:rPr>
        <w:t>学院教学指导</w:t>
      </w:r>
      <w:r>
        <w:rPr>
          <w:rFonts w:hint="eastAsia" w:ascii="宋体" w:hAnsi="宋体"/>
          <w:bCs/>
          <w:color w:val="auto"/>
          <w:kern w:val="0"/>
          <w:sz w:val="24"/>
          <w:shd w:val="clear" w:color="auto" w:fill="auto"/>
        </w:rPr>
        <w:t>委员</w:t>
      </w:r>
      <w:r>
        <w:rPr>
          <w:rFonts w:ascii="宋体" w:hAnsi="宋体"/>
          <w:bCs/>
          <w:color w:val="auto"/>
          <w:kern w:val="0"/>
          <w:sz w:val="24"/>
          <w:shd w:val="clear" w:color="auto" w:fill="auto"/>
          <w:lang w:val="zh-CN"/>
        </w:rPr>
        <w:t>会</w:t>
      </w:r>
    </w:p>
    <w:p>
      <w:pPr>
        <w:autoSpaceDE w:val="0"/>
        <w:autoSpaceDN w:val="0"/>
        <w:adjustRightInd w:val="0"/>
        <w:spacing w:line="570" w:lineRule="exact"/>
        <w:jc w:val="left"/>
        <w:rPr>
          <w:rFonts w:ascii="宋体" w:hAnsi="宋体"/>
          <w:bCs/>
          <w:color w:val="auto"/>
          <w:kern w:val="0"/>
          <w:sz w:val="24"/>
          <w:shd w:val="clear" w:color="auto" w:fill="auto"/>
          <w:lang w:val="zh-CN"/>
        </w:rPr>
      </w:pPr>
      <w:r>
        <w:rPr>
          <w:rFonts w:hint="eastAsia" w:ascii="宋体" w:hAnsi="宋体"/>
          <w:bCs/>
          <w:color w:val="auto"/>
          <w:kern w:val="0"/>
          <w:sz w:val="24"/>
          <w:shd w:val="clear" w:color="auto" w:fill="auto"/>
          <w:lang w:val="zh-CN"/>
        </w:rPr>
        <w:t xml:space="preserve">                              审 定：</w:t>
      </w:r>
      <w:r>
        <w:rPr>
          <w:rFonts w:ascii="宋体" w:hAnsi="宋体"/>
          <w:bCs/>
          <w:color w:val="auto"/>
          <w:kern w:val="0"/>
          <w:sz w:val="24"/>
          <w:shd w:val="clear" w:color="auto" w:fill="auto"/>
          <w:lang w:val="zh-CN"/>
        </w:rPr>
        <w:t>学校教学指导委员会</w:t>
      </w:r>
    </w:p>
    <w:p>
      <w:pPr>
        <w:autoSpaceDE w:val="0"/>
        <w:autoSpaceDN w:val="0"/>
        <w:adjustRightInd w:val="0"/>
        <w:spacing w:line="570" w:lineRule="exact"/>
        <w:ind w:firstLine="4320" w:firstLineChars="1800"/>
        <w:jc w:val="left"/>
        <w:rPr>
          <w:color w:val="auto"/>
          <w:shd w:val="clear" w:color="auto" w:fill="auto"/>
        </w:rPr>
      </w:pPr>
      <w:r>
        <w:rPr>
          <w:rFonts w:ascii="宋体" w:hAnsi="宋体"/>
          <w:bCs/>
          <w:color w:val="auto"/>
          <w:kern w:val="0"/>
          <w:sz w:val="24"/>
          <w:shd w:val="clear" w:color="auto" w:fill="auto"/>
          <w:lang w:val="zh-CN"/>
        </w:rPr>
        <w:t>20</w:t>
      </w:r>
      <w:r>
        <w:rPr>
          <w:rFonts w:hint="eastAsia" w:ascii="宋体" w:hAnsi="宋体"/>
          <w:bCs/>
          <w:color w:val="auto"/>
          <w:kern w:val="0"/>
          <w:sz w:val="24"/>
          <w:shd w:val="clear" w:color="auto" w:fill="auto"/>
          <w:lang w:val="en-US" w:eastAsia="zh-CN"/>
        </w:rPr>
        <w:t>20</w:t>
      </w:r>
      <w:r>
        <w:rPr>
          <w:rFonts w:ascii="宋体" w:hAnsi="宋体"/>
          <w:bCs/>
          <w:color w:val="auto"/>
          <w:kern w:val="0"/>
          <w:sz w:val="24"/>
          <w:shd w:val="clear" w:color="auto" w:fill="auto"/>
          <w:lang w:val="zh-CN"/>
        </w:rPr>
        <w:t>年</w:t>
      </w:r>
      <w:r>
        <w:rPr>
          <w:rFonts w:hint="eastAsia" w:ascii="宋体" w:hAnsi="宋体"/>
          <w:bCs/>
          <w:color w:val="auto"/>
          <w:kern w:val="0"/>
          <w:sz w:val="24"/>
          <w:shd w:val="clear" w:color="auto" w:fill="auto"/>
          <w:lang w:val="en-US" w:eastAsia="zh-CN"/>
        </w:rPr>
        <w:t>9</w:t>
      </w:r>
      <w:r>
        <w:rPr>
          <w:rFonts w:ascii="宋体" w:hAnsi="宋体"/>
          <w:bCs/>
          <w:color w:val="auto"/>
          <w:kern w:val="0"/>
          <w:sz w:val="24"/>
          <w:shd w:val="clear" w:color="auto" w:fill="auto"/>
          <w:lang w:val="zh-CN"/>
        </w:rPr>
        <w:t>月</w:t>
      </w:r>
      <w:r>
        <w:rPr>
          <w:rFonts w:hint="eastAsia" w:ascii="宋体" w:hAnsi="宋体"/>
          <w:bCs/>
          <w:color w:val="auto"/>
          <w:kern w:val="0"/>
          <w:sz w:val="24"/>
          <w:shd w:val="clear" w:color="auto" w:fill="auto"/>
          <w:lang w:val="en-US" w:eastAsia="zh-CN"/>
        </w:rPr>
        <w:t>2</w:t>
      </w:r>
      <w:r>
        <w:rPr>
          <w:rFonts w:ascii="宋体" w:hAnsi="宋体"/>
          <w:bCs/>
          <w:color w:val="auto"/>
          <w:kern w:val="0"/>
          <w:sz w:val="24"/>
          <w:shd w:val="clear" w:color="auto" w:fill="auto"/>
        </w:rPr>
        <w:t>9</w:t>
      </w:r>
      <w:r>
        <w:rPr>
          <w:rFonts w:ascii="宋体" w:hAnsi="宋体"/>
          <w:bCs/>
          <w:color w:val="auto"/>
          <w:kern w:val="0"/>
          <w:sz w:val="24"/>
          <w:shd w:val="clear" w:color="auto" w:fill="auto"/>
          <w:lang w:val="zh-CN"/>
        </w:rPr>
        <w:t>日</w:t>
      </w:r>
    </w:p>
    <w:p>
      <w:pPr>
        <w:rPr>
          <w:color w:val="auto"/>
          <w:shd w:val="clear" w:color="auto" w:fill="auto"/>
        </w:rPr>
      </w:pPr>
    </w:p>
    <w:p>
      <w:pPr>
        <w:autoSpaceDE w:val="0"/>
        <w:autoSpaceDN w:val="0"/>
        <w:adjustRightInd w:val="0"/>
        <w:spacing w:line="570" w:lineRule="exact"/>
        <w:ind w:firstLine="5280" w:firstLineChars="2200"/>
        <w:jc w:val="left"/>
        <w:rPr>
          <w:rFonts w:ascii="Times New Roman" w:hAnsi="Times New Roman"/>
          <w:bCs/>
          <w:kern w:val="0"/>
          <w:sz w:val="24"/>
          <w:lang w:val="zh-CN"/>
        </w:rPr>
      </w:pPr>
    </w:p>
    <w:p>
      <w:pPr>
        <w:autoSpaceDE w:val="0"/>
        <w:autoSpaceDN w:val="0"/>
        <w:adjustRightInd w:val="0"/>
        <w:spacing w:line="570" w:lineRule="exact"/>
        <w:ind w:firstLine="5280" w:firstLineChars="2200"/>
        <w:jc w:val="left"/>
        <w:rPr>
          <w:rFonts w:ascii="Times New Roman" w:hAnsi="Times New Roman"/>
          <w:bCs/>
          <w:kern w:val="0"/>
          <w:sz w:val="24"/>
          <w:lang w:val="zh-CN"/>
        </w:rPr>
      </w:pPr>
    </w:p>
    <w:p>
      <w:pPr>
        <w:autoSpaceDE w:val="0"/>
        <w:autoSpaceDN w:val="0"/>
        <w:adjustRightInd w:val="0"/>
        <w:spacing w:line="570" w:lineRule="exact"/>
        <w:ind w:firstLine="5280" w:firstLineChars="2200"/>
        <w:jc w:val="left"/>
        <w:rPr>
          <w:rFonts w:ascii="Times New Roman" w:hAnsi="Times New Roman"/>
          <w:bCs/>
          <w:kern w:val="0"/>
          <w:sz w:val="24"/>
          <w:lang w:val="zh-CN"/>
        </w:rPr>
      </w:pPr>
    </w:p>
    <w:p>
      <w:pPr>
        <w:autoSpaceDE w:val="0"/>
        <w:autoSpaceDN w:val="0"/>
        <w:adjustRightInd w:val="0"/>
        <w:spacing w:line="570" w:lineRule="exact"/>
        <w:ind w:firstLine="5280" w:firstLineChars="2200"/>
        <w:jc w:val="left"/>
        <w:rPr>
          <w:rFonts w:ascii="Times New Roman" w:hAnsi="Times New Roman"/>
          <w:bCs/>
          <w:kern w:val="0"/>
          <w:sz w:val="24"/>
          <w:lang w:val="zh-CN"/>
        </w:rPr>
      </w:pPr>
    </w:p>
    <w:p>
      <w:pPr>
        <w:autoSpaceDE w:val="0"/>
        <w:autoSpaceDN w:val="0"/>
        <w:adjustRightInd w:val="0"/>
        <w:spacing w:line="570" w:lineRule="exact"/>
        <w:ind w:firstLine="5280" w:firstLineChars="2200"/>
        <w:jc w:val="left"/>
        <w:rPr>
          <w:rFonts w:ascii="Times New Roman" w:hAnsi="Times New Roman"/>
          <w:bCs/>
          <w:kern w:val="0"/>
          <w:sz w:val="24"/>
          <w:lang w:val="zh-CN"/>
        </w:rPr>
      </w:pPr>
    </w:p>
    <w:p>
      <w:pPr>
        <w:autoSpaceDE w:val="0"/>
        <w:autoSpaceDN w:val="0"/>
        <w:adjustRightInd w:val="0"/>
        <w:spacing w:line="570" w:lineRule="exact"/>
        <w:ind w:firstLine="5280" w:firstLineChars="2200"/>
        <w:jc w:val="left"/>
        <w:rPr>
          <w:rFonts w:ascii="Times New Roman" w:hAnsi="Times New Roman"/>
          <w:bCs/>
          <w:kern w:val="0"/>
          <w:sz w:val="24"/>
          <w:lang w:val="zh-CN"/>
        </w:rPr>
      </w:pPr>
    </w:p>
    <w:p>
      <w:pPr>
        <w:autoSpaceDE w:val="0"/>
        <w:autoSpaceDN w:val="0"/>
        <w:adjustRightInd w:val="0"/>
        <w:spacing w:line="570" w:lineRule="exact"/>
        <w:ind w:firstLine="5280" w:firstLineChars="2200"/>
        <w:jc w:val="left"/>
        <w:rPr>
          <w:rFonts w:ascii="Times New Roman" w:hAnsi="Times New Roman"/>
          <w:bCs/>
          <w:kern w:val="0"/>
          <w:sz w:val="24"/>
          <w:lang w:val="zh-CN"/>
        </w:rPr>
      </w:pPr>
    </w:p>
    <w:p>
      <w:pPr>
        <w:autoSpaceDE w:val="0"/>
        <w:autoSpaceDN w:val="0"/>
        <w:adjustRightInd w:val="0"/>
        <w:spacing w:line="570" w:lineRule="exact"/>
        <w:ind w:firstLine="5280" w:firstLineChars="2200"/>
        <w:jc w:val="left"/>
        <w:rPr>
          <w:rFonts w:ascii="Times New Roman" w:hAnsi="Times New Roman"/>
          <w:bCs/>
          <w:kern w:val="0"/>
          <w:sz w:val="24"/>
          <w:lang w:val="zh-CN"/>
        </w:rPr>
      </w:pPr>
    </w:p>
    <w:p>
      <w:pPr>
        <w:autoSpaceDE w:val="0"/>
        <w:autoSpaceDN w:val="0"/>
        <w:adjustRightInd w:val="0"/>
        <w:spacing w:line="570" w:lineRule="exact"/>
        <w:ind w:firstLine="5280" w:firstLineChars="2200"/>
        <w:jc w:val="left"/>
        <w:rPr>
          <w:rFonts w:ascii="Times New Roman" w:hAnsi="Times New Roman"/>
          <w:bCs/>
          <w:kern w:val="0"/>
          <w:sz w:val="24"/>
          <w:lang w:val="zh-CN"/>
        </w:rPr>
      </w:pPr>
    </w:p>
    <w:p>
      <w:pPr>
        <w:autoSpaceDE w:val="0"/>
        <w:autoSpaceDN w:val="0"/>
        <w:adjustRightInd w:val="0"/>
        <w:spacing w:line="570" w:lineRule="exact"/>
        <w:ind w:firstLine="5280" w:firstLineChars="2200"/>
        <w:jc w:val="left"/>
        <w:rPr>
          <w:rFonts w:ascii="Times New Roman" w:hAnsi="Times New Roman"/>
          <w:bCs/>
          <w:kern w:val="0"/>
          <w:sz w:val="24"/>
          <w:lang w:val="zh-CN"/>
        </w:rPr>
      </w:pPr>
    </w:p>
    <w:p>
      <w:pPr>
        <w:autoSpaceDE w:val="0"/>
        <w:autoSpaceDN w:val="0"/>
        <w:adjustRightInd w:val="0"/>
        <w:spacing w:line="570" w:lineRule="exact"/>
        <w:ind w:firstLine="5280" w:firstLineChars="2200"/>
        <w:jc w:val="left"/>
        <w:rPr>
          <w:rFonts w:ascii="Times New Roman" w:hAnsi="Times New Roman"/>
          <w:bCs/>
          <w:kern w:val="0"/>
          <w:sz w:val="24"/>
          <w:lang w:val="zh-CN"/>
        </w:rPr>
      </w:pPr>
    </w:p>
    <w:p>
      <w:pPr>
        <w:autoSpaceDE w:val="0"/>
        <w:autoSpaceDN w:val="0"/>
        <w:adjustRightInd w:val="0"/>
        <w:spacing w:line="570" w:lineRule="exact"/>
        <w:ind w:firstLine="5280" w:firstLineChars="2200"/>
        <w:jc w:val="left"/>
        <w:rPr>
          <w:rFonts w:ascii="Times New Roman" w:hAnsi="Times New Roman"/>
          <w:bCs/>
          <w:kern w:val="0"/>
          <w:sz w:val="24"/>
          <w:lang w:val="zh-CN"/>
        </w:rPr>
      </w:pPr>
    </w:p>
    <w:p>
      <w:pPr>
        <w:autoSpaceDE w:val="0"/>
        <w:autoSpaceDN w:val="0"/>
        <w:adjustRightInd w:val="0"/>
        <w:spacing w:line="570" w:lineRule="exact"/>
        <w:ind w:firstLine="5280" w:firstLineChars="2200"/>
        <w:jc w:val="left"/>
        <w:rPr>
          <w:rFonts w:ascii="Times New Roman" w:hAnsi="Times New Roman"/>
          <w:bCs/>
          <w:kern w:val="0"/>
          <w:sz w:val="24"/>
          <w:lang w:val="zh-CN"/>
        </w:rPr>
      </w:pPr>
    </w:p>
    <w:p>
      <w:pPr>
        <w:autoSpaceDE w:val="0"/>
        <w:autoSpaceDN w:val="0"/>
        <w:adjustRightInd w:val="0"/>
        <w:spacing w:line="570" w:lineRule="exact"/>
        <w:ind w:firstLine="5280" w:firstLineChars="2200"/>
        <w:jc w:val="left"/>
        <w:rPr>
          <w:rFonts w:ascii="Times New Roman" w:hAnsi="Times New Roman"/>
          <w:bCs/>
          <w:kern w:val="0"/>
          <w:sz w:val="24"/>
          <w:lang w:val="zh-CN"/>
        </w:rPr>
      </w:pPr>
    </w:p>
    <w:p>
      <w:pPr>
        <w:autoSpaceDE w:val="0"/>
        <w:autoSpaceDN w:val="0"/>
        <w:adjustRightInd w:val="0"/>
        <w:spacing w:line="570" w:lineRule="exact"/>
        <w:jc w:val="left"/>
        <w:rPr>
          <w:rFonts w:ascii="Times New Roman" w:hAnsi="Times New Roman"/>
          <w:bCs/>
          <w:kern w:val="0"/>
          <w:sz w:val="24"/>
          <w:lang w:val="zh-CN"/>
        </w:rPr>
      </w:pPr>
    </w:p>
    <w:p>
      <w:pPr>
        <w:autoSpaceDE w:val="0"/>
        <w:autoSpaceDN w:val="0"/>
        <w:adjustRightInd w:val="0"/>
        <w:spacing w:line="570" w:lineRule="exact"/>
        <w:jc w:val="left"/>
        <w:rPr>
          <w:rFonts w:ascii="Times New Roman" w:hAnsi="Times New Roman"/>
          <w:bCs/>
          <w:kern w:val="0"/>
          <w:sz w:val="24"/>
          <w:lang w:val="zh-CN"/>
        </w:rPr>
      </w:pPr>
    </w:p>
    <w:p>
      <w:pPr>
        <w:keepNext w:val="0"/>
        <w:keepLines w:val="0"/>
        <w:widowControl w:val="0"/>
        <w:suppressLineNumbers w:val="0"/>
        <w:autoSpaceDE w:val="0"/>
        <w:autoSpaceDN w:val="0"/>
        <w:adjustRightInd w:val="0"/>
        <w:spacing w:before="0" w:beforeAutospacing="0" w:after="0" w:afterAutospacing="0" w:line="570" w:lineRule="exact"/>
        <w:ind w:left="0" w:right="0"/>
        <w:jc w:val="center"/>
        <w:outlineLvl w:val="9"/>
        <w:rPr>
          <w:rFonts w:hint="eastAsia" w:ascii="黑体" w:hAnsi="宋体" w:eastAsia="黑体" w:cs="黑体"/>
          <w:bCs/>
          <w:kern w:val="0"/>
          <w:sz w:val="32"/>
          <w:szCs w:val="32"/>
          <w:lang w:val="zh-CN" w:eastAsia="zh-CN" w:bidi="ar"/>
        </w:rPr>
      </w:pPr>
      <w:bookmarkStart w:id="149" w:name="_Toc1520"/>
    </w:p>
    <w:p>
      <w:pPr>
        <w:keepNext w:val="0"/>
        <w:keepLines w:val="0"/>
        <w:widowControl w:val="0"/>
        <w:suppressLineNumbers w:val="0"/>
        <w:autoSpaceDE w:val="0"/>
        <w:autoSpaceDN w:val="0"/>
        <w:adjustRightInd w:val="0"/>
        <w:spacing w:before="0" w:beforeAutospacing="0" w:after="0" w:afterAutospacing="0" w:line="570" w:lineRule="exact"/>
        <w:ind w:left="0" w:right="0"/>
        <w:jc w:val="center"/>
        <w:outlineLvl w:val="9"/>
        <w:rPr>
          <w:rFonts w:hint="eastAsia" w:ascii="黑体" w:hAnsi="宋体" w:eastAsia="黑体" w:cs="黑体"/>
          <w:bCs/>
          <w:kern w:val="0"/>
          <w:sz w:val="32"/>
          <w:szCs w:val="32"/>
          <w:lang w:val="zh-CN" w:eastAsia="zh-CN" w:bidi="ar"/>
        </w:rPr>
      </w:pPr>
    </w:p>
    <w:p>
      <w:pPr>
        <w:keepNext w:val="0"/>
        <w:keepLines w:val="0"/>
        <w:widowControl w:val="0"/>
        <w:suppressLineNumbers w:val="0"/>
        <w:autoSpaceDE w:val="0"/>
        <w:autoSpaceDN w:val="0"/>
        <w:adjustRightInd w:val="0"/>
        <w:spacing w:before="0" w:beforeAutospacing="0" w:after="0" w:afterAutospacing="0" w:line="570" w:lineRule="exact"/>
        <w:ind w:left="0" w:right="0"/>
        <w:jc w:val="center"/>
        <w:outlineLvl w:val="9"/>
        <w:rPr>
          <w:rFonts w:hint="eastAsia" w:ascii="黑体" w:hAnsi="宋体" w:eastAsia="黑体" w:cs="黑体"/>
          <w:bCs/>
          <w:kern w:val="0"/>
          <w:sz w:val="32"/>
          <w:szCs w:val="32"/>
          <w:lang w:val="zh-CN" w:eastAsia="zh-CN" w:bidi="ar"/>
        </w:rPr>
      </w:pPr>
    </w:p>
    <w:p>
      <w:pPr>
        <w:keepNext w:val="0"/>
        <w:keepLines w:val="0"/>
        <w:widowControl w:val="0"/>
        <w:suppressLineNumbers w:val="0"/>
        <w:autoSpaceDE w:val="0"/>
        <w:autoSpaceDN w:val="0"/>
        <w:adjustRightInd w:val="0"/>
        <w:spacing w:before="0" w:beforeAutospacing="0" w:after="0" w:afterAutospacing="0" w:line="570" w:lineRule="exact"/>
        <w:ind w:left="0" w:right="0"/>
        <w:jc w:val="both"/>
        <w:outlineLvl w:val="9"/>
        <w:rPr>
          <w:rFonts w:hint="eastAsia" w:ascii="黑体" w:hAnsi="宋体" w:eastAsia="黑体" w:cs="黑体"/>
          <w:bCs/>
          <w:kern w:val="0"/>
          <w:sz w:val="32"/>
          <w:szCs w:val="32"/>
          <w:lang w:val="zh-CN" w:eastAsia="zh-CN" w:bidi="ar"/>
        </w:rPr>
      </w:pPr>
    </w:p>
    <w:bookmarkEnd w:id="149"/>
    <w:p>
      <w:pPr>
        <w:autoSpaceDE w:val="0"/>
        <w:autoSpaceDN w:val="0"/>
        <w:adjustRightInd w:val="0"/>
        <w:spacing w:line="570" w:lineRule="exact"/>
        <w:jc w:val="center"/>
        <w:outlineLvl w:val="0"/>
        <w:rPr>
          <w:rFonts w:ascii="黑体" w:hAnsi="黑体" w:eastAsia="黑体"/>
          <w:bCs/>
          <w:color w:val="auto"/>
          <w:kern w:val="0"/>
          <w:sz w:val="32"/>
          <w:szCs w:val="32"/>
          <w:lang w:val="zh-CN"/>
        </w:rPr>
      </w:pPr>
      <w:bookmarkStart w:id="150" w:name="_Toc32460"/>
      <w:r>
        <w:rPr>
          <w:rFonts w:hint="eastAsia" w:ascii="黑体" w:hAnsi="黑体" w:eastAsia="黑体"/>
          <w:bCs/>
          <w:color w:val="auto"/>
          <w:kern w:val="0"/>
          <w:sz w:val="32"/>
          <w:szCs w:val="32"/>
          <w:lang w:val="zh-CN"/>
        </w:rPr>
        <w:t>20</w:t>
      </w:r>
      <w:r>
        <w:rPr>
          <w:rFonts w:hint="eastAsia" w:ascii="黑体" w:hAnsi="黑体" w:eastAsia="黑体"/>
          <w:bCs/>
          <w:color w:val="auto"/>
          <w:kern w:val="0"/>
          <w:sz w:val="32"/>
          <w:szCs w:val="32"/>
          <w:lang w:val="en-US" w:eastAsia="zh-CN"/>
        </w:rPr>
        <w:t>20</w:t>
      </w:r>
      <w:r>
        <w:rPr>
          <w:rFonts w:hint="eastAsia" w:ascii="黑体" w:hAnsi="黑体" w:eastAsia="黑体"/>
          <w:bCs/>
          <w:color w:val="auto"/>
          <w:kern w:val="0"/>
          <w:sz w:val="32"/>
          <w:szCs w:val="32"/>
          <w:lang w:val="zh-CN"/>
        </w:rPr>
        <w:t>级</w:t>
      </w:r>
      <w:r>
        <w:rPr>
          <w:rFonts w:hint="eastAsia" w:ascii="黑体" w:hAnsi="黑体" w:eastAsia="黑体"/>
          <w:bCs/>
          <w:color w:val="auto"/>
          <w:kern w:val="0"/>
          <w:sz w:val="32"/>
          <w:szCs w:val="32"/>
          <w:lang w:val="en-US" w:eastAsia="zh-CN"/>
        </w:rPr>
        <w:t>土木工程</w:t>
      </w:r>
      <w:r>
        <w:rPr>
          <w:rFonts w:hint="eastAsia" w:ascii="黑体" w:hAnsi="黑体" w:eastAsia="黑体"/>
          <w:bCs/>
          <w:color w:val="auto"/>
          <w:kern w:val="0"/>
          <w:sz w:val="32"/>
          <w:szCs w:val="32"/>
          <w:lang w:val="zh-CN"/>
        </w:rPr>
        <w:t>专业本科人才培养方案</w:t>
      </w:r>
      <w:bookmarkEnd w:id="150"/>
    </w:p>
    <w:p>
      <w:pPr>
        <w:autoSpaceDE w:val="0"/>
        <w:autoSpaceDN w:val="0"/>
        <w:adjustRightInd w:val="0"/>
        <w:spacing w:line="570" w:lineRule="exact"/>
        <w:jc w:val="center"/>
        <w:outlineLvl w:val="0"/>
        <w:rPr>
          <w:rFonts w:ascii="黑体" w:hAnsi="黑体" w:eastAsia="黑体"/>
          <w:bCs/>
          <w:color w:val="auto"/>
          <w:kern w:val="0"/>
          <w:sz w:val="32"/>
          <w:szCs w:val="32"/>
          <w:lang w:val="zh-CN"/>
        </w:rPr>
      </w:pPr>
      <w:bookmarkStart w:id="151" w:name="_Toc26852"/>
      <w:r>
        <w:rPr>
          <w:rFonts w:hint="eastAsia" w:ascii="黑体" w:hAnsi="黑体" w:eastAsia="黑体"/>
          <w:bCs/>
          <w:color w:val="auto"/>
          <w:kern w:val="0"/>
          <w:sz w:val="32"/>
          <w:szCs w:val="32"/>
          <w:lang w:val="zh-CN"/>
        </w:rPr>
        <w:t>（专业代码</w:t>
      </w:r>
      <w:r>
        <w:rPr>
          <w:rFonts w:eastAsia="黑体"/>
          <w:bCs/>
          <w:color w:val="auto"/>
          <w:kern w:val="0"/>
          <w:sz w:val="32"/>
          <w:szCs w:val="32"/>
          <w:lang w:val="zh-CN"/>
        </w:rPr>
        <w:t>081001</w:t>
      </w:r>
      <w:r>
        <w:rPr>
          <w:rFonts w:hint="eastAsia" w:ascii="黑体" w:hAnsi="黑体" w:eastAsia="黑体"/>
          <w:bCs/>
          <w:color w:val="auto"/>
          <w:kern w:val="0"/>
          <w:sz w:val="32"/>
          <w:szCs w:val="32"/>
          <w:lang w:val="zh-CN"/>
        </w:rPr>
        <w:t>）</w:t>
      </w:r>
      <w:bookmarkEnd w:id="151"/>
    </w:p>
    <w:p>
      <w:pPr>
        <w:pStyle w:val="2"/>
        <w:numPr>
          <w:ilvl w:val="0"/>
          <w:numId w:val="0"/>
        </w:numPr>
        <w:bidi w:val="0"/>
        <w:ind w:left="210" w:leftChars="0" w:firstLine="280" w:firstLineChars="100"/>
        <w:rPr>
          <w:rFonts w:hint="eastAsia" w:ascii="黑体" w:hAnsi="黑体" w:eastAsia="黑体" w:cs="黑体"/>
          <w:b w:val="0"/>
          <w:bCs w:val="0"/>
          <w:color w:val="auto"/>
          <w:lang w:val="zh-CN"/>
        </w:rPr>
      </w:pPr>
      <w:bookmarkStart w:id="152" w:name="_Toc803"/>
      <w:r>
        <w:rPr>
          <w:rFonts w:hint="eastAsia" w:ascii="黑体" w:hAnsi="黑体" w:eastAsia="黑体" w:cs="黑体"/>
          <w:b w:val="0"/>
          <w:bCs w:val="0"/>
          <w:color w:val="auto"/>
          <w:lang w:val="zh-CN"/>
        </w:rPr>
        <w:t>一、专业简介</w:t>
      </w:r>
      <w:bookmarkEnd w:id="152"/>
    </w:p>
    <w:p>
      <w:pPr>
        <w:pStyle w:val="2"/>
        <w:keepNext w:val="0"/>
        <w:keepLines w:val="0"/>
        <w:pageBreakBefore w:val="0"/>
        <w:widowControl/>
        <w:numPr>
          <w:ilvl w:val="0"/>
          <w:numId w:val="0"/>
        </w:numPr>
        <w:kinsoku/>
        <w:wordWrap/>
        <w:overflowPunct/>
        <w:topLinePunct w:val="0"/>
        <w:autoSpaceDE w:val="0"/>
        <w:autoSpaceDN w:val="0"/>
        <w:bidi w:val="0"/>
        <w:adjustRightInd w:val="0"/>
        <w:snapToGrid/>
        <w:ind w:firstLine="480" w:firstLineChars="200"/>
        <w:jc w:val="both"/>
        <w:textAlignment w:val="auto"/>
        <w:rPr>
          <w:rFonts w:hint="eastAsia"/>
          <w:color w:val="auto"/>
          <w:lang w:val="zh-CN"/>
        </w:rPr>
      </w:pPr>
      <w:bookmarkStart w:id="153" w:name="_Toc23165"/>
      <w:r>
        <w:rPr>
          <w:rFonts w:hint="eastAsia" w:ascii="Times New Roman" w:hAnsi="宋体" w:eastAsia="宋体" w:cs="Times New Roman"/>
          <w:b w:val="0"/>
          <w:bCs/>
          <w:color w:val="auto"/>
          <w:kern w:val="0"/>
          <w:sz w:val="24"/>
          <w:szCs w:val="24"/>
          <w:lang w:val="zh-CN" w:eastAsia="zh-CN" w:bidi="ar-SA"/>
        </w:rPr>
        <w:t>土木工程专业是六盘水师范学院在采矿工程专业和地质工程专业的基础上于2016年成立的本科专业，目前设立了岩土与地下空间工程和建筑工程两个专业方向，拥有4个年级，共236名学生。专业围绕综合减灾体系建设和生态文明建设，以新基建安全需求和生态需求为导向，立足区域经济发展，凝练出了地质灾害生态治理和绿色建筑技术及材料两个研究方向。本专业目前拥有专任教师12人，其中教授1人，副教授4人，讲师6人，专职实验员1人，专任教师均具有硕士以上学位，其中2人具有博士学位，2人博士在读。专业秉持师生共同发展的理念，以培养德才兼备的土木工程应用型高级工程技术人才为目标，结合我国土木工程专业建设成果和发展方向进行思政教育和专业能力教育，形成了注重学生职业资格教育，着力提升学生服务区域经济建设能力的培养特色。近年来，在校学生获得了全国建筑院校施工组织技术大赛三等奖、贵州省施工组织技术大赛冠军、贵州省结构设计大赛三等奖等多项国家级和省级奖励。首届毕业生初次就业率达到91.04%，72.9%的就业学生进入中国铁路建设集团、中国交通建设集团、中国冶金科工集团、中国化学工程集团和中国水利水电建设集团等大型央企工作。</w:t>
      </w:r>
      <w:bookmarkEnd w:id="153"/>
    </w:p>
    <w:p>
      <w:pPr>
        <w:pStyle w:val="2"/>
        <w:numPr>
          <w:ilvl w:val="0"/>
          <w:numId w:val="0"/>
        </w:numPr>
        <w:bidi w:val="0"/>
        <w:ind w:left="210" w:leftChars="0" w:firstLine="280" w:firstLineChars="100"/>
        <w:rPr>
          <w:rFonts w:hint="eastAsia" w:ascii="黑体" w:hAnsi="黑体" w:eastAsia="黑体" w:cs="黑体"/>
          <w:b w:val="0"/>
          <w:bCs w:val="0"/>
          <w:color w:val="auto"/>
          <w:lang w:val="zh-CN"/>
        </w:rPr>
      </w:pPr>
      <w:bookmarkStart w:id="154" w:name="_Toc4890"/>
      <w:r>
        <w:rPr>
          <w:rFonts w:hint="eastAsia" w:ascii="黑体" w:hAnsi="黑体" w:eastAsia="黑体" w:cs="黑体"/>
          <w:b w:val="0"/>
          <w:bCs w:val="0"/>
          <w:color w:val="auto"/>
          <w:lang w:val="en-US" w:eastAsia="zh-CN"/>
        </w:rPr>
        <w:t>二、</w:t>
      </w:r>
      <w:r>
        <w:rPr>
          <w:rFonts w:hint="eastAsia" w:ascii="黑体" w:hAnsi="黑体" w:eastAsia="黑体" w:cs="黑体"/>
          <w:b w:val="0"/>
          <w:bCs w:val="0"/>
          <w:color w:val="auto"/>
          <w:lang w:val="zh-CN"/>
        </w:rPr>
        <w:t>培养目标</w:t>
      </w:r>
      <w:bookmarkEnd w:id="154"/>
    </w:p>
    <w:p>
      <w:pPr>
        <w:autoSpaceDE w:val="0"/>
        <w:autoSpaceDN w:val="0"/>
        <w:adjustRightInd w:val="0"/>
        <w:spacing w:line="360" w:lineRule="auto"/>
        <w:ind w:firstLine="480" w:firstLineChars="200"/>
        <w:jc w:val="left"/>
        <w:rPr>
          <w:rFonts w:hint="eastAsia"/>
          <w:bCs/>
          <w:color w:val="auto"/>
          <w:kern w:val="0"/>
          <w:sz w:val="24"/>
          <w:lang w:eastAsia="zh-CN"/>
        </w:rPr>
      </w:pPr>
      <w:r>
        <w:rPr>
          <w:rFonts w:hint="eastAsia" w:hAnsi="宋体"/>
          <w:bCs/>
          <w:color w:val="auto"/>
          <w:kern w:val="0"/>
          <w:sz w:val="24"/>
          <w:lang w:val="en-US" w:eastAsia="zh-CN"/>
        </w:rPr>
        <w:t>按照“知识传授”、“能力培养”、“价值塑造”三位一体的培养理念，落实立德树人根本任务，</w:t>
      </w:r>
      <w:r>
        <w:rPr>
          <w:rFonts w:hint="eastAsia" w:hAnsi="宋体"/>
          <w:bCs/>
          <w:color w:val="auto"/>
          <w:kern w:val="0"/>
          <w:sz w:val="24"/>
          <w:lang w:val="zh-CN" w:eastAsia="zh-CN"/>
        </w:rPr>
        <w:t>培养思想政治立场坚定，德、智、体、美、劳等方面全面发展，具备良好的综合素养和扎实的基础理论知识，具有良好的人文科学素养、较强的创新能力、实践能力和终身学习能力，具有健康的体魄、求真务实的科学态度、实干创新的精神，具备优良职业专业素养和专业责任心，恪守工程伦理，能紧跟国家新基建的发展方向，从事岩土与地下空间工程和建筑工程的设计、施工与管理等工作，树立科学的世界观和正确的人生观，愿为国家富强、民族振兴服务的应用型高级工程技术人才。</w:t>
      </w:r>
      <w:r>
        <w:rPr>
          <w:rFonts w:hint="eastAsia"/>
          <w:bCs/>
          <w:color w:val="auto"/>
          <w:kern w:val="0"/>
          <w:sz w:val="24"/>
          <w:lang w:eastAsia="zh-CN"/>
        </w:rPr>
        <w:t>以上培养目标分解为7个子目标：</w:t>
      </w:r>
    </w:p>
    <w:p>
      <w:pPr>
        <w:autoSpaceDE w:val="0"/>
        <w:autoSpaceDN w:val="0"/>
        <w:adjustRightInd w:val="0"/>
        <w:spacing w:line="360" w:lineRule="auto"/>
        <w:ind w:firstLine="480" w:firstLineChars="200"/>
        <w:rPr>
          <w:bCs/>
          <w:color w:val="auto"/>
          <w:kern w:val="0"/>
          <w:sz w:val="24"/>
          <w:lang w:val="zh-CN"/>
        </w:rPr>
      </w:pPr>
      <w:r>
        <w:rPr>
          <w:rFonts w:hint="eastAsia"/>
          <w:bCs/>
          <w:color w:val="auto"/>
          <w:kern w:val="0"/>
          <w:sz w:val="24"/>
          <w:lang w:val="zh-CN"/>
        </w:rPr>
        <w:t>目标1：德、智、体、美、劳全面发展，具有社会责任感、工程职业道德、人文和科学素养。</w:t>
      </w:r>
    </w:p>
    <w:p>
      <w:pPr>
        <w:autoSpaceDE w:val="0"/>
        <w:autoSpaceDN w:val="0"/>
        <w:adjustRightInd w:val="0"/>
        <w:spacing w:line="360" w:lineRule="auto"/>
        <w:ind w:firstLine="480" w:firstLineChars="200"/>
        <w:rPr>
          <w:bCs/>
          <w:color w:val="auto"/>
          <w:kern w:val="0"/>
          <w:sz w:val="24"/>
          <w:lang w:val="zh-CN"/>
        </w:rPr>
      </w:pPr>
      <w:r>
        <w:rPr>
          <w:rFonts w:hint="eastAsia"/>
          <w:bCs/>
          <w:color w:val="auto"/>
          <w:kern w:val="0"/>
          <w:sz w:val="24"/>
          <w:lang w:val="zh-CN"/>
        </w:rPr>
        <w:t>目标2：适应行业工作环境，能够独立和以团队协作方式开展与职位相关的工作。</w:t>
      </w:r>
    </w:p>
    <w:p>
      <w:pPr>
        <w:autoSpaceDE w:val="0"/>
        <w:autoSpaceDN w:val="0"/>
        <w:adjustRightInd w:val="0"/>
        <w:spacing w:line="360" w:lineRule="auto"/>
        <w:ind w:firstLine="480" w:firstLineChars="200"/>
        <w:rPr>
          <w:bCs/>
          <w:color w:val="auto"/>
          <w:kern w:val="0"/>
          <w:sz w:val="24"/>
          <w:lang w:val="zh-CN"/>
        </w:rPr>
      </w:pPr>
      <w:r>
        <w:rPr>
          <w:rFonts w:hint="eastAsia"/>
          <w:bCs/>
          <w:color w:val="auto"/>
          <w:kern w:val="0"/>
          <w:sz w:val="24"/>
          <w:lang w:val="zh-CN"/>
        </w:rPr>
        <w:t>目标3：毕业后5年左右能够从事土木工程项目的方案设计，并能将新的理念和技术应用在项目方案设计和实施过程中。</w:t>
      </w:r>
    </w:p>
    <w:p>
      <w:pPr>
        <w:autoSpaceDE w:val="0"/>
        <w:autoSpaceDN w:val="0"/>
        <w:adjustRightInd w:val="0"/>
        <w:spacing w:line="360" w:lineRule="auto"/>
        <w:ind w:firstLine="480" w:firstLineChars="200"/>
        <w:rPr>
          <w:bCs/>
          <w:color w:val="auto"/>
          <w:kern w:val="0"/>
          <w:sz w:val="24"/>
          <w:lang w:val="zh-CN"/>
        </w:rPr>
      </w:pPr>
      <w:r>
        <w:rPr>
          <w:rFonts w:hint="eastAsia"/>
          <w:bCs/>
          <w:color w:val="auto"/>
          <w:kern w:val="0"/>
          <w:sz w:val="24"/>
          <w:lang w:val="zh-CN"/>
        </w:rPr>
        <w:t>目标4：毕业后5年左右能够选择与使用恰当的技术、资源、现代工程工具和信息技术工具解决复杂土木工程问题。</w:t>
      </w:r>
    </w:p>
    <w:p>
      <w:pPr>
        <w:autoSpaceDE w:val="0"/>
        <w:autoSpaceDN w:val="0"/>
        <w:adjustRightInd w:val="0"/>
        <w:spacing w:line="360" w:lineRule="auto"/>
        <w:ind w:firstLine="480" w:firstLineChars="200"/>
        <w:rPr>
          <w:bCs/>
          <w:color w:val="auto"/>
          <w:kern w:val="0"/>
          <w:sz w:val="24"/>
          <w:lang w:val="zh-CN"/>
        </w:rPr>
      </w:pPr>
      <w:r>
        <w:rPr>
          <w:rFonts w:hint="eastAsia"/>
          <w:bCs/>
          <w:color w:val="auto"/>
          <w:kern w:val="0"/>
          <w:sz w:val="24"/>
          <w:lang w:val="zh-CN"/>
        </w:rPr>
        <w:t>目标5：能够依据国家政策、法律法规和行业规范与标准分析、解决与职位相关的工程与技术问题。</w:t>
      </w:r>
    </w:p>
    <w:p>
      <w:pPr>
        <w:autoSpaceDE w:val="0"/>
        <w:autoSpaceDN w:val="0"/>
        <w:adjustRightInd w:val="0"/>
        <w:spacing w:line="360" w:lineRule="auto"/>
        <w:ind w:firstLine="480" w:firstLineChars="200"/>
        <w:rPr>
          <w:bCs/>
          <w:color w:val="auto"/>
          <w:kern w:val="0"/>
          <w:sz w:val="24"/>
          <w:lang w:val="zh-CN"/>
        </w:rPr>
      </w:pPr>
      <w:r>
        <w:rPr>
          <w:rFonts w:hint="eastAsia"/>
          <w:bCs/>
          <w:color w:val="auto"/>
          <w:kern w:val="0"/>
          <w:sz w:val="24"/>
          <w:lang w:val="zh-CN"/>
        </w:rPr>
        <w:t>目标6：能够通过终身学习适应职业发展，在土木工程项目的设计和实施过程中体现创新意识，取得较好的职业发展。</w:t>
      </w:r>
    </w:p>
    <w:p>
      <w:pPr>
        <w:autoSpaceDE w:val="0"/>
        <w:autoSpaceDN w:val="0"/>
        <w:adjustRightInd w:val="0"/>
        <w:spacing w:line="360" w:lineRule="auto"/>
        <w:ind w:firstLine="480" w:firstLineChars="200"/>
        <w:rPr>
          <w:rFonts w:hint="eastAsia"/>
          <w:bCs/>
          <w:color w:val="auto"/>
          <w:kern w:val="0"/>
          <w:sz w:val="24"/>
          <w:lang w:eastAsia="zh-CN"/>
        </w:rPr>
      </w:pPr>
      <w:r>
        <w:rPr>
          <w:rFonts w:hint="eastAsia"/>
          <w:bCs/>
          <w:color w:val="auto"/>
          <w:kern w:val="0"/>
          <w:sz w:val="24"/>
          <w:lang w:val="zh-CN"/>
        </w:rPr>
        <w:t>目标7：具有跨文化交流与合作能力。</w:t>
      </w:r>
    </w:p>
    <w:p>
      <w:pPr>
        <w:autoSpaceDE w:val="0"/>
        <w:autoSpaceDN w:val="0"/>
        <w:adjustRightInd w:val="0"/>
        <w:spacing w:line="360" w:lineRule="auto"/>
        <w:ind w:firstLine="480" w:firstLineChars="200"/>
        <w:jc w:val="left"/>
        <w:rPr>
          <w:rFonts w:hint="eastAsia"/>
          <w:bCs/>
          <w:color w:val="auto"/>
          <w:kern w:val="0"/>
          <w:sz w:val="24"/>
          <w:lang w:val="zh-CN" w:eastAsia="zh-CN"/>
        </w:rPr>
      </w:pPr>
      <w:r>
        <w:rPr>
          <w:rFonts w:hint="eastAsia"/>
          <w:bCs/>
          <w:color w:val="auto"/>
          <w:kern w:val="0"/>
          <w:sz w:val="24"/>
          <w:lang w:val="en-US" w:eastAsia="zh-CN"/>
        </w:rPr>
        <w:t>通过上述目标的达成，学生毕业五年后</w:t>
      </w:r>
      <w:r>
        <w:rPr>
          <w:rFonts w:hint="default"/>
          <w:bCs/>
          <w:color w:val="auto"/>
          <w:kern w:val="0"/>
          <w:sz w:val="24"/>
          <w:lang w:val="zh-CN" w:eastAsia="zh-CN"/>
        </w:rPr>
        <w:t>能够达到的职业和专业成就</w:t>
      </w:r>
      <w:r>
        <w:rPr>
          <w:rFonts w:hint="eastAsia"/>
          <w:bCs/>
          <w:color w:val="auto"/>
          <w:kern w:val="0"/>
          <w:sz w:val="24"/>
          <w:lang w:val="zh-CN" w:eastAsia="zh-CN"/>
        </w:rPr>
        <w:t>如下：</w:t>
      </w:r>
      <w:r>
        <w:rPr>
          <w:rFonts w:hint="eastAsia"/>
          <w:bCs/>
          <w:color w:val="auto"/>
          <w:kern w:val="0"/>
          <w:sz w:val="24"/>
          <w:lang w:val="en-US" w:eastAsia="zh-CN"/>
        </w:rPr>
        <w:t>基本达到所从事行业注册执业资格证书所需要的知识和能力，能成为中小土木工程项目的主要管理人员，或能获得二级建造师以上的注册职业资格证书或者中级职称。</w:t>
      </w:r>
    </w:p>
    <w:p>
      <w:pPr>
        <w:pStyle w:val="2"/>
        <w:numPr>
          <w:ilvl w:val="0"/>
          <w:numId w:val="0"/>
        </w:numPr>
        <w:bidi w:val="0"/>
        <w:ind w:left="-275" w:leftChars="0" w:firstLine="560" w:firstLineChars="200"/>
        <w:rPr>
          <w:rFonts w:hint="eastAsia" w:ascii="黑体" w:hAnsi="黑体" w:eastAsia="黑体" w:cs="黑体"/>
          <w:color w:val="auto"/>
          <w:lang w:val="zh-CN"/>
        </w:rPr>
      </w:pPr>
      <w:bookmarkStart w:id="155" w:name="_Toc23159"/>
      <w:r>
        <w:rPr>
          <w:rFonts w:hint="eastAsia" w:ascii="黑体" w:hAnsi="黑体" w:eastAsia="黑体" w:cs="黑体"/>
          <w:color w:val="auto"/>
          <w:lang w:val="en-US" w:eastAsia="zh-CN"/>
        </w:rPr>
        <w:t>三、毕业要求</w:t>
      </w:r>
      <w:bookmarkEnd w:id="155"/>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bCs/>
          <w:color w:val="auto"/>
          <w:kern w:val="0"/>
          <w:sz w:val="24"/>
          <w:lang w:val="zh-CN" w:eastAsia="zh-CN"/>
        </w:rPr>
      </w:pPr>
      <w:r>
        <w:rPr>
          <w:rFonts w:hint="eastAsia"/>
          <w:bCs/>
          <w:color w:val="auto"/>
          <w:kern w:val="0"/>
          <w:sz w:val="24"/>
          <w:lang w:val="zh-CN" w:eastAsia="zh-CN"/>
        </w:rPr>
        <w:t>本专业培养的人才应符合如下知识、能力和素质要求：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bCs/>
          <w:color w:val="auto"/>
          <w:kern w:val="0"/>
          <w:sz w:val="24"/>
          <w:lang w:val="en-US" w:eastAsia="zh-CN"/>
        </w:rPr>
      </w:pPr>
      <w:r>
        <w:rPr>
          <w:rFonts w:hint="eastAsia"/>
          <w:bCs/>
          <w:color w:val="auto"/>
          <w:kern w:val="0"/>
          <w:sz w:val="24"/>
          <w:lang w:val="en-US" w:eastAsia="zh-CN"/>
        </w:rPr>
        <w:t>1、工程知识：能够将数学、自然科学、工程科学等基础和专业知识用于解决复杂土木工程问题。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bCs/>
          <w:color w:val="auto"/>
          <w:kern w:val="0"/>
          <w:sz w:val="24"/>
          <w:lang w:val="en-US" w:eastAsia="zh-CN"/>
        </w:rPr>
      </w:pPr>
      <w:r>
        <w:rPr>
          <w:rFonts w:hint="eastAsia"/>
          <w:bCs/>
          <w:color w:val="auto"/>
          <w:kern w:val="0"/>
          <w:sz w:val="24"/>
          <w:lang w:val="en-US" w:eastAsia="zh-CN"/>
        </w:rPr>
        <w:t>2、问题分析：能够利用现代信息技术进行文献检索、资料查询，能够应用数学、自然科学、工程设计、工程施工以及工程管理的基本原理，识别、表达、分析复杂土木工程问题，以获得有效结论。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bCs/>
          <w:color w:val="auto"/>
          <w:kern w:val="0"/>
          <w:sz w:val="24"/>
          <w:lang w:val="en-US" w:eastAsia="zh-CN"/>
        </w:rPr>
      </w:pPr>
      <w:r>
        <w:rPr>
          <w:rFonts w:hint="eastAsia"/>
          <w:bCs/>
          <w:color w:val="auto"/>
          <w:kern w:val="0"/>
          <w:sz w:val="24"/>
          <w:lang w:val="en-US" w:eastAsia="zh-CN"/>
        </w:rPr>
        <w:t>3、设计/开发解决方案：能够针对具体土木工程问题设计有效的解决方案，并能在设计环节中体现创新意识，考虑社会、健康、法律、安全、文化及环境因素。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bCs/>
          <w:color w:val="auto"/>
          <w:kern w:val="0"/>
          <w:sz w:val="24"/>
          <w:lang w:val="en-US" w:eastAsia="zh-CN"/>
        </w:rPr>
      </w:pPr>
      <w:r>
        <w:rPr>
          <w:rFonts w:hint="eastAsia"/>
          <w:bCs/>
          <w:color w:val="auto"/>
          <w:kern w:val="0"/>
          <w:sz w:val="24"/>
          <w:lang w:val="en-US" w:eastAsia="zh-CN"/>
        </w:rPr>
        <w:t>4、研究：能够基于科学原理并采用科学方法对复杂土木工程问题进行研究，包括设计实验、分析与解释数据，并通过信息综合得到合理有效的结论。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bCs/>
          <w:color w:val="auto"/>
          <w:kern w:val="0"/>
          <w:sz w:val="24"/>
          <w:lang w:val="en-US" w:eastAsia="zh-CN"/>
        </w:rPr>
      </w:pPr>
      <w:r>
        <w:rPr>
          <w:rFonts w:hint="eastAsia"/>
          <w:bCs/>
          <w:color w:val="auto"/>
          <w:kern w:val="0"/>
          <w:sz w:val="24"/>
          <w:lang w:val="en-US" w:eastAsia="zh-CN"/>
        </w:rPr>
        <w:t>5. 使用现代工具：能够针对复杂土木工程问题开发、选择与使用恰当的技术、资源、现代工程工具和信息技术工具，包括对复杂土木工程问题的预测与模拟，并能够理解其局限性。</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bCs/>
          <w:color w:val="auto"/>
          <w:kern w:val="0"/>
          <w:sz w:val="24"/>
          <w:lang w:val="en-US" w:eastAsia="zh-CN"/>
        </w:rPr>
      </w:pPr>
      <w:r>
        <w:rPr>
          <w:rFonts w:hint="eastAsia"/>
          <w:bCs/>
          <w:color w:val="auto"/>
          <w:kern w:val="0"/>
          <w:sz w:val="24"/>
          <w:lang w:val="en-US" w:eastAsia="zh-CN"/>
        </w:rPr>
        <w:t>6、工程与社会：能够基于土木工程相关背景知识进行合理分析，评价土木工程实践和问题的解决对社会、健康、安全、法律以及文化的影响，并理解应承担的责任。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bCs/>
          <w:color w:val="auto"/>
          <w:kern w:val="0"/>
          <w:sz w:val="24"/>
          <w:lang w:val="en-US" w:eastAsia="zh-CN"/>
        </w:rPr>
      </w:pPr>
      <w:r>
        <w:rPr>
          <w:rFonts w:hint="eastAsia"/>
          <w:bCs/>
          <w:color w:val="auto"/>
          <w:kern w:val="0"/>
          <w:sz w:val="24"/>
          <w:lang w:val="en-US" w:eastAsia="zh-CN"/>
        </w:rPr>
        <w:t>7、环境和可持续发展：能够理解和评价针对复杂土木工程问题的专业工程实践对环境、社会可持续发展的影响。</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bCs/>
          <w:color w:val="auto"/>
          <w:kern w:val="0"/>
          <w:sz w:val="24"/>
          <w:lang w:val="en-US" w:eastAsia="zh-CN"/>
        </w:rPr>
      </w:pPr>
      <w:r>
        <w:rPr>
          <w:rFonts w:hint="eastAsia"/>
          <w:bCs/>
          <w:color w:val="auto"/>
          <w:kern w:val="0"/>
          <w:sz w:val="24"/>
          <w:lang w:val="en-US" w:eastAsia="zh-CN"/>
        </w:rPr>
        <w:t>8、职业规范：具有人文社会科学素养、社会责任感，能够在工程实践中理解并遵守工程职业道德和规范，履行责任。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bCs/>
          <w:color w:val="auto"/>
          <w:kern w:val="0"/>
          <w:sz w:val="24"/>
          <w:lang w:val="en-US" w:eastAsia="zh-CN"/>
        </w:rPr>
      </w:pPr>
      <w:r>
        <w:rPr>
          <w:rFonts w:hint="eastAsia"/>
          <w:bCs/>
          <w:color w:val="auto"/>
          <w:kern w:val="0"/>
          <w:sz w:val="24"/>
          <w:lang w:val="en-US" w:eastAsia="zh-CN"/>
        </w:rPr>
        <w:t>9、个人和团队：能够在多学科背景下的团队中承担个体、团队成员以及负责人的角色。</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bCs/>
          <w:color w:val="auto"/>
          <w:kern w:val="0"/>
          <w:sz w:val="24"/>
          <w:lang w:val="en-US" w:eastAsia="zh-CN"/>
        </w:rPr>
      </w:pPr>
      <w:r>
        <w:rPr>
          <w:rFonts w:hint="eastAsia"/>
          <w:bCs/>
          <w:color w:val="auto"/>
          <w:kern w:val="0"/>
          <w:sz w:val="24"/>
          <w:lang w:val="en-US" w:eastAsia="zh-CN"/>
        </w:rPr>
        <w:t>10、沟通：能够就土木工程问题与同行和社会公众进行有效沟通和交流，包括撰写报告和设计文稿、陈述发言、清晰表达或回应指令，具备一定的国际视野和跨文化交流能力。</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bCs/>
          <w:color w:val="auto"/>
          <w:kern w:val="0"/>
          <w:sz w:val="24"/>
          <w:lang w:val="en-US" w:eastAsia="zh-CN"/>
        </w:rPr>
      </w:pPr>
      <w:r>
        <w:rPr>
          <w:rFonts w:hint="eastAsia"/>
          <w:bCs/>
          <w:color w:val="auto"/>
          <w:kern w:val="0"/>
          <w:sz w:val="24"/>
          <w:lang w:val="en-US" w:eastAsia="zh-CN"/>
        </w:rPr>
        <w:t>11、项目管理：理解并掌握土木工程管理原理与经济决策方法，并能在多学科环境中应用。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bCs/>
          <w:color w:val="auto"/>
          <w:kern w:val="0"/>
          <w:sz w:val="24"/>
          <w:lang w:val="en-US" w:eastAsia="zh-CN"/>
        </w:rPr>
      </w:pPr>
      <w:r>
        <w:rPr>
          <w:rFonts w:hint="eastAsia"/>
          <w:bCs/>
          <w:color w:val="auto"/>
          <w:kern w:val="0"/>
          <w:sz w:val="24"/>
          <w:lang w:val="en-US" w:eastAsia="zh-CN"/>
        </w:rPr>
        <w:t>12、终身学习：具有良好的身体和心理素质，具有自主学习和终身学习的意识，有不断学习和适应发展的能力。</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70" w:lineRule="exact"/>
        <w:jc w:val="center"/>
        <w:textAlignment w:val="auto"/>
        <w:rPr>
          <w:rFonts w:ascii="宋体" w:hAnsi="宋体" w:cs="宋体"/>
          <w:b/>
          <w:bCs/>
          <w:color w:val="auto"/>
          <w:sz w:val="24"/>
          <w:szCs w:val="24"/>
        </w:rPr>
      </w:pPr>
      <w:r>
        <w:rPr>
          <w:rFonts w:hint="eastAsia" w:ascii="宋体" w:hAnsi="宋体" w:cs="宋体"/>
          <w:b/>
          <w:bCs/>
          <w:color w:val="auto"/>
          <w:sz w:val="24"/>
          <w:szCs w:val="24"/>
        </w:rPr>
        <w:t>毕业要求支撑培养目标的矩阵</w:t>
      </w:r>
    </w:p>
    <w:tbl>
      <w:tblPr>
        <w:tblStyle w:val="11"/>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36"/>
        <w:gridCol w:w="848"/>
        <w:gridCol w:w="849"/>
        <w:gridCol w:w="849"/>
        <w:gridCol w:w="848"/>
        <w:gridCol w:w="849"/>
        <w:gridCol w:w="84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blHeader/>
          <w:jc w:val="center"/>
        </w:trPr>
        <w:tc>
          <w:tcPr>
            <w:tcW w:w="0" w:type="auto"/>
            <w:vMerge w:val="restart"/>
            <w:noWrap w:val="0"/>
            <w:tcMar>
              <w:top w:w="12" w:type="dxa"/>
              <w:left w:w="12" w:type="dxa"/>
              <w:bottom w:w="0" w:type="dxa"/>
              <w:right w:w="12" w:type="dxa"/>
            </w:tcMar>
            <w:vAlign w:val="center"/>
          </w:tcPr>
          <w:p>
            <w:pPr>
              <w:autoSpaceDE w:val="0"/>
              <w:autoSpaceDN w:val="0"/>
              <w:adjustRightInd w:val="0"/>
              <w:spacing w:line="360" w:lineRule="auto"/>
              <w:jc w:val="center"/>
              <w:rPr>
                <w:b/>
                <w:bCs/>
                <w:color w:val="auto"/>
                <w:szCs w:val="21"/>
              </w:rPr>
            </w:pPr>
            <w:r>
              <w:rPr>
                <w:b/>
                <w:bCs/>
                <w:color w:val="auto"/>
                <w:szCs w:val="21"/>
              </w:rPr>
              <w:t>毕业要求</w:t>
            </w:r>
          </w:p>
        </w:tc>
        <w:tc>
          <w:tcPr>
            <w:tcW w:w="5943" w:type="dxa"/>
            <w:gridSpan w:val="7"/>
            <w:noWrap w:val="0"/>
            <w:tcMar>
              <w:top w:w="12" w:type="dxa"/>
              <w:left w:w="12" w:type="dxa"/>
              <w:bottom w:w="0" w:type="dxa"/>
              <w:right w:w="12" w:type="dxa"/>
            </w:tcMar>
            <w:vAlign w:val="center"/>
          </w:tcPr>
          <w:p>
            <w:pPr>
              <w:autoSpaceDE w:val="0"/>
              <w:autoSpaceDN w:val="0"/>
              <w:adjustRightInd w:val="0"/>
              <w:spacing w:line="360" w:lineRule="auto"/>
              <w:jc w:val="center"/>
              <w:rPr>
                <w:b/>
                <w:bCs/>
                <w:color w:val="auto"/>
                <w:szCs w:val="21"/>
              </w:rPr>
            </w:pPr>
            <w:r>
              <w:rPr>
                <w:rFonts w:hint="eastAsia"/>
                <w:b/>
                <w:bCs/>
                <w:color w:val="auto"/>
                <w:szCs w:val="21"/>
              </w:rPr>
              <w:t>培养目标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blHeader/>
          <w:jc w:val="center"/>
        </w:trPr>
        <w:tc>
          <w:tcPr>
            <w:tcW w:w="0" w:type="auto"/>
            <w:vMerge w:val="continue"/>
            <w:noWrap w:val="0"/>
            <w:vAlign w:val="center"/>
          </w:tcPr>
          <w:p>
            <w:pPr>
              <w:autoSpaceDE w:val="0"/>
              <w:autoSpaceDN w:val="0"/>
              <w:adjustRightInd w:val="0"/>
              <w:spacing w:line="360" w:lineRule="auto"/>
              <w:jc w:val="center"/>
              <w:rPr>
                <w:b/>
                <w:bCs/>
                <w:color w:val="auto"/>
                <w:szCs w:val="21"/>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b/>
                <w:bCs/>
                <w:color w:val="auto"/>
                <w:szCs w:val="21"/>
              </w:rPr>
            </w:pPr>
            <w:r>
              <w:rPr>
                <w:b/>
                <w:bCs/>
                <w:color w:val="auto"/>
                <w:szCs w:val="21"/>
              </w:rPr>
              <w:t>目标1</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b/>
                <w:bCs/>
                <w:color w:val="auto"/>
                <w:szCs w:val="21"/>
              </w:rPr>
            </w:pPr>
            <w:r>
              <w:rPr>
                <w:b/>
                <w:bCs/>
                <w:color w:val="auto"/>
                <w:szCs w:val="21"/>
              </w:rPr>
              <w:t>目标2</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b/>
                <w:bCs/>
                <w:color w:val="auto"/>
                <w:szCs w:val="21"/>
              </w:rPr>
            </w:pPr>
            <w:r>
              <w:rPr>
                <w:b/>
                <w:bCs/>
                <w:color w:val="auto"/>
                <w:szCs w:val="21"/>
              </w:rPr>
              <w:t>目标3</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b/>
                <w:bCs/>
                <w:color w:val="auto"/>
                <w:szCs w:val="21"/>
              </w:rPr>
            </w:pPr>
            <w:r>
              <w:rPr>
                <w:b/>
                <w:bCs/>
                <w:color w:val="auto"/>
                <w:szCs w:val="21"/>
              </w:rPr>
              <w:t>目标4</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b/>
                <w:bCs/>
                <w:color w:val="auto"/>
                <w:szCs w:val="21"/>
              </w:rPr>
            </w:pPr>
            <w:r>
              <w:rPr>
                <w:b/>
                <w:bCs/>
                <w:color w:val="auto"/>
                <w:szCs w:val="21"/>
              </w:rPr>
              <w:t>目标5</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b/>
                <w:bCs/>
                <w:color w:val="auto"/>
                <w:szCs w:val="21"/>
              </w:rPr>
            </w:pPr>
            <w:r>
              <w:rPr>
                <w:b/>
                <w:bCs/>
                <w:color w:val="auto"/>
                <w:szCs w:val="21"/>
              </w:rPr>
              <w:t>目标6</w:t>
            </w:r>
          </w:p>
        </w:tc>
        <w:tc>
          <w:tcPr>
            <w:tcW w:w="851" w:type="dxa"/>
            <w:noWrap w:val="0"/>
            <w:tcMar>
              <w:top w:w="12" w:type="dxa"/>
              <w:left w:w="12" w:type="dxa"/>
              <w:bottom w:w="0" w:type="dxa"/>
              <w:right w:w="12" w:type="dxa"/>
            </w:tcMar>
            <w:vAlign w:val="center"/>
          </w:tcPr>
          <w:p>
            <w:pPr>
              <w:autoSpaceDE w:val="0"/>
              <w:autoSpaceDN w:val="0"/>
              <w:adjustRightInd w:val="0"/>
              <w:spacing w:line="360" w:lineRule="auto"/>
              <w:jc w:val="center"/>
              <w:rPr>
                <w:b/>
                <w:bCs/>
                <w:color w:val="auto"/>
                <w:szCs w:val="21"/>
              </w:rPr>
            </w:pPr>
            <w:r>
              <w:rPr>
                <w:b/>
                <w:bCs/>
                <w:color w:val="auto"/>
                <w:szCs w:val="21"/>
              </w:rPr>
              <w:t>目标7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color w:val="auto"/>
                <w:szCs w:val="21"/>
              </w:rPr>
            </w:pPr>
            <w:r>
              <w:rPr>
                <w:color w:val="auto"/>
                <w:szCs w:val="21"/>
              </w:rPr>
              <w:t>1、工程知识</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51"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color w:val="auto"/>
                <w:szCs w:val="21"/>
              </w:rPr>
            </w:pPr>
            <w:r>
              <w:rPr>
                <w:color w:val="auto"/>
                <w:szCs w:val="21"/>
              </w:rPr>
              <w:t>2、问题分析</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51"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color w:val="auto"/>
                <w:szCs w:val="21"/>
              </w:rPr>
            </w:pPr>
            <w:r>
              <w:rPr>
                <w:color w:val="auto"/>
                <w:szCs w:val="21"/>
              </w:rPr>
              <w:t>3、设计/开发解决方案</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51"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color w:val="auto"/>
                <w:szCs w:val="21"/>
              </w:rPr>
            </w:pPr>
            <w:r>
              <w:rPr>
                <w:color w:val="auto"/>
                <w:szCs w:val="21"/>
              </w:rPr>
              <w:t>4、研究</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51"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color w:val="auto"/>
                <w:szCs w:val="21"/>
              </w:rPr>
            </w:pPr>
            <w:r>
              <w:rPr>
                <w:color w:val="auto"/>
                <w:szCs w:val="21"/>
              </w:rPr>
              <w:t>5、使用现代工具</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51"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color w:val="auto"/>
                <w:szCs w:val="21"/>
              </w:rPr>
            </w:pPr>
            <w:r>
              <w:rPr>
                <w:color w:val="auto"/>
                <w:szCs w:val="21"/>
              </w:rPr>
              <w:t>6、工程与社会</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51"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color w:val="auto"/>
                <w:szCs w:val="21"/>
              </w:rPr>
            </w:pPr>
            <w:r>
              <w:rPr>
                <w:color w:val="auto"/>
                <w:szCs w:val="21"/>
              </w:rPr>
              <w:t>7、环境和可持续发展</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51"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color w:val="auto"/>
                <w:szCs w:val="21"/>
              </w:rPr>
            </w:pPr>
            <w:r>
              <w:rPr>
                <w:color w:val="auto"/>
                <w:szCs w:val="21"/>
              </w:rPr>
              <w:t>8、职业规范</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51"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color w:val="auto"/>
                <w:szCs w:val="21"/>
              </w:rPr>
            </w:pPr>
            <w:r>
              <w:rPr>
                <w:color w:val="auto"/>
                <w:szCs w:val="21"/>
              </w:rPr>
              <w:t>9、个人和团队</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51"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color w:val="auto"/>
                <w:szCs w:val="21"/>
              </w:rPr>
            </w:pPr>
            <w:r>
              <w:rPr>
                <w:color w:val="auto"/>
                <w:szCs w:val="21"/>
              </w:rPr>
              <w:t>10、沟通</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51"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color w:val="auto"/>
                <w:szCs w:val="21"/>
              </w:rPr>
            </w:pPr>
            <w:r>
              <w:rPr>
                <w:color w:val="auto"/>
                <w:szCs w:val="21"/>
              </w:rPr>
              <w:t>11、项目管理</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51"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color w:val="auto"/>
                <w:szCs w:val="21"/>
              </w:rPr>
            </w:pPr>
            <w:r>
              <w:rPr>
                <w:color w:val="auto"/>
                <w:szCs w:val="21"/>
              </w:rPr>
              <w:t>12、终身学习</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c>
          <w:tcPr>
            <w:tcW w:w="851"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b/>
                <w:bCs/>
                <w:color w:val="auto"/>
                <w:szCs w:val="21"/>
              </w:rPr>
            </w:pPr>
            <w:r>
              <w:rPr>
                <w:rFonts w:ascii="宋体" w:hAnsi="宋体"/>
                <w:b/>
                <w:bCs/>
                <w:color w:val="auto"/>
                <w:szCs w:val="21"/>
              </w:rPr>
              <w:t>√</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毕业要求指标点分解及支撑课程/环节矩阵</w:t>
      </w:r>
    </w:p>
    <w:tbl>
      <w:tblPr>
        <w:tblStyle w:val="11"/>
        <w:tblW w:w="8335" w:type="dxa"/>
        <w:tblInd w:w="0" w:type="dxa"/>
        <w:tblLayout w:type="autofit"/>
        <w:tblCellMar>
          <w:top w:w="0" w:type="dxa"/>
          <w:left w:w="0" w:type="dxa"/>
          <w:bottom w:w="0" w:type="dxa"/>
          <w:right w:w="0" w:type="dxa"/>
        </w:tblCellMar>
      </w:tblPr>
      <w:tblGrid>
        <w:gridCol w:w="2015"/>
        <w:gridCol w:w="2773"/>
        <w:gridCol w:w="3547"/>
      </w:tblGrid>
      <w:tr>
        <w:tblPrEx>
          <w:tblCellMar>
            <w:top w:w="0" w:type="dxa"/>
            <w:left w:w="0" w:type="dxa"/>
            <w:bottom w:w="0" w:type="dxa"/>
            <w:right w:w="0" w:type="dxa"/>
          </w:tblCellMar>
        </w:tblPrEx>
        <w:trPr>
          <w:trHeight w:val="399" w:hRule="atLeast"/>
        </w:trPr>
        <w:tc>
          <w:tcPr>
            <w:tcW w:w="2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Style w:val="17"/>
                <w:rFonts w:hint="default" w:ascii="Times New Roman" w:hAnsi="Times New Roman" w:cs="Times New Roman"/>
                <w:i w:val="0"/>
                <w:color w:val="auto"/>
                <w:lang w:val="en-US" w:eastAsia="zh-CN" w:bidi="ar"/>
              </w:rPr>
            </w:pPr>
            <w:r>
              <w:rPr>
                <w:rStyle w:val="17"/>
                <w:rFonts w:hint="eastAsia" w:ascii="Times New Roman" w:hAnsi="Times New Roman" w:cs="Times New Roman"/>
                <w:i w:val="0"/>
                <w:color w:val="auto"/>
                <w:lang w:val="en-US" w:eastAsia="zh-CN" w:bidi="ar"/>
              </w:rPr>
              <w:t>毕业要求</w:t>
            </w: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Style w:val="17"/>
                <w:rFonts w:hint="default" w:ascii="Times New Roman" w:hAnsi="Times New Roman" w:cs="Times New Roman"/>
                <w:i w:val="0"/>
                <w:color w:val="auto"/>
                <w:lang w:val="en-US" w:eastAsia="zh-CN" w:bidi="ar"/>
              </w:rPr>
            </w:pPr>
            <w:r>
              <w:rPr>
                <w:rStyle w:val="17"/>
                <w:rFonts w:hint="eastAsia" w:ascii="Times New Roman" w:hAnsi="Times New Roman" w:cs="Times New Roman"/>
                <w:i w:val="0"/>
                <w:color w:val="auto"/>
                <w:lang w:val="en-US" w:eastAsia="zh-CN" w:bidi="ar"/>
              </w:rPr>
              <w:t>分解指标</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Style w:val="17"/>
                <w:rFonts w:hint="default" w:ascii="Times New Roman" w:hAnsi="Times New Roman" w:cs="Times New Roman"/>
                <w:i w:val="0"/>
                <w:color w:val="auto"/>
                <w:lang w:val="en-US" w:eastAsia="zh-CN" w:bidi="ar"/>
              </w:rPr>
            </w:pPr>
            <w:r>
              <w:rPr>
                <w:rStyle w:val="17"/>
                <w:rFonts w:hint="eastAsia" w:ascii="Times New Roman" w:hAnsi="Times New Roman" w:cs="Times New Roman"/>
                <w:i w:val="0"/>
                <w:color w:val="auto"/>
                <w:lang w:val="en-US" w:eastAsia="zh-CN" w:bidi="ar"/>
              </w:rPr>
              <w:t>支撑课程/环节</w:t>
            </w:r>
          </w:p>
        </w:tc>
      </w:tr>
      <w:tr>
        <w:tblPrEx>
          <w:tblCellMar>
            <w:top w:w="0" w:type="dxa"/>
            <w:left w:w="0" w:type="dxa"/>
            <w:bottom w:w="0" w:type="dxa"/>
            <w:right w:w="0" w:type="dxa"/>
          </w:tblCellMar>
        </w:tblPrEx>
        <w:trPr>
          <w:trHeight w:val="307" w:hRule="atLeast"/>
        </w:trPr>
        <w:tc>
          <w:tcPr>
            <w:tcW w:w="20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1、工程知识：能够将数学、自然科学、工程科学等基础和专业知识用于解决复杂土木工程问题</w:t>
            </w: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1.1、表述：能够将</w:t>
            </w:r>
            <w:r>
              <w:rPr>
                <w:rStyle w:val="17"/>
                <w:rFonts w:hint="eastAsia" w:cs="Times New Roman"/>
                <w:i w:val="0"/>
                <w:color w:val="auto"/>
                <w:lang w:val="en-US" w:eastAsia="zh-CN" w:bidi="ar"/>
              </w:rPr>
              <w:t>数学、自然科学、工程科学的语言工具用于土木工程专业问题的表述</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cs="Times New Roman"/>
                <w:i w:val="0"/>
                <w:color w:val="auto"/>
                <w:lang w:val="en-US" w:eastAsia="zh-CN" w:bidi="ar"/>
              </w:rPr>
            </w:pPr>
            <w:r>
              <w:rPr>
                <w:rStyle w:val="17"/>
                <w:rFonts w:hint="eastAsia" w:cs="Times New Roman"/>
                <w:i w:val="0"/>
                <w:color w:val="auto"/>
                <w:lang w:val="en-US" w:eastAsia="zh-CN" w:bidi="ar"/>
              </w:rPr>
              <w:t>高等数学、线性代数、概率论与数理统计、大学物理、工程化学、</w:t>
            </w:r>
            <w:r>
              <w:rPr>
                <w:rFonts w:hint="eastAsia" w:ascii="宋体" w:hAnsi="宋体" w:cs="宋体"/>
                <w:color w:val="auto"/>
                <w:kern w:val="2"/>
                <w:sz w:val="20"/>
                <w:szCs w:val="20"/>
                <w:lang w:val="en-US" w:eastAsia="zh-CN" w:bidi="ar-SA"/>
              </w:rPr>
              <w:t>土木工程CAD制图实训</w:t>
            </w:r>
          </w:p>
        </w:tc>
      </w:tr>
      <w:tr>
        <w:tblPrEx>
          <w:tblCellMar>
            <w:top w:w="0" w:type="dxa"/>
            <w:left w:w="0" w:type="dxa"/>
            <w:bottom w:w="0" w:type="dxa"/>
            <w:right w:w="0" w:type="dxa"/>
          </w:tblCellMar>
        </w:tblPrEx>
        <w:trPr>
          <w:trHeight w:val="921" w:hRule="atLeast"/>
        </w:trPr>
        <w:tc>
          <w:tcPr>
            <w:tcW w:w="20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1.2、求解：能针对具体土木工程问题</w:t>
            </w:r>
            <w:r>
              <w:rPr>
                <w:rStyle w:val="17"/>
                <w:rFonts w:hint="eastAsia" w:cs="Times New Roman"/>
                <w:i w:val="0"/>
                <w:color w:val="auto"/>
                <w:lang w:val="en-US" w:eastAsia="zh-CN" w:bidi="ar"/>
              </w:rPr>
              <w:t>建立</w:t>
            </w:r>
            <w:r>
              <w:rPr>
                <w:rStyle w:val="17"/>
                <w:rFonts w:hint="default" w:ascii="Times New Roman" w:hAnsi="Times New Roman" w:cs="Times New Roman"/>
                <w:i w:val="0"/>
                <w:color w:val="auto"/>
                <w:lang w:val="en-US" w:eastAsia="zh-CN" w:bidi="ar"/>
              </w:rPr>
              <w:t>数学模型</w:t>
            </w:r>
            <w:r>
              <w:rPr>
                <w:rStyle w:val="17"/>
                <w:rFonts w:hint="eastAsia" w:cs="Times New Roman"/>
                <w:i w:val="0"/>
                <w:color w:val="auto"/>
                <w:lang w:val="en-US" w:eastAsia="zh-CN" w:bidi="ar"/>
              </w:rPr>
              <w:t>并</w:t>
            </w:r>
            <w:r>
              <w:rPr>
                <w:rStyle w:val="17"/>
                <w:rFonts w:hint="default" w:ascii="Times New Roman" w:hAnsi="Times New Roman" w:cs="Times New Roman"/>
                <w:i w:val="0"/>
                <w:color w:val="auto"/>
                <w:lang w:val="en-US" w:eastAsia="zh-CN" w:bidi="ar"/>
              </w:rPr>
              <w:t>利用恰当的数学工具求解</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cs="Times New Roman"/>
                <w:i w:val="0"/>
                <w:color w:val="auto"/>
                <w:lang w:val="en-US" w:eastAsia="zh-CN" w:bidi="ar"/>
              </w:rPr>
            </w:pPr>
            <w:r>
              <w:rPr>
                <w:rStyle w:val="17"/>
                <w:rFonts w:hint="eastAsia" w:cs="Times New Roman"/>
                <w:i w:val="0"/>
                <w:color w:val="auto"/>
                <w:lang w:val="en-US" w:eastAsia="zh-CN" w:bidi="ar"/>
              </w:rPr>
              <w:t>理论力学、结构力学、材料力学</w:t>
            </w:r>
          </w:p>
        </w:tc>
      </w:tr>
      <w:tr>
        <w:tblPrEx>
          <w:tblCellMar>
            <w:top w:w="0" w:type="dxa"/>
            <w:left w:w="0" w:type="dxa"/>
            <w:bottom w:w="0" w:type="dxa"/>
            <w:right w:w="0" w:type="dxa"/>
          </w:tblCellMar>
        </w:tblPrEx>
        <w:trPr>
          <w:trHeight w:val="808" w:hRule="atLeast"/>
        </w:trPr>
        <w:tc>
          <w:tcPr>
            <w:tcW w:w="20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1.3、分析：能够</w:t>
            </w:r>
            <w:r>
              <w:rPr>
                <w:rStyle w:val="17"/>
                <w:rFonts w:hint="eastAsia" w:cs="Times New Roman"/>
                <w:i w:val="0"/>
                <w:color w:val="auto"/>
                <w:lang w:val="en-US" w:eastAsia="zh-CN" w:bidi="ar"/>
              </w:rPr>
              <w:t>将土木工程专业相关知识和</w:t>
            </w:r>
            <w:r>
              <w:rPr>
                <w:rStyle w:val="17"/>
                <w:rFonts w:hint="default" w:ascii="Times New Roman" w:hAnsi="Times New Roman" w:cs="Times New Roman"/>
                <w:i w:val="0"/>
                <w:color w:val="auto"/>
                <w:lang w:val="en-US" w:eastAsia="zh-CN" w:bidi="ar"/>
              </w:rPr>
              <w:t>数学模型</w:t>
            </w:r>
            <w:r>
              <w:rPr>
                <w:rStyle w:val="17"/>
                <w:rFonts w:hint="eastAsia" w:cs="Times New Roman"/>
                <w:i w:val="0"/>
                <w:color w:val="auto"/>
                <w:lang w:val="en-US" w:eastAsia="zh-CN" w:bidi="ar"/>
              </w:rPr>
              <w:t>方法用于</w:t>
            </w:r>
            <w:r>
              <w:rPr>
                <w:rStyle w:val="17"/>
                <w:rFonts w:hint="default" w:ascii="Times New Roman" w:hAnsi="Times New Roman" w:cs="Times New Roman"/>
                <w:i w:val="0"/>
                <w:color w:val="auto"/>
                <w:lang w:val="en-US" w:eastAsia="zh-CN" w:bidi="ar"/>
              </w:rPr>
              <w:t>推演、分析土木工程问题</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cs="Times New Roman"/>
                <w:i w:val="0"/>
                <w:color w:val="auto"/>
                <w:lang w:val="en-US" w:eastAsia="zh-CN" w:bidi="ar"/>
              </w:rPr>
            </w:pPr>
            <w:r>
              <w:rPr>
                <w:rStyle w:val="17"/>
                <w:rFonts w:hint="eastAsia" w:cs="Times New Roman"/>
                <w:i w:val="0"/>
                <w:color w:val="auto"/>
                <w:lang w:val="en-US" w:eastAsia="zh-CN" w:bidi="ar"/>
              </w:rPr>
              <w:t>工程地质学、土力学、岩体力学、基础工程、土木工程材料、混凝土结构基本原理、钢结构基本原理</w:t>
            </w:r>
          </w:p>
        </w:tc>
      </w:tr>
      <w:tr>
        <w:tblPrEx>
          <w:tblCellMar>
            <w:top w:w="0" w:type="dxa"/>
            <w:left w:w="0" w:type="dxa"/>
            <w:bottom w:w="0" w:type="dxa"/>
            <w:right w:w="0" w:type="dxa"/>
          </w:tblCellMar>
        </w:tblPrEx>
        <w:trPr>
          <w:trHeight w:val="921" w:hRule="atLeast"/>
        </w:trPr>
        <w:tc>
          <w:tcPr>
            <w:tcW w:w="20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1.4、比较：能够</w:t>
            </w:r>
            <w:r>
              <w:rPr>
                <w:rStyle w:val="17"/>
                <w:rFonts w:hint="eastAsia" w:cs="Times New Roman"/>
                <w:i w:val="0"/>
                <w:color w:val="auto"/>
                <w:lang w:val="en-US" w:eastAsia="zh-CN" w:bidi="ar"/>
              </w:rPr>
              <w:t>将土木工程专业相关知识和</w:t>
            </w:r>
            <w:r>
              <w:rPr>
                <w:rStyle w:val="17"/>
                <w:rFonts w:hint="default" w:ascii="Times New Roman" w:hAnsi="Times New Roman" w:cs="Times New Roman"/>
                <w:i w:val="0"/>
                <w:color w:val="auto"/>
                <w:lang w:val="en-US" w:eastAsia="zh-CN" w:bidi="ar"/>
              </w:rPr>
              <w:t>数学模型方法用于土木工程问题解决方案的比较与综合</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eastAsia" w:cs="Times New Roman"/>
                <w:i w:val="0"/>
                <w:color w:val="auto"/>
                <w:lang w:val="en-US" w:eastAsia="zh-CN" w:bidi="ar"/>
              </w:rPr>
              <w:t>概率论与数理统计、工程荷载与可靠度设计原理、建筑工程概预算（含课程设计）、工程项目经济与管理、土木工程施工技术与组织（含课程设计）、基础工程课程设计、混凝土结构课程设计、钢结构课程设计、地下建筑结构课程设计、房屋建筑学课程设计</w:t>
            </w:r>
          </w:p>
        </w:tc>
      </w:tr>
      <w:tr>
        <w:tblPrEx>
          <w:tblCellMar>
            <w:top w:w="0" w:type="dxa"/>
            <w:left w:w="0" w:type="dxa"/>
            <w:bottom w:w="0" w:type="dxa"/>
            <w:right w:w="0" w:type="dxa"/>
          </w:tblCellMar>
        </w:tblPrEx>
        <w:trPr>
          <w:trHeight w:val="921" w:hRule="atLeast"/>
        </w:trPr>
        <w:tc>
          <w:tcPr>
            <w:tcW w:w="20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2、问题分析：能够利用现代信息技术进行文献检索、资料查询，能够应用数学、自然科学、工程设计、工程施工以及工程管理的基本原理，识别、表达、分析复杂土木工程问题，以获得有效结论</w:t>
            </w: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2.1、识别与判断：能够运用数学、自然科学、工程科学的基本原理，识别和判断影响土木工程问题解决的关键因素</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eastAsia" w:cs="Times New Roman"/>
                <w:i w:val="0"/>
                <w:color w:val="auto"/>
                <w:lang w:val="en-US" w:eastAsia="zh-CN" w:bidi="ar"/>
              </w:rPr>
              <w:t>工程地质学、土力学、岩体力学、基础工程、土木工程材料、混凝土结构设计原理、钢结构基本原理</w:t>
            </w:r>
          </w:p>
        </w:tc>
      </w:tr>
      <w:tr>
        <w:tblPrEx>
          <w:tblCellMar>
            <w:top w:w="0" w:type="dxa"/>
            <w:left w:w="0" w:type="dxa"/>
            <w:bottom w:w="0" w:type="dxa"/>
            <w:right w:w="0" w:type="dxa"/>
          </w:tblCellMar>
        </w:tblPrEx>
        <w:trPr>
          <w:trHeight w:val="921" w:hRule="atLeast"/>
        </w:trPr>
        <w:tc>
          <w:tcPr>
            <w:tcW w:w="20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2.2、表达：能够基于</w:t>
            </w:r>
            <w:r>
              <w:rPr>
                <w:rStyle w:val="17"/>
                <w:rFonts w:hint="eastAsia" w:cs="Times New Roman"/>
                <w:i w:val="0"/>
                <w:color w:val="auto"/>
                <w:lang w:val="en-US" w:eastAsia="zh-CN" w:bidi="ar"/>
              </w:rPr>
              <w:t>土木</w:t>
            </w:r>
            <w:r>
              <w:rPr>
                <w:rStyle w:val="17"/>
                <w:rFonts w:hint="default" w:ascii="Times New Roman" w:hAnsi="Times New Roman" w:cs="Times New Roman"/>
                <w:i w:val="0"/>
                <w:color w:val="auto"/>
                <w:lang w:val="en-US" w:eastAsia="zh-CN" w:bidi="ar"/>
              </w:rPr>
              <w:t>工程</w:t>
            </w:r>
            <w:r>
              <w:rPr>
                <w:rStyle w:val="17"/>
                <w:rFonts w:hint="eastAsia" w:cs="Times New Roman"/>
                <w:i w:val="0"/>
                <w:color w:val="auto"/>
                <w:lang w:val="en-US" w:eastAsia="zh-CN" w:bidi="ar"/>
              </w:rPr>
              <w:t>专业相关</w:t>
            </w:r>
            <w:r>
              <w:rPr>
                <w:rStyle w:val="17"/>
                <w:rFonts w:hint="default" w:ascii="Times New Roman" w:hAnsi="Times New Roman" w:cs="Times New Roman"/>
                <w:i w:val="0"/>
                <w:color w:val="auto"/>
                <w:lang w:val="en-US" w:eastAsia="zh-CN" w:bidi="ar"/>
              </w:rPr>
              <w:t>科学原理表达复杂土木工程问题</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eastAsia" w:cs="Times New Roman"/>
                <w:i w:val="0"/>
                <w:color w:val="auto"/>
                <w:lang w:val="en-US" w:eastAsia="zh-CN" w:bidi="ar"/>
              </w:rPr>
              <w:t>理论力学、结构力学、材料力学</w:t>
            </w:r>
          </w:p>
        </w:tc>
      </w:tr>
      <w:tr>
        <w:tblPrEx>
          <w:tblCellMar>
            <w:top w:w="0" w:type="dxa"/>
            <w:left w:w="0" w:type="dxa"/>
            <w:bottom w:w="0" w:type="dxa"/>
            <w:right w:w="0" w:type="dxa"/>
          </w:tblCellMar>
        </w:tblPrEx>
        <w:trPr>
          <w:trHeight w:val="921" w:hRule="atLeast"/>
        </w:trPr>
        <w:tc>
          <w:tcPr>
            <w:tcW w:w="20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2.3、方案研究：能够利用现代信息技术进行文献检索、资料查询，认识到解决方案的多样性，寻求可替代的解决方案</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eastAsia" w:cs="Times New Roman"/>
                <w:i w:val="0"/>
                <w:color w:val="auto"/>
                <w:lang w:val="en-US" w:eastAsia="zh-CN" w:bidi="ar"/>
              </w:rPr>
              <w:t>毕业论文、文献检索与科技论文写作</w:t>
            </w:r>
          </w:p>
        </w:tc>
      </w:tr>
      <w:tr>
        <w:tblPrEx>
          <w:tblCellMar>
            <w:top w:w="0" w:type="dxa"/>
            <w:left w:w="0" w:type="dxa"/>
            <w:bottom w:w="0" w:type="dxa"/>
            <w:right w:w="0" w:type="dxa"/>
          </w:tblCellMar>
        </w:tblPrEx>
        <w:trPr>
          <w:trHeight w:val="1782" w:hRule="atLeast"/>
        </w:trPr>
        <w:tc>
          <w:tcPr>
            <w:tcW w:w="20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2.4、方案评价：能运用工程科学的基本原理对复杂土木工程问题的影响因素进行分析论证，评价解决方案的有效性</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eastAsia" w:cs="Times New Roman"/>
                <w:i w:val="0"/>
                <w:color w:val="auto"/>
                <w:lang w:val="en-US" w:eastAsia="zh-CN" w:bidi="ar"/>
              </w:rPr>
              <w:t>土木工程概论、土木工程测量、房屋建筑学、工程项目经济与管理、边坡工程、基坑工程、道路与桥梁检测技术、建设工程法律法规与标准规范、建筑结构抗震、工程地质灾害与防治、地下建筑结构、钢结构设计</w:t>
            </w:r>
          </w:p>
        </w:tc>
      </w:tr>
      <w:tr>
        <w:tblPrEx>
          <w:tblCellMar>
            <w:top w:w="0" w:type="dxa"/>
            <w:left w:w="0" w:type="dxa"/>
            <w:bottom w:w="0" w:type="dxa"/>
            <w:right w:w="0" w:type="dxa"/>
          </w:tblCellMar>
        </w:tblPrEx>
        <w:trPr>
          <w:trHeight w:val="921" w:hRule="atLeast"/>
        </w:trPr>
        <w:tc>
          <w:tcPr>
            <w:tcW w:w="20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3、设计/开发解决方案：能够针对具体土木工程问题设计有效的解决方案，并能在设计环节中体现创新意识，考虑社会、健康、法律、安全、文化及环境因素</w:t>
            </w: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3.1、了解影响因素：掌握土木工程设计的基本方法和技术，了解影响设计目标和技术方案的各种因素</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Fonts w:hint="eastAsia" w:ascii="宋体" w:hAnsi="宋体" w:cs="宋体"/>
                <w:color w:val="auto"/>
                <w:kern w:val="0"/>
                <w:sz w:val="20"/>
                <w:szCs w:val="20"/>
                <w:lang w:bidi="ar"/>
              </w:rPr>
              <w:t>建筑结构抗震</w:t>
            </w:r>
            <w:r>
              <w:rPr>
                <w:rFonts w:hint="eastAsia" w:ascii="宋体" w:hAnsi="宋体" w:cs="宋体"/>
                <w:color w:val="auto"/>
                <w:kern w:val="0"/>
                <w:sz w:val="20"/>
                <w:szCs w:val="20"/>
                <w:lang w:eastAsia="zh-CN" w:bidi="ar"/>
              </w:rPr>
              <w:t>、</w:t>
            </w:r>
            <w:r>
              <w:rPr>
                <w:rStyle w:val="17"/>
                <w:rFonts w:hint="eastAsia" w:cs="Times New Roman"/>
                <w:i w:val="0"/>
                <w:color w:val="auto"/>
                <w:lang w:val="en-US" w:eastAsia="zh-CN" w:bidi="ar"/>
              </w:rPr>
              <w:t>建筑工程概预算课程设计、土木工程施工技术与组织课程设计、基础工程课程设计、混凝土结构课程设计、钢结构课程设计、地下建筑结构课程设计、房屋建筑学课程设计、毕业论文</w:t>
            </w:r>
          </w:p>
        </w:tc>
      </w:tr>
      <w:tr>
        <w:tblPrEx>
          <w:tblCellMar>
            <w:top w:w="0" w:type="dxa"/>
            <w:left w:w="0" w:type="dxa"/>
            <w:bottom w:w="0" w:type="dxa"/>
            <w:right w:w="0" w:type="dxa"/>
          </w:tblCellMar>
        </w:tblPrEx>
        <w:trPr>
          <w:trHeight w:val="921" w:hRule="atLeast"/>
        </w:trPr>
        <w:tc>
          <w:tcPr>
            <w:tcW w:w="20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3.2、</w:t>
            </w:r>
            <w:r>
              <w:rPr>
                <w:rStyle w:val="17"/>
                <w:rFonts w:hint="eastAsia" w:cs="Times New Roman"/>
                <w:i w:val="0"/>
                <w:color w:val="auto"/>
                <w:lang w:val="en-US" w:eastAsia="zh-CN" w:bidi="ar"/>
              </w:rPr>
              <w:t>单项</w:t>
            </w:r>
            <w:r>
              <w:rPr>
                <w:rStyle w:val="17"/>
                <w:rFonts w:hint="default" w:ascii="Times New Roman" w:hAnsi="Times New Roman" w:cs="Times New Roman"/>
                <w:i w:val="0"/>
                <w:color w:val="auto"/>
                <w:lang w:val="en-US" w:eastAsia="zh-CN" w:bidi="ar"/>
              </w:rPr>
              <w:t>设计：能够针对具体任务需求，完成</w:t>
            </w:r>
            <w:r>
              <w:rPr>
                <w:rStyle w:val="17"/>
                <w:rFonts w:hint="eastAsia" w:cs="Times New Roman"/>
                <w:i w:val="0"/>
                <w:color w:val="auto"/>
                <w:lang w:val="en-US" w:eastAsia="zh-CN" w:bidi="ar"/>
              </w:rPr>
              <w:t>土木工程基本构建的设计</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eastAsia" w:cs="Times New Roman"/>
                <w:i w:val="0"/>
                <w:color w:val="auto"/>
                <w:lang w:val="en-US" w:eastAsia="zh-CN" w:bidi="ar"/>
              </w:rPr>
              <w:t>基础工程、混凝土设计原理、混凝土结构设计、钢结构基本原理</w:t>
            </w:r>
          </w:p>
        </w:tc>
      </w:tr>
      <w:tr>
        <w:tblPrEx>
          <w:tblCellMar>
            <w:top w:w="0" w:type="dxa"/>
            <w:left w:w="0" w:type="dxa"/>
            <w:bottom w:w="0" w:type="dxa"/>
            <w:right w:w="0" w:type="dxa"/>
          </w:tblCellMar>
        </w:tblPrEx>
        <w:trPr>
          <w:trHeight w:val="921" w:hRule="atLeast"/>
        </w:trPr>
        <w:tc>
          <w:tcPr>
            <w:tcW w:w="20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3.3、系统设计：能够完成勘察、设计、施工、管理和概预算全过程的土木工程设计，在设计中体现创新意识</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eastAsia" w:cs="Times New Roman"/>
                <w:i w:val="0"/>
                <w:color w:val="auto"/>
                <w:lang w:val="en-US" w:eastAsia="zh-CN" w:bidi="ar"/>
              </w:rPr>
              <w:t>边坡工程、基坑工程、地下建筑结构（含课程设计）、房屋建筑学（含课程设计）、、混凝土结构（含课程设计）、钢结构设计、钢结构课程设计、毕业论文</w:t>
            </w:r>
          </w:p>
        </w:tc>
      </w:tr>
      <w:tr>
        <w:tblPrEx>
          <w:tblCellMar>
            <w:top w:w="0" w:type="dxa"/>
            <w:left w:w="0" w:type="dxa"/>
            <w:bottom w:w="0" w:type="dxa"/>
            <w:right w:w="0" w:type="dxa"/>
          </w:tblCellMar>
        </w:tblPrEx>
        <w:trPr>
          <w:trHeight w:val="921" w:hRule="atLeast"/>
        </w:trPr>
        <w:tc>
          <w:tcPr>
            <w:tcW w:w="20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3.4、考虑因素：能够在土木工程设计中考虑安全、健康、法律、文化及环境等制约因素</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eastAsia" w:ascii="Times New Roman" w:hAnsi="Times New Roman" w:eastAsia="宋体" w:cs="Times New Roman"/>
                <w:i w:val="0"/>
                <w:color w:val="auto"/>
                <w:lang w:val="en-US" w:eastAsia="zh-CN" w:bidi="ar"/>
              </w:rPr>
            </w:pPr>
            <w:r>
              <w:rPr>
                <w:rStyle w:val="17"/>
                <w:rFonts w:hint="eastAsia" w:cs="Times New Roman"/>
                <w:i w:val="0"/>
                <w:color w:val="auto"/>
                <w:lang w:val="en-US" w:eastAsia="zh-CN" w:bidi="ar"/>
              </w:rPr>
              <w:t>生态文明教育、环境保护概论、</w:t>
            </w:r>
            <w:r>
              <w:rPr>
                <w:rFonts w:hint="eastAsia" w:ascii="宋体" w:hAnsi="宋体" w:cs="宋体"/>
                <w:color w:val="auto"/>
                <w:kern w:val="0"/>
                <w:sz w:val="20"/>
                <w:szCs w:val="20"/>
                <w:lang w:bidi="ar"/>
              </w:rPr>
              <w:t>建筑结构抗震</w:t>
            </w:r>
            <w:r>
              <w:rPr>
                <w:rFonts w:hint="eastAsia" w:ascii="宋体" w:hAnsi="宋体" w:cs="宋体"/>
                <w:color w:val="auto"/>
                <w:kern w:val="0"/>
                <w:sz w:val="20"/>
                <w:szCs w:val="20"/>
                <w:lang w:eastAsia="zh-CN" w:bidi="ar"/>
              </w:rPr>
              <w:t>、贵州</w:t>
            </w:r>
            <w:r>
              <w:rPr>
                <w:rStyle w:val="17"/>
                <w:rFonts w:hint="eastAsia" w:cs="Times New Roman"/>
                <w:i w:val="0"/>
                <w:color w:val="auto"/>
                <w:lang w:val="en-US" w:eastAsia="zh-CN" w:bidi="ar"/>
              </w:rPr>
              <w:t>省情、建筑结构抗震、钢结构设计、混凝土结构设计原理、建设工程法律法规与标准规范、基础工程课程设计、地下建筑结构（含课程设计）、房屋建筑学（含课程设计）、混凝土结构（含课程设计）、钢结构课程设计、毕业论文</w:t>
            </w:r>
          </w:p>
        </w:tc>
      </w:tr>
      <w:tr>
        <w:tblPrEx>
          <w:tblCellMar>
            <w:top w:w="0" w:type="dxa"/>
            <w:left w:w="0" w:type="dxa"/>
            <w:bottom w:w="0" w:type="dxa"/>
            <w:right w:w="0" w:type="dxa"/>
          </w:tblCellMar>
        </w:tblPrEx>
        <w:trPr>
          <w:trHeight w:val="921" w:hRule="atLeast"/>
        </w:trPr>
        <w:tc>
          <w:tcPr>
            <w:tcW w:w="20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4、研究：能够基于科学原理并采用科学方法对复杂土木工程问题进行研究，包括设计实验、分析与解释数据，并通过信息综合得到合理有效的结论。</w:t>
            </w: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4.1、调研：能够</w:t>
            </w:r>
            <w:r>
              <w:rPr>
                <w:rStyle w:val="17"/>
                <w:rFonts w:hint="eastAsia" w:cs="Times New Roman"/>
                <w:i w:val="0"/>
                <w:color w:val="auto"/>
                <w:lang w:val="en-US" w:eastAsia="zh-CN" w:bidi="ar"/>
              </w:rPr>
              <w:t>基于科学原理，通过文献研究或者土木工程专业的相关方法、调研和分析复杂土木工程问题的解决方案</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eastAsia" w:ascii="Times New Roman" w:hAnsi="Times New Roman" w:eastAsia="宋体" w:cs="Times New Roman"/>
                <w:i w:val="0"/>
                <w:color w:val="auto"/>
                <w:lang w:val="en-US" w:eastAsia="zh-CN" w:bidi="ar"/>
              </w:rPr>
            </w:pPr>
            <w:r>
              <w:rPr>
                <w:rStyle w:val="17"/>
                <w:rFonts w:hint="eastAsia" w:cs="Times New Roman"/>
                <w:i w:val="0"/>
                <w:color w:val="auto"/>
                <w:lang w:val="en-US" w:eastAsia="zh-CN" w:bidi="ar"/>
              </w:rPr>
              <w:t>大学物理实验、土木工程测量、文献检索与科技论文写作、工程地质学、岩土工程勘察、</w:t>
            </w:r>
            <w:r>
              <w:rPr>
                <w:rFonts w:hint="eastAsia"/>
                <w:color w:val="auto"/>
                <w:kern w:val="0"/>
                <w:sz w:val="18"/>
                <w:szCs w:val="18"/>
                <w:lang w:eastAsia="zh-CN"/>
              </w:rPr>
              <w:t>土木工程检测与测试</w:t>
            </w:r>
          </w:p>
        </w:tc>
      </w:tr>
      <w:tr>
        <w:tblPrEx>
          <w:tblCellMar>
            <w:top w:w="0" w:type="dxa"/>
            <w:left w:w="0" w:type="dxa"/>
            <w:bottom w:w="0" w:type="dxa"/>
            <w:right w:w="0" w:type="dxa"/>
          </w:tblCellMar>
        </w:tblPrEx>
        <w:trPr>
          <w:trHeight w:val="808" w:hRule="atLeast"/>
        </w:trPr>
        <w:tc>
          <w:tcPr>
            <w:tcW w:w="20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4.2、设计：能够根据</w:t>
            </w:r>
            <w:r>
              <w:rPr>
                <w:rStyle w:val="17"/>
                <w:rFonts w:hint="eastAsia" w:cs="Times New Roman"/>
                <w:i w:val="0"/>
                <w:color w:val="auto"/>
                <w:lang w:val="en-US" w:eastAsia="zh-CN" w:bidi="ar"/>
              </w:rPr>
              <w:t>土木工程专业复杂问题的对象特征</w:t>
            </w:r>
            <w:r>
              <w:rPr>
                <w:rStyle w:val="17"/>
                <w:rFonts w:hint="default" w:ascii="Times New Roman" w:hAnsi="Times New Roman" w:cs="Times New Roman"/>
                <w:i w:val="0"/>
                <w:color w:val="auto"/>
                <w:lang w:val="en-US" w:eastAsia="zh-CN" w:bidi="ar"/>
              </w:rPr>
              <w:t>，</w:t>
            </w:r>
            <w:r>
              <w:rPr>
                <w:rStyle w:val="17"/>
                <w:rFonts w:hint="eastAsia" w:cs="Times New Roman"/>
                <w:i w:val="0"/>
                <w:color w:val="auto"/>
                <w:lang w:val="en-US" w:eastAsia="zh-CN" w:bidi="ar"/>
              </w:rPr>
              <w:t>选择研究路线、设计实验方案</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eastAsia" w:cs="Times New Roman"/>
                <w:i w:val="0"/>
                <w:color w:val="auto"/>
                <w:lang w:val="en-US" w:eastAsia="zh-CN" w:bidi="ar"/>
              </w:rPr>
              <w:t>土力学实验、土木工程CAD制图实训、土木工程材料实验、绿色建材开放性实验、贵州喀斯特岩溶环境开放性实验、地质灾害防治技术开放性实验</w:t>
            </w:r>
          </w:p>
        </w:tc>
      </w:tr>
      <w:tr>
        <w:tblPrEx>
          <w:tblCellMar>
            <w:top w:w="0" w:type="dxa"/>
            <w:left w:w="0" w:type="dxa"/>
            <w:bottom w:w="0" w:type="dxa"/>
            <w:right w:w="0" w:type="dxa"/>
          </w:tblCellMar>
        </w:tblPrEx>
        <w:trPr>
          <w:trHeight w:val="808" w:hRule="atLeast"/>
        </w:trPr>
        <w:tc>
          <w:tcPr>
            <w:tcW w:w="20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4.3、实施：能够根据实验或观测方案规定的步骤开展具体实施方案，正确地采集数据</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eastAsia" w:cs="Times New Roman"/>
                <w:i w:val="0"/>
                <w:color w:val="auto"/>
                <w:lang w:val="en-US" w:eastAsia="zh-CN" w:bidi="ar"/>
              </w:rPr>
              <w:t>土力学实验、土木工程材料实验、绿色建材开放性实验、贵州喀斯特岩溶环境开放性实验、地质灾害防治技术开放性实验土木工程测量实习、工程地质实习</w:t>
            </w:r>
          </w:p>
        </w:tc>
      </w:tr>
      <w:tr>
        <w:tblPrEx>
          <w:tblCellMar>
            <w:top w:w="0" w:type="dxa"/>
            <w:left w:w="0" w:type="dxa"/>
            <w:bottom w:w="0" w:type="dxa"/>
            <w:right w:w="0" w:type="dxa"/>
          </w:tblCellMar>
        </w:tblPrEx>
        <w:trPr>
          <w:trHeight w:val="921" w:hRule="atLeast"/>
        </w:trPr>
        <w:tc>
          <w:tcPr>
            <w:tcW w:w="20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4.4、归纳：能够对实验和观测数据进行分析与解释，并通过信息综合得到合理有效的结论</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eastAsia" w:cs="Times New Roman"/>
                <w:i w:val="0"/>
                <w:color w:val="auto"/>
                <w:lang w:val="en-US" w:eastAsia="zh-CN" w:bidi="ar"/>
              </w:rPr>
              <w:t>土力学实验、土木工程材料实验、绿色建材开放性实验、贵州喀斯特岩溶环境开放性实验、地质灾害防治技术开放性实验、土木工程测量实习、工程地质实习</w:t>
            </w:r>
          </w:p>
        </w:tc>
      </w:tr>
      <w:tr>
        <w:tblPrEx>
          <w:tblCellMar>
            <w:top w:w="0" w:type="dxa"/>
            <w:left w:w="0" w:type="dxa"/>
            <w:bottom w:w="0" w:type="dxa"/>
            <w:right w:w="0" w:type="dxa"/>
          </w:tblCellMar>
        </w:tblPrEx>
        <w:trPr>
          <w:trHeight w:val="808" w:hRule="atLeast"/>
        </w:trPr>
        <w:tc>
          <w:tcPr>
            <w:tcW w:w="20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5. 使用现代工具：能够针对复杂土木工程问题开发、选择与使用恰当的技术、资源、现代工程工具和信息技术工具，包括对复杂土木工程问题的预测与模拟，并能够理解其局限性</w:t>
            </w: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5.1、掌握解决土木工程</w:t>
            </w:r>
            <w:r>
              <w:rPr>
                <w:rStyle w:val="17"/>
                <w:rFonts w:hint="eastAsia" w:cs="Times New Roman"/>
                <w:i w:val="0"/>
                <w:color w:val="auto"/>
                <w:lang w:val="en-US" w:eastAsia="zh-CN" w:bidi="ar"/>
              </w:rPr>
              <w:t>专业常用的现代仪器、信息技术工具、工程工具和模拟软件的使用原理和方法，并理解其局限性；</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eastAsia" w:ascii="Times New Roman" w:hAnsi="Times New Roman" w:eastAsia="宋体" w:cs="Times New Roman"/>
                <w:i w:val="0"/>
                <w:color w:val="auto"/>
                <w:lang w:val="en-US" w:eastAsia="zh-CN" w:bidi="ar"/>
              </w:rPr>
            </w:pPr>
            <w:r>
              <w:rPr>
                <w:rStyle w:val="17"/>
                <w:rFonts w:hint="eastAsia" w:cs="Times New Roman"/>
                <w:i w:val="0"/>
                <w:color w:val="auto"/>
                <w:lang w:val="en-US" w:eastAsia="zh-CN" w:bidi="ar"/>
              </w:rPr>
              <w:t>大学计算机基础、工程测量实习、工程地质实习、毕业论文、结构CAD、</w:t>
            </w:r>
            <w:r>
              <w:rPr>
                <w:rFonts w:hint="eastAsia" w:ascii="宋体" w:hAnsi="宋体" w:eastAsia="宋体" w:cs="宋体"/>
                <w:color w:val="auto"/>
                <w:kern w:val="2"/>
                <w:sz w:val="20"/>
                <w:szCs w:val="20"/>
                <w:lang w:val="en-US" w:eastAsia="zh-CN" w:bidi="ar-SA"/>
              </w:rPr>
              <w:t>BIM技术及应用</w:t>
            </w:r>
            <w:r>
              <w:rPr>
                <w:rStyle w:val="17"/>
                <w:rFonts w:hint="eastAsia" w:cs="Times New Roman"/>
                <w:i w:val="0"/>
                <w:color w:val="auto"/>
                <w:lang w:val="en-US" w:eastAsia="zh-CN" w:bidi="ar"/>
              </w:rPr>
              <w:t>、Python编程、岩土工程数值分析、土木工程检测与测试、土木工程CAD制图实训</w:t>
            </w:r>
          </w:p>
        </w:tc>
      </w:tr>
      <w:tr>
        <w:tblPrEx>
          <w:tblCellMar>
            <w:top w:w="0" w:type="dxa"/>
            <w:left w:w="0" w:type="dxa"/>
            <w:bottom w:w="0" w:type="dxa"/>
            <w:right w:w="0" w:type="dxa"/>
          </w:tblCellMar>
        </w:tblPrEx>
        <w:trPr>
          <w:trHeight w:val="921" w:hRule="atLeast"/>
        </w:trPr>
        <w:tc>
          <w:tcPr>
            <w:tcW w:w="20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5.2、能够</w:t>
            </w:r>
            <w:r>
              <w:rPr>
                <w:rStyle w:val="17"/>
                <w:rFonts w:hint="eastAsia" w:cs="Times New Roman"/>
                <w:i w:val="0"/>
                <w:color w:val="auto"/>
                <w:lang w:val="en-US" w:eastAsia="zh-CN" w:bidi="ar"/>
              </w:rPr>
              <w:t>选择和使用</w:t>
            </w:r>
            <w:r>
              <w:rPr>
                <w:rStyle w:val="17"/>
                <w:rFonts w:hint="default" w:ascii="Times New Roman" w:hAnsi="Times New Roman" w:cs="Times New Roman"/>
                <w:i w:val="0"/>
                <w:color w:val="auto"/>
                <w:lang w:val="en-US" w:eastAsia="zh-CN" w:bidi="ar"/>
              </w:rPr>
              <w:t>新数字信息技术软件</w:t>
            </w:r>
            <w:r>
              <w:rPr>
                <w:rStyle w:val="17"/>
                <w:rFonts w:hint="eastAsia" w:cs="Times New Roman"/>
                <w:i w:val="0"/>
                <w:color w:val="auto"/>
                <w:lang w:val="en-US" w:eastAsia="zh-CN" w:bidi="ar"/>
              </w:rPr>
              <w:t>、仪器、信息资源、工程工具和专业的模拟软件</w:t>
            </w:r>
            <w:r>
              <w:rPr>
                <w:rStyle w:val="17"/>
                <w:rFonts w:hint="default" w:ascii="Times New Roman" w:hAnsi="Times New Roman" w:cs="Times New Roman"/>
                <w:i w:val="0"/>
                <w:color w:val="auto"/>
                <w:lang w:val="en-US" w:eastAsia="zh-CN" w:bidi="ar"/>
              </w:rPr>
              <w:t>，对复杂土木工程问题进行分析、计算与设计</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eastAsia" w:ascii="Times New Roman" w:hAnsi="Times New Roman" w:eastAsia="宋体" w:cs="Times New Roman"/>
                <w:i w:val="0"/>
                <w:color w:val="auto"/>
                <w:lang w:val="en-US" w:eastAsia="zh-CN" w:bidi="ar"/>
              </w:rPr>
            </w:pPr>
            <w:r>
              <w:rPr>
                <w:rStyle w:val="17"/>
                <w:rFonts w:hint="eastAsia" w:cs="Times New Roman"/>
                <w:i w:val="0"/>
                <w:color w:val="auto"/>
                <w:lang w:val="en-US" w:eastAsia="zh-CN" w:bidi="ar"/>
              </w:rPr>
              <w:t>基础工程（含课程设计）、地下建筑结构（含课程设计）、房屋建筑学（含课程设计）、混凝土结构（含课程设计）、钢结构课程设计、毕业论文</w:t>
            </w:r>
          </w:p>
        </w:tc>
      </w:tr>
      <w:tr>
        <w:tblPrEx>
          <w:tblCellMar>
            <w:top w:w="0" w:type="dxa"/>
            <w:left w:w="0" w:type="dxa"/>
            <w:bottom w:w="0" w:type="dxa"/>
            <w:right w:w="0" w:type="dxa"/>
          </w:tblCellMar>
        </w:tblPrEx>
        <w:trPr>
          <w:trHeight w:val="1669" w:hRule="atLeast"/>
        </w:trPr>
        <w:tc>
          <w:tcPr>
            <w:tcW w:w="20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5.3、能够</w:t>
            </w:r>
            <w:r>
              <w:rPr>
                <w:rStyle w:val="17"/>
                <w:rFonts w:hint="eastAsia" w:cs="Times New Roman"/>
                <w:i w:val="0"/>
                <w:color w:val="auto"/>
                <w:lang w:val="en-US" w:eastAsia="zh-CN" w:bidi="ar"/>
              </w:rPr>
              <w:t>开发或者</w:t>
            </w:r>
            <w:r>
              <w:rPr>
                <w:rStyle w:val="17"/>
                <w:rFonts w:hint="default" w:ascii="Times New Roman" w:hAnsi="Times New Roman" w:cs="Times New Roman"/>
                <w:i w:val="0"/>
                <w:color w:val="auto"/>
                <w:lang w:val="en-US" w:eastAsia="zh-CN" w:bidi="ar"/>
              </w:rPr>
              <w:t>运用专业数值模拟软件或适合的现代工具，对复杂土木工程问题进行模拟和预测，并</w:t>
            </w:r>
            <w:r>
              <w:rPr>
                <w:rStyle w:val="17"/>
                <w:rFonts w:hint="eastAsia" w:cs="Times New Roman"/>
                <w:i w:val="0"/>
                <w:color w:val="auto"/>
                <w:lang w:val="en-US" w:eastAsia="zh-CN" w:bidi="ar"/>
              </w:rPr>
              <w:t>能分析</w:t>
            </w:r>
            <w:r>
              <w:rPr>
                <w:rStyle w:val="17"/>
                <w:rFonts w:hint="default" w:ascii="Times New Roman" w:hAnsi="Times New Roman" w:cs="Times New Roman"/>
                <w:i w:val="0"/>
                <w:color w:val="auto"/>
                <w:lang w:val="en-US" w:eastAsia="zh-CN" w:bidi="ar"/>
              </w:rPr>
              <w:t>其局限性</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eastAsia" w:cs="Times New Roman"/>
                <w:i w:val="0"/>
                <w:color w:val="auto"/>
                <w:lang w:val="en-US" w:eastAsia="zh-CN" w:bidi="ar"/>
              </w:rPr>
              <w:t>基础工程课程设计、地下建筑结构课程设计、房屋建筑学课程设计、混凝土结构课程设计、钢结构课程设计、毕业论文</w:t>
            </w:r>
          </w:p>
        </w:tc>
      </w:tr>
      <w:tr>
        <w:tblPrEx>
          <w:tblCellMar>
            <w:top w:w="0" w:type="dxa"/>
            <w:left w:w="0" w:type="dxa"/>
            <w:bottom w:w="0" w:type="dxa"/>
            <w:right w:w="0" w:type="dxa"/>
          </w:tblCellMar>
        </w:tblPrEx>
        <w:trPr>
          <w:trHeight w:val="1210" w:hRule="atLeast"/>
        </w:trPr>
        <w:tc>
          <w:tcPr>
            <w:tcW w:w="20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6、工程与社会：能够基于土木工程相关背景知识进行合理分析，评价土木工程实践和问题的解决对社会、健康、安全、法律以及文化的影响，并理解应承担的责任</w:t>
            </w: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6.1、了解土木工程领域的技术标准、知识产权、产业政策和法律法规</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eastAsia" w:ascii="Times New Roman" w:hAnsi="Times New Roman" w:eastAsia="宋体" w:cs="Times New Roman"/>
                <w:i w:val="0"/>
                <w:color w:val="auto"/>
                <w:lang w:val="en-US" w:eastAsia="zh-CN" w:bidi="ar"/>
              </w:rPr>
            </w:pPr>
            <w:r>
              <w:rPr>
                <w:rStyle w:val="17"/>
                <w:rFonts w:hint="eastAsia" w:cs="Times New Roman"/>
                <w:i w:val="0"/>
                <w:color w:val="auto"/>
                <w:lang w:val="en-US" w:eastAsia="zh-CN" w:bidi="ar"/>
              </w:rPr>
              <w:t>工</w:t>
            </w:r>
            <w:r>
              <w:rPr>
                <w:rStyle w:val="17"/>
                <w:rFonts w:hint="eastAsia" w:ascii="Times New Roman" w:hAnsi="Times New Roman" w:cs="Times New Roman"/>
                <w:i w:val="0"/>
                <w:color w:val="auto"/>
                <w:lang w:val="en-US" w:eastAsia="zh-CN" w:bidi="ar"/>
              </w:rPr>
              <w:t>程项目经济与管理、土木工程职场教育、建设工程法律法规与标准规范、土木工程概论、认识实习、生产实习、毕业实习、毕业论文</w:t>
            </w:r>
          </w:p>
        </w:tc>
      </w:tr>
      <w:tr>
        <w:tblPrEx>
          <w:tblCellMar>
            <w:top w:w="0" w:type="dxa"/>
            <w:left w:w="0" w:type="dxa"/>
            <w:bottom w:w="0" w:type="dxa"/>
            <w:right w:w="0" w:type="dxa"/>
          </w:tblCellMar>
        </w:tblPrEx>
        <w:trPr>
          <w:trHeight w:val="2049" w:hRule="atLeast"/>
        </w:trPr>
        <w:tc>
          <w:tcPr>
            <w:tcW w:w="20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6.2、能够分析和评价土木工程实践对社会、健康、安全、法律、文化的影响，以及这些制约因素对土木工程项目实施的影响，并理解应承担的责任</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eastAsia" w:ascii="Times New Roman" w:hAnsi="Times New Roman" w:cs="Times New Roman"/>
                <w:i w:val="0"/>
                <w:color w:val="auto"/>
                <w:lang w:val="en-US" w:eastAsia="zh-CN" w:bidi="ar"/>
              </w:rPr>
              <w:t>建设工程法律法规与标准规范、土木工程施工技术与组织、生态文明教育、贵州省情、环境保护概论、形势与政策、工程项目经济与管理</w:t>
            </w:r>
          </w:p>
        </w:tc>
      </w:tr>
      <w:tr>
        <w:tblPrEx>
          <w:tblCellMar>
            <w:top w:w="0" w:type="dxa"/>
            <w:left w:w="0" w:type="dxa"/>
            <w:bottom w:w="0" w:type="dxa"/>
            <w:right w:w="0" w:type="dxa"/>
          </w:tblCellMar>
        </w:tblPrEx>
        <w:trPr>
          <w:trHeight w:val="808" w:hRule="atLeast"/>
        </w:trPr>
        <w:tc>
          <w:tcPr>
            <w:tcW w:w="20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7、环境和可持续发展：能够理解和评价针对复杂土木工程问题的专业工程实践对环境、社会可持续发展的影响</w:t>
            </w: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7.1、理解环境保护和绿色</w:t>
            </w:r>
            <w:r>
              <w:rPr>
                <w:rStyle w:val="17"/>
                <w:rFonts w:hint="eastAsia" w:ascii="Times New Roman" w:hAnsi="Times New Roman" w:cs="Times New Roman"/>
                <w:i w:val="0"/>
                <w:color w:val="auto"/>
                <w:lang w:val="en-US" w:eastAsia="zh-CN" w:bidi="ar"/>
              </w:rPr>
              <w:t>可持续发展</w:t>
            </w:r>
            <w:r>
              <w:rPr>
                <w:rStyle w:val="17"/>
                <w:rFonts w:hint="default" w:ascii="Times New Roman" w:hAnsi="Times New Roman" w:cs="Times New Roman"/>
                <w:i w:val="0"/>
                <w:color w:val="auto"/>
                <w:lang w:val="en-US" w:eastAsia="zh-CN" w:bidi="ar"/>
              </w:rPr>
              <w:t>的理念和内涵</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eastAsia" w:ascii="Times New Roman" w:hAnsi="Times New Roman" w:cs="Times New Roman"/>
                <w:i w:val="0"/>
                <w:color w:val="auto"/>
                <w:lang w:val="en-US" w:eastAsia="zh-CN" w:bidi="ar"/>
              </w:rPr>
              <w:t>生态文明教育、环境保护概论、绿色建材开放性实验</w:t>
            </w:r>
          </w:p>
        </w:tc>
      </w:tr>
      <w:tr>
        <w:tblPrEx>
          <w:tblCellMar>
            <w:top w:w="0" w:type="dxa"/>
            <w:left w:w="0" w:type="dxa"/>
            <w:bottom w:w="0" w:type="dxa"/>
            <w:right w:w="0" w:type="dxa"/>
          </w:tblCellMar>
        </w:tblPrEx>
        <w:trPr>
          <w:trHeight w:val="1648" w:hRule="atLeast"/>
        </w:trPr>
        <w:tc>
          <w:tcPr>
            <w:tcW w:w="20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7.2、能够</w:t>
            </w:r>
            <w:r>
              <w:rPr>
                <w:rStyle w:val="17"/>
                <w:rFonts w:hint="eastAsia" w:ascii="Times New Roman" w:hAnsi="Times New Roman" w:cs="Times New Roman"/>
                <w:i w:val="0"/>
                <w:color w:val="auto"/>
                <w:lang w:val="en-US" w:eastAsia="zh-CN" w:bidi="ar"/>
              </w:rPr>
              <w:t>站在环境保护和可持续发展的角度思考土木工程实践的可持续性、评价本专业实践和相关复杂工程问题解决周期中可能对人类和环境造成的损害和隐患</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eastAsia" w:ascii="Times New Roman" w:hAnsi="Times New Roman" w:cs="Times New Roman"/>
                <w:i w:val="0"/>
                <w:color w:val="auto"/>
                <w:lang w:val="en-US" w:eastAsia="zh-CN" w:bidi="ar"/>
              </w:rPr>
              <w:t>生态文明教育、环境保护概论、土木工程施工技术与组织、海绵城市导论</w:t>
            </w:r>
          </w:p>
        </w:tc>
      </w:tr>
      <w:tr>
        <w:tblPrEx>
          <w:tblCellMar>
            <w:top w:w="0" w:type="dxa"/>
            <w:left w:w="0" w:type="dxa"/>
            <w:bottom w:w="0" w:type="dxa"/>
            <w:right w:w="0" w:type="dxa"/>
          </w:tblCellMar>
        </w:tblPrEx>
        <w:trPr>
          <w:trHeight w:val="921" w:hRule="atLeast"/>
        </w:trPr>
        <w:tc>
          <w:tcPr>
            <w:tcW w:w="20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8、职业规范：具有人文社会科学素养、社会责任感，能够在工程实践中理解并遵守工程职业道德和规范，履行责任</w:t>
            </w: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8.1、价值观：了解国情和贵州省情，具有社会主义核心价值观，理解个人与社会的关系</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eastAsia" w:ascii="Times New Roman" w:hAnsi="Times New Roman" w:cs="Times New Roman"/>
                <w:i w:val="0"/>
                <w:color w:val="auto"/>
                <w:lang w:val="en-US" w:eastAsia="zh-CN" w:bidi="ar"/>
              </w:rPr>
              <w:t>思想道德修养与法律基础、毛泽东思想和中国特色社会主义理论体系概论、中国近现代史纲要、马克思主义基本原理、贵州省情</w:t>
            </w:r>
          </w:p>
        </w:tc>
      </w:tr>
      <w:tr>
        <w:tblPrEx>
          <w:tblCellMar>
            <w:top w:w="0" w:type="dxa"/>
            <w:left w:w="0" w:type="dxa"/>
            <w:bottom w:w="0" w:type="dxa"/>
            <w:right w:w="0" w:type="dxa"/>
          </w:tblCellMar>
        </w:tblPrEx>
        <w:trPr>
          <w:trHeight w:val="404" w:hRule="atLeast"/>
        </w:trPr>
        <w:tc>
          <w:tcPr>
            <w:tcW w:w="20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8.2、道德规范：理解诚实公正、诚信守则的工程职业道德和规范，并能在土木工程实践中自觉遵守</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eastAsia" w:ascii="Times New Roman" w:hAnsi="Times New Roman" w:cs="Times New Roman"/>
                <w:i w:val="0"/>
                <w:color w:val="auto"/>
                <w:lang w:val="en-US" w:eastAsia="zh-CN" w:bidi="ar"/>
              </w:rPr>
              <w:t>土木工程概论、土木工程职场教育、生产实习、思想道德修养与法律基础</w:t>
            </w:r>
          </w:p>
        </w:tc>
      </w:tr>
      <w:tr>
        <w:tblPrEx>
          <w:tblCellMar>
            <w:top w:w="0" w:type="dxa"/>
            <w:left w:w="0" w:type="dxa"/>
            <w:bottom w:w="0" w:type="dxa"/>
            <w:right w:w="0" w:type="dxa"/>
          </w:tblCellMar>
        </w:tblPrEx>
        <w:trPr>
          <w:trHeight w:val="921" w:hRule="atLeast"/>
        </w:trPr>
        <w:tc>
          <w:tcPr>
            <w:tcW w:w="20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8.3、责任：了解土木工程师的职业性质和责任，能够在土木工程实践中自觉履行责任</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eastAsia" w:ascii="Times New Roman" w:hAnsi="Times New Roman" w:cs="Times New Roman"/>
                <w:i w:val="0"/>
                <w:color w:val="auto"/>
                <w:lang w:val="en-US" w:eastAsia="zh-CN" w:bidi="ar"/>
              </w:rPr>
              <w:t>土木工程概论、土木工程职场教育、认识实习、毕业实习</w:t>
            </w:r>
          </w:p>
        </w:tc>
      </w:tr>
      <w:tr>
        <w:tblPrEx>
          <w:tblCellMar>
            <w:top w:w="0" w:type="dxa"/>
            <w:left w:w="0" w:type="dxa"/>
            <w:bottom w:w="0" w:type="dxa"/>
            <w:right w:w="0" w:type="dxa"/>
          </w:tblCellMar>
        </w:tblPrEx>
        <w:trPr>
          <w:trHeight w:val="808" w:hRule="atLeast"/>
        </w:trPr>
        <w:tc>
          <w:tcPr>
            <w:tcW w:w="20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9、个人和团队：能够在多学科背景下的团队中承担个体、团队成员以及负责人的角色</w:t>
            </w: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9.1、团队意识：具有团队意识，理解多学科背景下团队团队协作的重要性</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eastAsia" w:ascii="Times New Roman" w:hAnsi="Times New Roman" w:cs="Times New Roman"/>
                <w:i w:val="0"/>
                <w:color w:val="auto"/>
                <w:lang w:val="en-US" w:eastAsia="zh-CN" w:bidi="ar"/>
              </w:rPr>
              <w:t>军事训练、体育、测量实习</w:t>
            </w:r>
          </w:p>
        </w:tc>
      </w:tr>
      <w:tr>
        <w:tblPrEx>
          <w:tblCellMar>
            <w:top w:w="0" w:type="dxa"/>
            <w:left w:w="0" w:type="dxa"/>
            <w:bottom w:w="0" w:type="dxa"/>
            <w:right w:w="0" w:type="dxa"/>
          </w:tblCellMar>
        </w:tblPrEx>
        <w:trPr>
          <w:trHeight w:val="1336" w:hRule="atLeast"/>
        </w:trPr>
        <w:tc>
          <w:tcPr>
            <w:tcW w:w="20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9.2、角色胜任：能够理解个人与团队的关系，能够胜任团队中不同的角色，独立或合作完成团队分配的工作</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eastAsia" w:ascii="Times New Roman" w:hAnsi="Times New Roman" w:cs="Times New Roman"/>
                <w:i w:val="0"/>
                <w:color w:val="auto"/>
                <w:lang w:val="en-US" w:eastAsia="zh-CN" w:bidi="ar"/>
              </w:rPr>
              <w:t>土力学实验、土木工程材料实验、绿色建材开放性实验、贵州喀斯特岩溶环境开放性实验、</w:t>
            </w:r>
            <w:r>
              <w:rPr>
                <w:rStyle w:val="17"/>
                <w:rFonts w:hint="eastAsia" w:cs="Times New Roman"/>
                <w:i w:val="0"/>
                <w:color w:val="auto"/>
                <w:lang w:val="en-US" w:eastAsia="zh-CN" w:bidi="ar"/>
              </w:rPr>
              <w:t>地质灾害防治技术开放性</w:t>
            </w:r>
            <w:r>
              <w:rPr>
                <w:rStyle w:val="17"/>
                <w:rFonts w:hint="eastAsia" w:ascii="Times New Roman" w:hAnsi="Times New Roman" w:cs="Times New Roman"/>
                <w:i w:val="0"/>
                <w:color w:val="auto"/>
                <w:lang w:val="en-US" w:eastAsia="zh-CN" w:bidi="ar"/>
              </w:rPr>
              <w:t>实验、土木工程测量实习、毛泽东思想和中国特色社会主义理论体系概论实践</w:t>
            </w:r>
          </w:p>
        </w:tc>
      </w:tr>
      <w:tr>
        <w:tblPrEx>
          <w:tblCellMar>
            <w:top w:w="0" w:type="dxa"/>
            <w:left w:w="0" w:type="dxa"/>
            <w:bottom w:w="0" w:type="dxa"/>
            <w:right w:w="0" w:type="dxa"/>
          </w:tblCellMar>
        </w:tblPrEx>
        <w:trPr>
          <w:trHeight w:val="921" w:hRule="atLeast"/>
        </w:trPr>
        <w:tc>
          <w:tcPr>
            <w:tcW w:w="20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10、沟通：能够就土木工程问题与同行和社会公众进行有效沟通和交流，包括撰写报告和设计文稿、陈述发言、清晰表达或回应指令，具备一定的国际视野和跨文化交流能力</w:t>
            </w: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10.1、能就土木工程问题以说明书、报告、口头表达等方式表达自己的观点，与业界同行和社会公众进行交流</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eastAsia" w:ascii="Times New Roman" w:hAnsi="Times New Roman" w:cs="Times New Roman"/>
                <w:i w:val="0"/>
                <w:color w:val="auto"/>
                <w:lang w:val="en-US" w:eastAsia="zh-CN" w:bidi="ar"/>
              </w:rPr>
              <w:t>大学语文、大学计算机基础、科技文献检索与论文写作</w:t>
            </w:r>
          </w:p>
        </w:tc>
      </w:tr>
      <w:tr>
        <w:tblPrEx>
          <w:tblCellMar>
            <w:top w:w="0" w:type="dxa"/>
            <w:left w:w="0" w:type="dxa"/>
            <w:bottom w:w="0" w:type="dxa"/>
            <w:right w:w="0" w:type="dxa"/>
          </w:tblCellMar>
        </w:tblPrEx>
        <w:trPr>
          <w:trHeight w:val="921" w:hRule="atLeast"/>
        </w:trPr>
        <w:tc>
          <w:tcPr>
            <w:tcW w:w="20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10.2、了解土木工程领域的国际发展趋势、研究热点，理解和尊重世界不同文化的差异性和多样性</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eastAsia" w:ascii="Times New Roman" w:hAnsi="Times New Roman" w:cs="Times New Roman"/>
                <w:i w:val="0"/>
                <w:color w:val="auto"/>
                <w:lang w:val="en-US" w:eastAsia="zh-CN" w:bidi="ar"/>
              </w:rPr>
            </w:pPr>
            <w:r>
              <w:rPr>
                <w:rStyle w:val="17"/>
                <w:rFonts w:hint="eastAsia" w:ascii="Times New Roman" w:hAnsi="Times New Roman" w:cs="Times New Roman"/>
                <w:i w:val="0"/>
                <w:color w:val="auto"/>
                <w:lang w:val="en-US" w:eastAsia="zh-CN" w:bidi="ar"/>
              </w:rPr>
              <w:t>土木工程学科前沿知识讲座、大学英语、形势与政策、海绵城市导论</w:t>
            </w:r>
          </w:p>
        </w:tc>
      </w:tr>
      <w:tr>
        <w:tblPrEx>
          <w:tblCellMar>
            <w:top w:w="0" w:type="dxa"/>
            <w:left w:w="0" w:type="dxa"/>
            <w:bottom w:w="0" w:type="dxa"/>
            <w:right w:w="0" w:type="dxa"/>
          </w:tblCellMar>
        </w:tblPrEx>
        <w:trPr>
          <w:trHeight w:val="90" w:hRule="atLeast"/>
        </w:trPr>
        <w:tc>
          <w:tcPr>
            <w:tcW w:w="20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10.3、具备跨文化交流的语言和书面表达能力，能就土木工程问题，在跨文化背景下进行基本沟通和交流</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eastAsia" w:ascii="Times New Roman" w:hAnsi="Times New Roman" w:cs="Times New Roman"/>
                <w:i w:val="0"/>
                <w:color w:val="auto"/>
                <w:lang w:val="en-US" w:eastAsia="zh-CN" w:bidi="ar"/>
              </w:rPr>
              <w:t>大学英语、土木工程英语、毕业设计</w:t>
            </w:r>
          </w:p>
        </w:tc>
      </w:tr>
      <w:tr>
        <w:tblPrEx>
          <w:tblCellMar>
            <w:top w:w="0" w:type="dxa"/>
            <w:left w:w="0" w:type="dxa"/>
            <w:bottom w:w="0" w:type="dxa"/>
            <w:right w:w="0" w:type="dxa"/>
          </w:tblCellMar>
        </w:tblPrEx>
        <w:trPr>
          <w:trHeight w:val="730" w:hRule="atLeast"/>
        </w:trPr>
        <w:tc>
          <w:tcPr>
            <w:tcW w:w="20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11、项目管理：理解并掌握土木工程管理原理与经济决策方法，并能在多学科环境中应用</w:t>
            </w: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11.1、掌握土木工程项目管理与经济决策的方法</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eastAsia" w:ascii="Times New Roman" w:hAnsi="Times New Roman" w:cs="Times New Roman"/>
                <w:i w:val="0"/>
                <w:color w:val="auto"/>
                <w:lang w:val="en-US" w:eastAsia="zh-CN" w:bidi="ar"/>
              </w:rPr>
            </w:pPr>
            <w:r>
              <w:rPr>
                <w:rStyle w:val="17"/>
                <w:rFonts w:hint="eastAsia" w:ascii="Times New Roman" w:hAnsi="Times New Roman" w:cs="Times New Roman"/>
                <w:i w:val="0"/>
                <w:color w:val="auto"/>
                <w:lang w:val="en-US" w:eastAsia="zh-CN" w:bidi="ar"/>
              </w:rPr>
              <w:t>工程项目经济与管理、土木工程施工技术与组织、生产实习</w:t>
            </w:r>
          </w:p>
        </w:tc>
      </w:tr>
      <w:tr>
        <w:tblPrEx>
          <w:tblCellMar>
            <w:top w:w="0" w:type="dxa"/>
            <w:left w:w="0" w:type="dxa"/>
            <w:bottom w:w="0" w:type="dxa"/>
            <w:right w:w="0" w:type="dxa"/>
          </w:tblCellMar>
        </w:tblPrEx>
        <w:trPr>
          <w:trHeight w:val="458" w:hRule="atLeast"/>
        </w:trPr>
        <w:tc>
          <w:tcPr>
            <w:tcW w:w="20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11.2、了解土木生产系统、工艺流程设计中的成本构成，理解其中涉及的工程管理与经济决策问题</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建筑工程概预算</w:t>
            </w:r>
            <w:r>
              <w:rPr>
                <w:rStyle w:val="17"/>
                <w:rFonts w:hint="eastAsia" w:ascii="Times New Roman" w:hAnsi="Times New Roman" w:cs="Times New Roman"/>
                <w:i w:val="0"/>
                <w:color w:val="auto"/>
                <w:lang w:val="en-US" w:eastAsia="zh-CN" w:bidi="ar"/>
              </w:rPr>
              <w:t>、土木工程施工技术与组织、建设工程法律法规与标准规范、毕业设计</w:t>
            </w:r>
          </w:p>
        </w:tc>
      </w:tr>
      <w:tr>
        <w:tblPrEx>
          <w:tblCellMar>
            <w:top w:w="0" w:type="dxa"/>
            <w:left w:w="0" w:type="dxa"/>
            <w:bottom w:w="0" w:type="dxa"/>
            <w:right w:w="0" w:type="dxa"/>
          </w:tblCellMar>
        </w:tblPrEx>
        <w:trPr>
          <w:trHeight w:val="921" w:hRule="atLeast"/>
        </w:trPr>
        <w:tc>
          <w:tcPr>
            <w:tcW w:w="20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11.3、能够在多学科环境下设计复杂土木工程问题的解决方案中，运用工程管理与经济决策的方法</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eastAsia" w:ascii="Times New Roman" w:hAnsi="Times New Roman" w:cs="Times New Roman"/>
                <w:i w:val="0"/>
                <w:color w:val="auto"/>
                <w:lang w:val="en-US" w:eastAsia="zh-CN" w:bidi="ar"/>
              </w:rPr>
              <w:t>生态文明教育、环境保护概论、工程项目经济与管理</w:t>
            </w:r>
          </w:p>
        </w:tc>
      </w:tr>
      <w:tr>
        <w:tblPrEx>
          <w:tblCellMar>
            <w:top w:w="0" w:type="dxa"/>
            <w:left w:w="0" w:type="dxa"/>
            <w:bottom w:w="0" w:type="dxa"/>
            <w:right w:w="0" w:type="dxa"/>
          </w:tblCellMar>
        </w:tblPrEx>
        <w:trPr>
          <w:trHeight w:val="730" w:hRule="atLeast"/>
        </w:trPr>
        <w:tc>
          <w:tcPr>
            <w:tcW w:w="20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12、终身学习：具有良好的身体和心理素质，具有自主学习和终身学习的意识，有不断学习和适应发展的能力</w:t>
            </w: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12.1、具有良好的身体和心理素质</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eastAsia" w:ascii="Times New Roman" w:hAnsi="Times New Roman" w:cs="Times New Roman"/>
                <w:i w:val="0"/>
                <w:color w:val="auto"/>
                <w:lang w:val="en-US" w:eastAsia="zh-CN" w:bidi="ar"/>
              </w:rPr>
              <w:t>体育、劳动教育实践、心理健康教育、军事训练、劳动教育</w:t>
            </w:r>
          </w:p>
        </w:tc>
      </w:tr>
      <w:tr>
        <w:tblPrEx>
          <w:tblCellMar>
            <w:top w:w="0" w:type="dxa"/>
            <w:left w:w="0" w:type="dxa"/>
            <w:bottom w:w="0" w:type="dxa"/>
            <w:right w:w="0" w:type="dxa"/>
          </w:tblCellMar>
        </w:tblPrEx>
        <w:trPr>
          <w:trHeight w:val="730" w:hRule="atLeast"/>
        </w:trPr>
        <w:tc>
          <w:tcPr>
            <w:tcW w:w="20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12.2、理解土木工程发展对于知识的更新要求，树立自主和终身学习的意识</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eastAsia" w:ascii="Times New Roman" w:hAnsi="Times New Roman" w:cs="Times New Roman"/>
                <w:i w:val="0"/>
                <w:color w:val="auto"/>
                <w:lang w:val="en-US" w:eastAsia="zh-CN" w:bidi="ar"/>
              </w:rPr>
              <w:t>大学生职业生涯与发展规划、大学生就业指导、毕业设计、军事理论</w:t>
            </w:r>
          </w:p>
        </w:tc>
      </w:tr>
      <w:tr>
        <w:tblPrEx>
          <w:tblCellMar>
            <w:top w:w="0" w:type="dxa"/>
            <w:left w:w="0" w:type="dxa"/>
            <w:bottom w:w="0" w:type="dxa"/>
            <w:right w:w="0" w:type="dxa"/>
          </w:tblCellMar>
        </w:tblPrEx>
        <w:trPr>
          <w:trHeight w:val="981" w:hRule="atLeast"/>
        </w:trPr>
        <w:tc>
          <w:tcPr>
            <w:tcW w:w="20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p>
        </w:tc>
        <w:tc>
          <w:tcPr>
            <w:tcW w:w="2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default" w:ascii="Times New Roman" w:hAnsi="Times New Roman" w:cs="Times New Roman"/>
                <w:i w:val="0"/>
                <w:color w:val="auto"/>
                <w:lang w:val="en-US" w:eastAsia="zh-CN" w:bidi="ar"/>
              </w:rPr>
              <w:t>12.3、具有自主学习的能力，能够适应土木技术的进步和社会的发展</w:t>
            </w:r>
          </w:p>
        </w:tc>
        <w:tc>
          <w:tcPr>
            <w:tcW w:w="3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7"/>
                <w:rFonts w:hint="default" w:ascii="Times New Roman" w:hAnsi="Times New Roman" w:cs="Times New Roman"/>
                <w:i w:val="0"/>
                <w:color w:val="auto"/>
                <w:lang w:val="en-US" w:eastAsia="zh-CN" w:bidi="ar"/>
              </w:rPr>
            </w:pPr>
            <w:r>
              <w:rPr>
                <w:rStyle w:val="17"/>
                <w:rFonts w:hint="eastAsia" w:ascii="Times New Roman" w:hAnsi="Times New Roman" w:cs="Times New Roman"/>
                <w:i w:val="0"/>
                <w:color w:val="auto"/>
                <w:lang w:val="en-US" w:eastAsia="zh-CN" w:bidi="ar"/>
              </w:rPr>
              <w:t>创新创业、创新创业实践课、第二课堂</w:t>
            </w:r>
          </w:p>
        </w:tc>
      </w:tr>
    </w:tbl>
    <w:p>
      <w:pPr>
        <w:pStyle w:val="2"/>
        <w:numPr>
          <w:ilvl w:val="0"/>
          <w:numId w:val="0"/>
        </w:numPr>
        <w:bidi w:val="0"/>
        <w:ind w:left="-275" w:leftChars="0" w:firstLine="560" w:firstLineChars="200"/>
        <w:rPr>
          <w:rFonts w:hint="eastAsia" w:ascii="黑体" w:hAnsi="黑体" w:eastAsia="黑体" w:cs="黑体"/>
          <w:color w:val="auto"/>
          <w:lang w:val="zh-CN" w:eastAsia="zh-CN"/>
        </w:rPr>
      </w:pPr>
      <w:bookmarkStart w:id="156" w:name="_Toc9515"/>
      <w:r>
        <w:rPr>
          <w:rFonts w:hint="eastAsia" w:ascii="黑体" w:hAnsi="黑体" w:eastAsia="黑体" w:cs="黑体"/>
          <w:color w:val="auto"/>
          <w:lang w:val="zh-CN" w:eastAsia="zh-CN"/>
        </w:rPr>
        <w:t>四、毕业学分要求</w:t>
      </w:r>
      <w:bookmarkEnd w:id="156"/>
    </w:p>
    <w:p>
      <w:pPr>
        <w:autoSpaceDE w:val="0"/>
        <w:autoSpaceDN w:val="0"/>
        <w:adjustRightInd w:val="0"/>
        <w:spacing w:line="360" w:lineRule="auto"/>
        <w:ind w:firstLine="480" w:firstLineChars="200"/>
        <w:jc w:val="left"/>
        <w:rPr>
          <w:rFonts w:ascii="宋体" w:hAnsi="宋体" w:eastAsia="宋体"/>
          <w:bCs/>
          <w:color w:val="auto"/>
          <w:kern w:val="0"/>
          <w:sz w:val="24"/>
          <w:lang w:val="zh-CN"/>
        </w:rPr>
      </w:pPr>
      <w:r>
        <w:rPr>
          <w:rFonts w:hint="eastAsia" w:ascii="宋体" w:hAnsi="宋体" w:eastAsia="宋体"/>
          <w:bCs/>
          <w:color w:val="auto"/>
          <w:kern w:val="0"/>
          <w:sz w:val="24"/>
          <w:lang w:val="zh-CN"/>
        </w:rPr>
        <w:t>本专业总学分为</w:t>
      </w:r>
      <w:r>
        <w:rPr>
          <w:rFonts w:hint="eastAsia" w:ascii="宋体" w:hAnsi="宋体" w:eastAsia="宋体"/>
          <w:bCs/>
          <w:color w:val="auto"/>
          <w:kern w:val="0"/>
          <w:sz w:val="24"/>
          <w:lang w:val="en-US" w:eastAsia="zh-CN"/>
        </w:rPr>
        <w:t>168</w:t>
      </w:r>
      <w:r>
        <w:rPr>
          <w:rFonts w:hint="eastAsia" w:ascii="宋体" w:hAnsi="宋体" w:eastAsia="宋体"/>
          <w:bCs/>
          <w:color w:val="auto"/>
          <w:kern w:val="0"/>
          <w:sz w:val="24"/>
          <w:lang w:val="zh-CN"/>
        </w:rPr>
        <w:t>学分。</w:t>
      </w:r>
    </w:p>
    <w:p>
      <w:pPr>
        <w:pStyle w:val="2"/>
        <w:numPr>
          <w:ilvl w:val="0"/>
          <w:numId w:val="0"/>
        </w:numPr>
        <w:bidi w:val="0"/>
        <w:ind w:left="-275" w:leftChars="0" w:firstLine="560" w:firstLineChars="200"/>
        <w:rPr>
          <w:rFonts w:hint="eastAsia" w:ascii="黑体" w:hAnsi="黑体" w:eastAsia="黑体" w:cs="黑体"/>
          <w:color w:val="auto"/>
          <w:lang w:val="zh-CN" w:eastAsia="zh-CN"/>
        </w:rPr>
      </w:pPr>
      <w:bookmarkStart w:id="157" w:name="_Toc13486"/>
      <w:r>
        <w:rPr>
          <w:rFonts w:hint="eastAsia" w:ascii="黑体" w:hAnsi="黑体" w:eastAsia="黑体" w:cs="黑体"/>
          <w:color w:val="auto"/>
          <w:lang w:val="zh-CN" w:eastAsia="zh-CN"/>
        </w:rPr>
        <w:t>五、学制、修业年限与学位</w:t>
      </w:r>
      <w:bookmarkEnd w:id="157"/>
    </w:p>
    <w:p>
      <w:pPr>
        <w:autoSpaceDE w:val="0"/>
        <w:autoSpaceDN w:val="0"/>
        <w:adjustRightInd w:val="0"/>
        <w:spacing w:line="360" w:lineRule="auto"/>
        <w:ind w:firstLine="480" w:firstLineChars="200"/>
        <w:jc w:val="left"/>
        <w:rPr>
          <w:rFonts w:ascii="宋体" w:hAnsi="宋体" w:eastAsia="宋体"/>
          <w:bCs/>
          <w:color w:val="auto"/>
          <w:kern w:val="0"/>
          <w:sz w:val="24"/>
          <w:lang w:val="zh-CN"/>
        </w:rPr>
      </w:pPr>
      <w:r>
        <w:rPr>
          <w:rFonts w:hint="eastAsia" w:ascii="宋体" w:hAnsi="宋体" w:eastAsia="宋体"/>
          <w:bCs/>
          <w:color w:val="auto"/>
          <w:kern w:val="0"/>
          <w:sz w:val="24"/>
          <w:lang w:val="zh-CN"/>
        </w:rPr>
        <w:t>标准学制：四年；修业</w:t>
      </w:r>
      <w:r>
        <w:rPr>
          <w:rFonts w:ascii="宋体" w:hAnsi="宋体" w:eastAsia="宋体"/>
          <w:bCs/>
          <w:color w:val="auto"/>
          <w:kern w:val="0"/>
          <w:sz w:val="24"/>
          <w:lang w:val="zh-CN"/>
        </w:rPr>
        <w:t>年限</w:t>
      </w:r>
      <w:r>
        <w:rPr>
          <w:rFonts w:hint="eastAsia" w:ascii="宋体" w:hAnsi="宋体" w:eastAsia="宋体"/>
          <w:bCs/>
          <w:color w:val="auto"/>
          <w:kern w:val="0"/>
          <w:sz w:val="24"/>
          <w:lang w:val="zh-CN"/>
        </w:rPr>
        <w:t>：四至六年。</w:t>
      </w:r>
    </w:p>
    <w:p>
      <w:pPr>
        <w:autoSpaceDE w:val="0"/>
        <w:autoSpaceDN w:val="0"/>
        <w:adjustRightInd w:val="0"/>
        <w:spacing w:line="360" w:lineRule="auto"/>
        <w:ind w:firstLine="480" w:firstLineChars="200"/>
        <w:jc w:val="left"/>
        <w:rPr>
          <w:rFonts w:ascii="宋体" w:hAnsi="宋体" w:eastAsia="宋体"/>
          <w:bCs/>
          <w:color w:val="auto"/>
          <w:kern w:val="0"/>
          <w:sz w:val="24"/>
          <w:lang w:val="zh-CN"/>
        </w:rPr>
      </w:pPr>
      <w:r>
        <w:rPr>
          <w:rFonts w:hint="eastAsia" w:ascii="宋体" w:hAnsi="宋体" w:eastAsia="宋体"/>
          <w:bCs/>
          <w:color w:val="auto"/>
          <w:kern w:val="0"/>
          <w:sz w:val="24"/>
          <w:lang w:val="zh-CN"/>
        </w:rPr>
        <w:t>授予学位：工学学士学位。</w:t>
      </w:r>
    </w:p>
    <w:p>
      <w:pPr>
        <w:pStyle w:val="2"/>
        <w:numPr>
          <w:ilvl w:val="0"/>
          <w:numId w:val="0"/>
        </w:numPr>
        <w:bidi w:val="0"/>
        <w:ind w:left="-275" w:leftChars="0" w:firstLine="560" w:firstLineChars="200"/>
        <w:rPr>
          <w:rFonts w:hint="eastAsia" w:ascii="黑体" w:hAnsi="黑体" w:eastAsia="黑体" w:cs="黑体"/>
          <w:color w:val="auto"/>
          <w:lang w:val="zh-CN" w:eastAsia="zh-CN"/>
        </w:rPr>
      </w:pPr>
      <w:bookmarkStart w:id="158" w:name="_Toc2085"/>
      <w:r>
        <w:rPr>
          <w:rFonts w:hint="eastAsia" w:ascii="黑体" w:hAnsi="黑体" w:eastAsia="黑体" w:cs="黑体"/>
          <w:color w:val="auto"/>
          <w:lang w:val="zh-CN" w:eastAsia="zh-CN"/>
        </w:rPr>
        <w:t>六、主干学科</w:t>
      </w:r>
      <w:bookmarkEnd w:id="158"/>
    </w:p>
    <w:p>
      <w:pPr>
        <w:autoSpaceDE w:val="0"/>
        <w:autoSpaceDN w:val="0"/>
        <w:adjustRightInd w:val="0"/>
        <w:spacing w:line="360" w:lineRule="auto"/>
        <w:ind w:firstLine="480" w:firstLineChars="200"/>
        <w:jc w:val="left"/>
        <w:rPr>
          <w:rFonts w:ascii="宋体" w:hAnsi="宋体" w:eastAsia="宋体"/>
          <w:bCs/>
          <w:color w:val="auto"/>
          <w:kern w:val="0"/>
          <w:sz w:val="24"/>
          <w:lang w:val="zh-CN"/>
        </w:rPr>
      </w:pPr>
      <w:r>
        <w:rPr>
          <w:rFonts w:hint="eastAsia" w:ascii="宋体" w:hAnsi="宋体" w:eastAsia="宋体"/>
          <w:bCs/>
          <w:color w:val="auto"/>
          <w:kern w:val="0"/>
          <w:sz w:val="24"/>
          <w:lang w:val="zh-CN"/>
        </w:rPr>
        <w:t>力学、岩土工程、建筑工程</w:t>
      </w:r>
    </w:p>
    <w:p>
      <w:pPr>
        <w:pStyle w:val="2"/>
        <w:numPr>
          <w:ilvl w:val="0"/>
          <w:numId w:val="0"/>
        </w:numPr>
        <w:bidi w:val="0"/>
        <w:ind w:left="-275" w:leftChars="0" w:firstLine="560" w:firstLineChars="200"/>
        <w:rPr>
          <w:rFonts w:hint="eastAsia" w:ascii="黑体" w:hAnsi="黑体" w:eastAsia="黑体" w:cs="黑体"/>
          <w:color w:val="auto"/>
          <w:lang w:val="zh-CN" w:eastAsia="zh-CN"/>
        </w:rPr>
      </w:pPr>
      <w:bookmarkStart w:id="159" w:name="_Toc25391"/>
      <w:r>
        <w:rPr>
          <w:rFonts w:hint="eastAsia" w:ascii="黑体" w:hAnsi="黑体" w:eastAsia="黑体" w:cs="黑体"/>
          <w:color w:val="auto"/>
          <w:lang w:val="zh-CN" w:eastAsia="zh-CN"/>
        </w:rPr>
        <w:t>七、专业核心课程</w:t>
      </w:r>
      <w:bookmarkEnd w:id="159"/>
    </w:p>
    <w:p>
      <w:pPr>
        <w:autoSpaceDE w:val="0"/>
        <w:autoSpaceDN w:val="0"/>
        <w:adjustRightInd w:val="0"/>
        <w:spacing w:line="360" w:lineRule="auto"/>
        <w:ind w:firstLine="480" w:firstLineChars="200"/>
        <w:jc w:val="left"/>
        <w:rPr>
          <w:rFonts w:ascii="宋体" w:hAnsi="宋体" w:eastAsia="宋体"/>
          <w:bCs/>
          <w:color w:val="auto"/>
          <w:kern w:val="0"/>
          <w:sz w:val="24"/>
          <w:lang w:val="zh-CN"/>
        </w:rPr>
      </w:pPr>
      <w:r>
        <w:rPr>
          <w:rFonts w:hint="eastAsia" w:ascii="宋体" w:hAnsi="宋体" w:eastAsia="宋体"/>
          <w:bCs/>
          <w:color w:val="auto"/>
          <w:kern w:val="0"/>
          <w:sz w:val="24"/>
          <w:lang w:val="zh-CN"/>
        </w:rPr>
        <w:t>理论力学、材料力学、结构力学、房屋建筑学、土木工程材料、土力学、混凝土结构基本原理、钢结构基本原理、基础工程、土木工程检测与测试、工程项目经济与管理、土木工程施工技术与组织。</w:t>
      </w:r>
    </w:p>
    <w:p>
      <w:pPr>
        <w:pStyle w:val="2"/>
        <w:numPr>
          <w:ilvl w:val="0"/>
          <w:numId w:val="0"/>
        </w:numPr>
        <w:bidi w:val="0"/>
        <w:ind w:left="-275" w:leftChars="0" w:firstLine="560" w:firstLineChars="200"/>
        <w:rPr>
          <w:rFonts w:hint="eastAsia" w:ascii="黑体" w:hAnsi="黑体" w:eastAsia="黑体" w:cs="黑体"/>
          <w:color w:val="auto"/>
          <w:lang w:val="en-US" w:eastAsia="zh-CN"/>
        </w:rPr>
      </w:pPr>
      <w:bookmarkStart w:id="160" w:name="_Toc32627"/>
      <w:r>
        <w:rPr>
          <w:rFonts w:hint="eastAsia" w:ascii="黑体" w:hAnsi="黑体" w:eastAsia="黑体" w:cs="黑体"/>
          <w:color w:val="auto"/>
          <w:lang w:val="en-US" w:eastAsia="zh-CN"/>
        </w:rPr>
        <w:t>八、实践教学环节</w:t>
      </w:r>
      <w:bookmarkEnd w:id="160"/>
    </w:p>
    <w:p>
      <w:pPr>
        <w:autoSpaceDE w:val="0"/>
        <w:autoSpaceDN w:val="0"/>
        <w:adjustRightInd w:val="0"/>
        <w:spacing w:line="360" w:lineRule="auto"/>
        <w:ind w:firstLine="480" w:firstLineChars="200"/>
        <w:jc w:val="left"/>
        <w:rPr>
          <w:rFonts w:ascii="宋体" w:hAnsi="宋体" w:eastAsia="宋体"/>
          <w:bCs/>
          <w:color w:val="auto"/>
          <w:kern w:val="0"/>
          <w:sz w:val="24"/>
          <w:lang w:val="zh-CN"/>
        </w:rPr>
      </w:pPr>
      <w:r>
        <w:rPr>
          <w:rFonts w:hint="eastAsia" w:ascii="宋体" w:hAnsi="宋体" w:eastAsia="宋体"/>
          <w:bCs/>
          <w:color w:val="auto"/>
          <w:kern w:val="0"/>
          <w:sz w:val="24"/>
          <w:lang w:val="zh-CN"/>
        </w:rPr>
        <w:t>实践教学环节主要由独立实验、集中实践、第二课堂及创新创业类实践</w:t>
      </w:r>
      <w:r>
        <w:rPr>
          <w:rFonts w:hint="eastAsia" w:ascii="宋体" w:hAnsi="宋体" w:eastAsia="宋体"/>
          <w:bCs/>
          <w:color w:val="auto"/>
          <w:kern w:val="0"/>
          <w:sz w:val="24"/>
        </w:rPr>
        <w:t>、课内实践等</w:t>
      </w:r>
      <w:r>
        <w:rPr>
          <w:rFonts w:hint="eastAsia" w:ascii="宋体" w:hAnsi="宋体" w:eastAsia="宋体"/>
          <w:bCs/>
          <w:color w:val="auto"/>
          <w:kern w:val="0"/>
          <w:sz w:val="24"/>
          <w:lang w:val="zh-CN"/>
        </w:rPr>
        <w:t>部分组成，主要培养学生的实践能力。实践教学计划是人才培养方案的重要组成部分，根据学校的办学定位以及本专业的特点制定，包括：</w:t>
      </w:r>
    </w:p>
    <w:p>
      <w:pPr>
        <w:autoSpaceDE w:val="0"/>
        <w:autoSpaceDN w:val="0"/>
        <w:adjustRightInd w:val="0"/>
        <w:spacing w:line="360" w:lineRule="auto"/>
        <w:ind w:firstLine="240" w:firstLineChars="100"/>
        <w:jc w:val="left"/>
        <w:rPr>
          <w:rFonts w:ascii="宋体" w:hAnsi="宋体" w:eastAsia="宋体"/>
          <w:bCs/>
          <w:color w:val="auto"/>
          <w:kern w:val="0"/>
          <w:sz w:val="24"/>
          <w:lang w:val="zh-CN"/>
        </w:rPr>
      </w:pPr>
      <w:r>
        <w:rPr>
          <w:rFonts w:hint="eastAsia" w:ascii="宋体" w:hAnsi="宋体" w:eastAsia="宋体"/>
          <w:bCs/>
          <w:color w:val="auto"/>
          <w:kern w:val="0"/>
          <w:sz w:val="24"/>
        </w:rPr>
        <w:t>1.</w:t>
      </w:r>
      <w:r>
        <w:rPr>
          <w:rFonts w:hint="eastAsia" w:ascii="宋体" w:hAnsi="宋体" w:eastAsia="宋体"/>
          <w:bCs/>
          <w:color w:val="auto"/>
          <w:kern w:val="0"/>
          <w:sz w:val="24"/>
          <w:lang w:val="zh-CN"/>
        </w:rPr>
        <w:t>独立实验：</w:t>
      </w:r>
    </w:p>
    <w:p>
      <w:pPr>
        <w:autoSpaceDE w:val="0"/>
        <w:autoSpaceDN w:val="0"/>
        <w:adjustRightInd w:val="0"/>
        <w:spacing w:line="360" w:lineRule="auto"/>
        <w:ind w:firstLine="240" w:firstLineChars="100"/>
        <w:jc w:val="left"/>
        <w:rPr>
          <w:rFonts w:ascii="宋体" w:hAnsi="宋体" w:eastAsia="宋体"/>
          <w:bCs/>
          <w:color w:val="auto"/>
          <w:kern w:val="0"/>
          <w:sz w:val="24"/>
        </w:rPr>
      </w:pPr>
      <w:r>
        <w:rPr>
          <w:rFonts w:hint="eastAsia" w:ascii="宋体" w:hAnsi="宋体" w:eastAsia="宋体"/>
          <w:bCs/>
          <w:color w:val="auto"/>
          <w:kern w:val="0"/>
          <w:sz w:val="24"/>
        </w:rPr>
        <w:t>（1）大学物理实验安排在第</w:t>
      </w:r>
      <w:r>
        <w:rPr>
          <w:rFonts w:ascii="宋体" w:hAnsi="宋体" w:eastAsia="宋体"/>
          <w:bCs/>
          <w:color w:val="auto"/>
          <w:kern w:val="0"/>
          <w:sz w:val="24"/>
        </w:rPr>
        <w:t>2</w:t>
      </w:r>
      <w:r>
        <w:rPr>
          <w:rFonts w:hint="eastAsia" w:ascii="宋体" w:hAnsi="宋体" w:eastAsia="宋体"/>
          <w:bCs/>
          <w:color w:val="auto"/>
          <w:kern w:val="0"/>
          <w:sz w:val="24"/>
        </w:rPr>
        <w:t>学年第</w:t>
      </w:r>
      <w:r>
        <w:rPr>
          <w:rFonts w:ascii="宋体" w:hAnsi="宋体" w:eastAsia="宋体"/>
          <w:bCs/>
          <w:color w:val="auto"/>
          <w:kern w:val="0"/>
          <w:sz w:val="24"/>
        </w:rPr>
        <w:t>1</w:t>
      </w:r>
      <w:r>
        <w:rPr>
          <w:rFonts w:hint="eastAsia" w:ascii="宋体" w:hAnsi="宋体" w:eastAsia="宋体"/>
          <w:bCs/>
          <w:color w:val="auto"/>
          <w:kern w:val="0"/>
          <w:sz w:val="24"/>
        </w:rPr>
        <w:t>学期，时间为3</w:t>
      </w:r>
      <w:r>
        <w:rPr>
          <w:rFonts w:ascii="宋体" w:hAnsi="宋体" w:eastAsia="宋体"/>
          <w:bCs/>
          <w:color w:val="auto"/>
          <w:kern w:val="0"/>
          <w:sz w:val="24"/>
        </w:rPr>
        <w:t>2</w:t>
      </w:r>
      <w:r>
        <w:rPr>
          <w:rFonts w:hint="eastAsia" w:ascii="宋体" w:hAnsi="宋体" w:eastAsia="宋体"/>
          <w:bCs/>
          <w:color w:val="auto"/>
          <w:kern w:val="0"/>
          <w:sz w:val="24"/>
        </w:rPr>
        <w:t>学时。</w:t>
      </w:r>
    </w:p>
    <w:p>
      <w:pPr>
        <w:autoSpaceDE w:val="0"/>
        <w:autoSpaceDN w:val="0"/>
        <w:adjustRightInd w:val="0"/>
        <w:spacing w:line="360" w:lineRule="auto"/>
        <w:ind w:firstLine="240" w:firstLineChars="100"/>
        <w:jc w:val="left"/>
        <w:rPr>
          <w:rFonts w:ascii="宋体" w:hAnsi="宋体" w:eastAsia="宋体"/>
          <w:bCs/>
          <w:color w:val="auto"/>
          <w:kern w:val="0"/>
          <w:sz w:val="24"/>
        </w:rPr>
      </w:pPr>
      <w:r>
        <w:rPr>
          <w:rFonts w:hint="eastAsia" w:ascii="宋体" w:hAnsi="宋体" w:eastAsia="宋体"/>
          <w:bCs/>
          <w:color w:val="auto"/>
          <w:kern w:val="0"/>
          <w:sz w:val="24"/>
        </w:rPr>
        <w:t>（2）</w:t>
      </w:r>
      <w:r>
        <w:rPr>
          <w:rFonts w:hint="eastAsia" w:ascii="宋体" w:hAnsi="宋体" w:eastAsia="宋体"/>
          <w:bCs/>
          <w:color w:val="auto"/>
          <w:kern w:val="0"/>
          <w:sz w:val="24"/>
          <w:lang w:val="en-US" w:eastAsia="zh-CN"/>
        </w:rPr>
        <w:t>土木工程CAD制图实训</w:t>
      </w:r>
      <w:r>
        <w:rPr>
          <w:rFonts w:hint="eastAsia" w:ascii="宋体" w:hAnsi="宋体" w:eastAsia="宋体"/>
          <w:bCs/>
          <w:color w:val="auto"/>
          <w:kern w:val="0"/>
          <w:sz w:val="24"/>
        </w:rPr>
        <w:t>安排在第</w:t>
      </w:r>
      <w:r>
        <w:rPr>
          <w:rFonts w:hint="eastAsia" w:ascii="宋体" w:hAnsi="宋体" w:eastAsia="宋体"/>
          <w:bCs/>
          <w:color w:val="auto"/>
          <w:kern w:val="0"/>
          <w:sz w:val="24"/>
          <w:lang w:val="en-US" w:eastAsia="zh-CN"/>
        </w:rPr>
        <w:t>2</w:t>
      </w:r>
      <w:r>
        <w:rPr>
          <w:rFonts w:hint="eastAsia" w:ascii="宋体" w:hAnsi="宋体" w:eastAsia="宋体"/>
          <w:bCs/>
          <w:color w:val="auto"/>
          <w:kern w:val="0"/>
          <w:sz w:val="24"/>
        </w:rPr>
        <w:t>学年第</w:t>
      </w:r>
      <w:r>
        <w:rPr>
          <w:rFonts w:ascii="宋体" w:hAnsi="宋体" w:eastAsia="宋体"/>
          <w:bCs/>
          <w:color w:val="auto"/>
          <w:kern w:val="0"/>
          <w:sz w:val="24"/>
        </w:rPr>
        <w:t>1</w:t>
      </w:r>
      <w:r>
        <w:rPr>
          <w:rFonts w:hint="eastAsia" w:ascii="宋体" w:hAnsi="宋体" w:eastAsia="宋体"/>
          <w:bCs/>
          <w:color w:val="auto"/>
          <w:kern w:val="0"/>
          <w:sz w:val="24"/>
        </w:rPr>
        <w:t>学期，时间为</w:t>
      </w:r>
      <w:r>
        <w:rPr>
          <w:rFonts w:hint="eastAsia" w:ascii="宋体" w:hAnsi="宋体" w:eastAsia="宋体"/>
          <w:bCs/>
          <w:color w:val="auto"/>
          <w:kern w:val="0"/>
          <w:sz w:val="24"/>
          <w:lang w:val="en-US" w:eastAsia="zh-CN"/>
        </w:rPr>
        <w:t>32</w:t>
      </w:r>
      <w:r>
        <w:rPr>
          <w:rFonts w:hint="eastAsia" w:ascii="宋体" w:hAnsi="宋体" w:eastAsia="宋体"/>
          <w:bCs/>
          <w:color w:val="auto"/>
          <w:kern w:val="0"/>
          <w:sz w:val="24"/>
        </w:rPr>
        <w:t>学时。</w:t>
      </w:r>
    </w:p>
    <w:p>
      <w:pPr>
        <w:autoSpaceDE w:val="0"/>
        <w:autoSpaceDN w:val="0"/>
        <w:adjustRightInd w:val="0"/>
        <w:spacing w:line="360" w:lineRule="auto"/>
        <w:ind w:firstLine="240" w:firstLineChars="100"/>
        <w:jc w:val="left"/>
        <w:rPr>
          <w:rFonts w:ascii="宋体" w:hAnsi="宋体" w:eastAsia="宋体"/>
          <w:bCs/>
          <w:color w:val="auto"/>
          <w:kern w:val="0"/>
          <w:sz w:val="24"/>
        </w:rPr>
      </w:pPr>
      <w:r>
        <w:rPr>
          <w:rFonts w:hint="eastAsia" w:ascii="宋体" w:hAnsi="宋体" w:eastAsia="宋体"/>
          <w:bCs/>
          <w:color w:val="auto"/>
          <w:kern w:val="0"/>
          <w:sz w:val="24"/>
        </w:rPr>
        <w:t>（3）土木工程</w:t>
      </w:r>
      <w:r>
        <w:rPr>
          <w:rFonts w:hint="eastAsia" w:ascii="宋体" w:hAnsi="宋体" w:eastAsia="宋体"/>
          <w:bCs/>
          <w:color w:val="auto"/>
          <w:kern w:val="0"/>
          <w:sz w:val="24"/>
          <w:lang w:eastAsia="zh-CN"/>
        </w:rPr>
        <w:t>材料</w:t>
      </w:r>
      <w:r>
        <w:rPr>
          <w:rFonts w:hint="eastAsia" w:ascii="宋体" w:hAnsi="宋体" w:eastAsia="宋体"/>
          <w:bCs/>
          <w:color w:val="auto"/>
          <w:kern w:val="0"/>
          <w:sz w:val="24"/>
        </w:rPr>
        <w:t>实验安排在第</w:t>
      </w:r>
      <w:r>
        <w:rPr>
          <w:rFonts w:hint="eastAsia" w:ascii="宋体" w:hAnsi="宋体" w:eastAsia="宋体"/>
          <w:bCs/>
          <w:color w:val="auto"/>
          <w:kern w:val="0"/>
          <w:sz w:val="24"/>
          <w:lang w:val="en-US" w:eastAsia="zh-CN"/>
        </w:rPr>
        <w:t>3</w:t>
      </w:r>
      <w:r>
        <w:rPr>
          <w:rFonts w:hint="eastAsia" w:ascii="宋体" w:hAnsi="宋体" w:eastAsia="宋体"/>
          <w:bCs/>
          <w:color w:val="auto"/>
          <w:kern w:val="0"/>
          <w:sz w:val="24"/>
        </w:rPr>
        <w:t>学年第</w:t>
      </w:r>
      <w:r>
        <w:rPr>
          <w:rFonts w:hint="eastAsia" w:ascii="宋体" w:hAnsi="宋体" w:eastAsia="宋体"/>
          <w:bCs/>
          <w:color w:val="auto"/>
          <w:kern w:val="0"/>
          <w:sz w:val="24"/>
          <w:lang w:val="en-US" w:eastAsia="zh-CN"/>
        </w:rPr>
        <w:t>2</w:t>
      </w:r>
      <w:r>
        <w:rPr>
          <w:rFonts w:hint="eastAsia" w:ascii="宋体" w:hAnsi="宋体" w:eastAsia="宋体"/>
          <w:bCs/>
          <w:color w:val="auto"/>
          <w:kern w:val="0"/>
          <w:sz w:val="24"/>
        </w:rPr>
        <w:t>学期，时间为32学时。</w:t>
      </w:r>
    </w:p>
    <w:p>
      <w:pPr>
        <w:autoSpaceDE w:val="0"/>
        <w:autoSpaceDN w:val="0"/>
        <w:adjustRightInd w:val="0"/>
        <w:spacing w:line="360" w:lineRule="auto"/>
        <w:ind w:firstLine="240" w:firstLineChars="100"/>
        <w:jc w:val="left"/>
        <w:rPr>
          <w:rFonts w:ascii="宋体" w:hAnsi="宋体" w:eastAsia="宋体"/>
          <w:bCs/>
          <w:color w:val="auto"/>
          <w:kern w:val="0"/>
          <w:sz w:val="24"/>
        </w:rPr>
      </w:pPr>
      <w:r>
        <w:rPr>
          <w:rFonts w:hint="eastAsia" w:ascii="宋体" w:hAnsi="宋体" w:eastAsia="宋体"/>
          <w:bCs/>
          <w:color w:val="auto"/>
          <w:kern w:val="0"/>
          <w:sz w:val="24"/>
        </w:rPr>
        <w:t>（4）</w:t>
      </w:r>
      <w:r>
        <w:rPr>
          <w:rFonts w:hint="eastAsia" w:ascii="宋体" w:hAnsi="宋体" w:eastAsia="宋体"/>
          <w:bCs/>
          <w:color w:val="auto"/>
          <w:kern w:val="0"/>
          <w:sz w:val="24"/>
          <w:lang w:val="en-US" w:eastAsia="zh-CN"/>
        </w:rPr>
        <w:t>土力学</w:t>
      </w:r>
      <w:r>
        <w:rPr>
          <w:rFonts w:hint="eastAsia" w:ascii="宋体" w:hAnsi="宋体" w:eastAsia="宋体"/>
          <w:bCs/>
          <w:color w:val="auto"/>
          <w:kern w:val="0"/>
          <w:sz w:val="24"/>
        </w:rPr>
        <w:t>实验安排在第</w:t>
      </w:r>
      <w:r>
        <w:rPr>
          <w:rFonts w:hint="eastAsia" w:ascii="宋体" w:hAnsi="宋体" w:eastAsia="宋体"/>
          <w:bCs/>
          <w:color w:val="auto"/>
          <w:kern w:val="0"/>
          <w:sz w:val="24"/>
          <w:lang w:val="en-US" w:eastAsia="zh-CN"/>
        </w:rPr>
        <w:t>3</w:t>
      </w:r>
      <w:r>
        <w:rPr>
          <w:rFonts w:hint="eastAsia" w:ascii="宋体" w:hAnsi="宋体" w:eastAsia="宋体"/>
          <w:bCs/>
          <w:color w:val="auto"/>
          <w:kern w:val="0"/>
          <w:sz w:val="24"/>
        </w:rPr>
        <w:t>学年第</w:t>
      </w:r>
      <w:r>
        <w:rPr>
          <w:rFonts w:ascii="宋体" w:hAnsi="宋体" w:eastAsia="宋体"/>
          <w:bCs/>
          <w:color w:val="auto"/>
          <w:kern w:val="0"/>
          <w:sz w:val="24"/>
        </w:rPr>
        <w:t>1</w:t>
      </w:r>
      <w:r>
        <w:rPr>
          <w:rFonts w:hint="eastAsia" w:ascii="宋体" w:hAnsi="宋体" w:eastAsia="宋体"/>
          <w:bCs/>
          <w:color w:val="auto"/>
          <w:kern w:val="0"/>
          <w:sz w:val="24"/>
        </w:rPr>
        <w:t>学期，时间为</w:t>
      </w:r>
      <w:r>
        <w:rPr>
          <w:rFonts w:hint="eastAsia" w:ascii="宋体" w:hAnsi="宋体" w:eastAsia="宋体"/>
          <w:bCs/>
          <w:color w:val="auto"/>
          <w:kern w:val="0"/>
          <w:sz w:val="24"/>
          <w:lang w:val="en-US" w:eastAsia="zh-CN"/>
        </w:rPr>
        <w:t>48</w:t>
      </w:r>
      <w:r>
        <w:rPr>
          <w:rFonts w:hint="eastAsia" w:ascii="宋体" w:hAnsi="宋体" w:eastAsia="宋体"/>
          <w:bCs/>
          <w:color w:val="auto"/>
          <w:kern w:val="0"/>
          <w:sz w:val="24"/>
        </w:rPr>
        <w:t>学时。</w:t>
      </w:r>
    </w:p>
    <w:p>
      <w:pPr>
        <w:autoSpaceDE w:val="0"/>
        <w:autoSpaceDN w:val="0"/>
        <w:adjustRightInd w:val="0"/>
        <w:spacing w:line="360" w:lineRule="auto"/>
        <w:ind w:firstLine="240" w:firstLineChars="100"/>
        <w:jc w:val="left"/>
        <w:rPr>
          <w:rFonts w:ascii="宋体" w:hAnsi="宋体" w:eastAsia="宋体"/>
          <w:bCs/>
          <w:color w:val="auto"/>
          <w:kern w:val="0"/>
          <w:sz w:val="24"/>
        </w:rPr>
      </w:pPr>
      <w:r>
        <w:rPr>
          <w:rFonts w:hint="eastAsia" w:ascii="宋体" w:hAnsi="宋体" w:eastAsia="宋体"/>
          <w:bCs/>
          <w:color w:val="auto"/>
          <w:kern w:val="0"/>
          <w:sz w:val="24"/>
        </w:rPr>
        <w:t>（5）</w:t>
      </w:r>
      <w:r>
        <w:rPr>
          <w:rFonts w:hint="eastAsia" w:ascii="宋体" w:hAnsi="宋体" w:eastAsia="宋体"/>
          <w:bCs/>
          <w:color w:val="auto"/>
          <w:kern w:val="0"/>
          <w:sz w:val="24"/>
          <w:lang w:val="en-US" w:eastAsia="zh-CN"/>
        </w:rPr>
        <w:t>土木工程材料实验</w:t>
      </w:r>
      <w:r>
        <w:rPr>
          <w:rFonts w:hint="eastAsia" w:ascii="宋体" w:hAnsi="宋体" w:eastAsia="宋体"/>
          <w:bCs/>
          <w:color w:val="auto"/>
          <w:kern w:val="0"/>
          <w:sz w:val="24"/>
        </w:rPr>
        <w:t>安排在第2学年第2学期，时间为</w:t>
      </w:r>
      <w:r>
        <w:rPr>
          <w:rFonts w:hint="eastAsia" w:ascii="宋体" w:hAnsi="宋体" w:eastAsia="宋体"/>
          <w:bCs/>
          <w:color w:val="auto"/>
          <w:kern w:val="0"/>
          <w:sz w:val="24"/>
          <w:lang w:val="en-US" w:eastAsia="zh-CN"/>
        </w:rPr>
        <w:t>32</w:t>
      </w:r>
      <w:r>
        <w:rPr>
          <w:rFonts w:hint="eastAsia" w:ascii="宋体" w:hAnsi="宋体" w:eastAsia="宋体"/>
          <w:bCs/>
          <w:color w:val="auto"/>
          <w:kern w:val="0"/>
          <w:sz w:val="24"/>
        </w:rPr>
        <w:t>学时。</w:t>
      </w:r>
    </w:p>
    <w:p>
      <w:pPr>
        <w:autoSpaceDE w:val="0"/>
        <w:autoSpaceDN w:val="0"/>
        <w:adjustRightInd w:val="0"/>
        <w:spacing w:line="360" w:lineRule="auto"/>
        <w:ind w:firstLine="240" w:firstLineChars="100"/>
        <w:jc w:val="left"/>
        <w:rPr>
          <w:rFonts w:ascii="宋体" w:hAnsi="宋体" w:eastAsia="宋体"/>
          <w:bCs/>
          <w:color w:val="auto"/>
          <w:kern w:val="0"/>
          <w:sz w:val="24"/>
          <w:lang w:val="zh-CN"/>
        </w:rPr>
      </w:pPr>
      <w:r>
        <w:rPr>
          <w:rFonts w:hint="eastAsia" w:ascii="宋体" w:hAnsi="宋体" w:eastAsia="宋体"/>
          <w:bCs/>
          <w:color w:val="auto"/>
          <w:kern w:val="0"/>
          <w:sz w:val="24"/>
        </w:rPr>
        <w:t>2</w:t>
      </w:r>
      <w:r>
        <w:rPr>
          <w:rFonts w:hint="eastAsia" w:ascii="宋体" w:hAnsi="宋体" w:eastAsia="宋体"/>
          <w:bCs/>
          <w:color w:val="auto"/>
          <w:kern w:val="0"/>
          <w:sz w:val="24"/>
          <w:lang w:val="zh-CN"/>
        </w:rPr>
        <w:t>.集中实践</w:t>
      </w:r>
    </w:p>
    <w:p>
      <w:pPr>
        <w:autoSpaceDE w:val="0"/>
        <w:autoSpaceDN w:val="0"/>
        <w:adjustRightInd w:val="0"/>
        <w:spacing w:line="360" w:lineRule="auto"/>
        <w:ind w:firstLine="240" w:firstLineChars="100"/>
        <w:jc w:val="left"/>
        <w:rPr>
          <w:rFonts w:ascii="宋体" w:hAnsi="宋体" w:eastAsia="宋体"/>
          <w:bCs/>
          <w:color w:val="auto"/>
          <w:kern w:val="0"/>
          <w:sz w:val="24"/>
          <w:lang w:val="zh-CN"/>
        </w:rPr>
      </w:pPr>
      <w:r>
        <w:rPr>
          <w:rFonts w:hint="eastAsia" w:ascii="宋体" w:hAnsi="宋体" w:eastAsia="宋体"/>
          <w:bCs/>
          <w:color w:val="auto"/>
          <w:kern w:val="0"/>
          <w:sz w:val="24"/>
          <w:lang w:val="zh-CN"/>
        </w:rPr>
        <w:t>（1）军事训练：</w:t>
      </w:r>
      <w:r>
        <w:rPr>
          <w:rFonts w:hint="eastAsia" w:ascii="宋体" w:hAnsi="宋体" w:eastAsia="宋体"/>
          <w:bCs/>
          <w:color w:val="auto"/>
          <w:kern w:val="0"/>
          <w:sz w:val="24"/>
        </w:rPr>
        <w:t>安排在第1学年第1学期，时间为2周。</w:t>
      </w:r>
      <w:r>
        <w:rPr>
          <w:rFonts w:hint="eastAsia" w:ascii="宋体" w:hAnsi="宋体" w:eastAsia="宋体"/>
          <w:bCs/>
          <w:color w:val="auto"/>
          <w:kern w:val="0"/>
          <w:sz w:val="24"/>
          <w:lang w:val="zh-CN"/>
        </w:rPr>
        <w:t xml:space="preserve"> </w:t>
      </w:r>
    </w:p>
    <w:p>
      <w:pPr>
        <w:autoSpaceDE w:val="0"/>
        <w:autoSpaceDN w:val="0"/>
        <w:adjustRightInd w:val="0"/>
        <w:spacing w:line="360" w:lineRule="auto"/>
        <w:ind w:firstLine="240" w:firstLineChars="100"/>
        <w:jc w:val="left"/>
        <w:rPr>
          <w:rFonts w:ascii="宋体" w:hAnsi="宋体" w:eastAsia="宋体"/>
          <w:bCs/>
          <w:color w:val="auto"/>
          <w:kern w:val="0"/>
          <w:sz w:val="24"/>
        </w:rPr>
      </w:pPr>
      <w:r>
        <w:rPr>
          <w:rFonts w:hint="eastAsia" w:ascii="宋体" w:hAnsi="宋体" w:eastAsia="宋体"/>
          <w:bCs/>
          <w:color w:val="auto"/>
          <w:kern w:val="0"/>
          <w:sz w:val="24"/>
          <w:lang w:val="zh-CN"/>
        </w:rPr>
        <w:t>（2）</w:t>
      </w:r>
      <w:r>
        <w:rPr>
          <w:rFonts w:hint="eastAsia" w:ascii="宋体" w:hAnsi="宋体" w:eastAsia="宋体"/>
          <w:bCs/>
          <w:color w:val="auto"/>
          <w:kern w:val="0"/>
          <w:sz w:val="24"/>
        </w:rPr>
        <w:t>社会实践（</w:t>
      </w:r>
      <w:r>
        <w:rPr>
          <w:rFonts w:hint="eastAsia" w:ascii="宋体" w:hAnsi="宋体" w:eastAsia="宋体"/>
          <w:bCs/>
          <w:color w:val="auto"/>
          <w:kern w:val="0"/>
          <w:sz w:val="24"/>
          <w:lang w:val="zh-CN"/>
        </w:rPr>
        <w:t>毛泽东思想和中国特色社会主义理论体系概论实践</w:t>
      </w:r>
      <w:r>
        <w:rPr>
          <w:rFonts w:hint="eastAsia" w:ascii="宋体" w:hAnsi="宋体" w:eastAsia="宋体"/>
          <w:bCs/>
          <w:color w:val="auto"/>
          <w:kern w:val="0"/>
          <w:sz w:val="24"/>
        </w:rPr>
        <w:t>）</w:t>
      </w:r>
      <w:r>
        <w:rPr>
          <w:rFonts w:hint="eastAsia" w:ascii="宋体" w:hAnsi="宋体" w:eastAsia="宋体"/>
          <w:bCs/>
          <w:color w:val="auto"/>
          <w:kern w:val="0"/>
          <w:sz w:val="24"/>
          <w:lang w:val="zh-CN"/>
        </w:rPr>
        <w:t>：</w:t>
      </w:r>
      <w:r>
        <w:rPr>
          <w:rFonts w:hint="eastAsia" w:ascii="宋体" w:hAnsi="宋体" w:eastAsia="宋体"/>
          <w:bCs/>
          <w:color w:val="auto"/>
          <w:kern w:val="0"/>
          <w:sz w:val="24"/>
        </w:rPr>
        <w:t>安排在第2学年第2学期，时间为2周。</w:t>
      </w:r>
    </w:p>
    <w:p>
      <w:pPr>
        <w:autoSpaceDE w:val="0"/>
        <w:autoSpaceDN w:val="0"/>
        <w:adjustRightInd w:val="0"/>
        <w:spacing w:line="360" w:lineRule="auto"/>
        <w:ind w:firstLine="240" w:firstLineChars="100"/>
        <w:jc w:val="left"/>
        <w:rPr>
          <w:rFonts w:ascii="宋体" w:hAnsi="宋体" w:eastAsia="宋体"/>
          <w:bCs/>
          <w:color w:val="auto"/>
          <w:kern w:val="0"/>
          <w:sz w:val="24"/>
        </w:rPr>
      </w:pPr>
      <w:r>
        <w:rPr>
          <w:rFonts w:hint="eastAsia" w:ascii="宋体" w:hAnsi="宋体" w:eastAsia="宋体"/>
          <w:bCs/>
          <w:color w:val="auto"/>
          <w:kern w:val="0"/>
          <w:sz w:val="24"/>
        </w:rPr>
        <w:t>（3）认识实习：安排在第2学年第1学期，时间为1周。包括野外实习、考察等。</w:t>
      </w:r>
    </w:p>
    <w:p>
      <w:pPr>
        <w:autoSpaceDE w:val="0"/>
        <w:autoSpaceDN w:val="0"/>
        <w:adjustRightInd w:val="0"/>
        <w:spacing w:line="360" w:lineRule="auto"/>
        <w:ind w:firstLine="240" w:firstLineChars="100"/>
        <w:jc w:val="left"/>
        <w:rPr>
          <w:rFonts w:ascii="宋体" w:hAnsi="宋体" w:eastAsia="宋体"/>
          <w:bCs/>
          <w:color w:val="auto"/>
          <w:kern w:val="0"/>
          <w:sz w:val="24"/>
        </w:rPr>
      </w:pPr>
      <w:r>
        <w:rPr>
          <w:rFonts w:hint="eastAsia" w:ascii="宋体" w:hAnsi="宋体" w:eastAsia="宋体"/>
          <w:bCs/>
          <w:color w:val="auto"/>
          <w:kern w:val="0"/>
          <w:sz w:val="24"/>
        </w:rPr>
        <w:t>（4）</w:t>
      </w:r>
      <w:r>
        <w:rPr>
          <w:rFonts w:hint="eastAsia" w:ascii="宋体" w:hAnsi="宋体" w:eastAsia="宋体"/>
          <w:bCs/>
          <w:color w:val="auto"/>
          <w:kern w:val="0"/>
          <w:sz w:val="24"/>
          <w:lang w:val="en-US" w:eastAsia="zh-CN"/>
        </w:rPr>
        <w:t>土木工程</w:t>
      </w:r>
      <w:r>
        <w:rPr>
          <w:rFonts w:hint="eastAsia" w:ascii="宋体" w:hAnsi="宋体" w:eastAsia="宋体"/>
          <w:bCs/>
          <w:color w:val="auto"/>
          <w:kern w:val="0"/>
          <w:sz w:val="24"/>
        </w:rPr>
        <w:t>测量实习：安排在第2学年第</w:t>
      </w:r>
      <w:r>
        <w:rPr>
          <w:rFonts w:hint="eastAsia" w:ascii="宋体" w:hAnsi="宋体" w:eastAsia="宋体"/>
          <w:bCs/>
          <w:color w:val="auto"/>
          <w:kern w:val="0"/>
          <w:sz w:val="24"/>
          <w:lang w:val="en-US" w:eastAsia="zh-CN"/>
        </w:rPr>
        <w:t>1</w:t>
      </w:r>
      <w:r>
        <w:rPr>
          <w:rFonts w:hint="eastAsia" w:ascii="宋体" w:hAnsi="宋体" w:eastAsia="宋体"/>
          <w:bCs/>
          <w:color w:val="auto"/>
          <w:kern w:val="0"/>
          <w:sz w:val="24"/>
        </w:rPr>
        <w:t>学期，时间为</w:t>
      </w:r>
      <w:r>
        <w:rPr>
          <w:rFonts w:ascii="宋体" w:hAnsi="宋体" w:eastAsia="宋体"/>
          <w:bCs/>
          <w:color w:val="auto"/>
          <w:kern w:val="0"/>
          <w:sz w:val="24"/>
        </w:rPr>
        <w:t>2</w:t>
      </w:r>
      <w:r>
        <w:rPr>
          <w:rFonts w:hint="eastAsia" w:ascii="宋体" w:hAnsi="宋体" w:eastAsia="宋体"/>
          <w:bCs/>
          <w:color w:val="auto"/>
          <w:kern w:val="0"/>
          <w:sz w:val="24"/>
        </w:rPr>
        <w:t>周。</w:t>
      </w:r>
    </w:p>
    <w:p>
      <w:pPr>
        <w:autoSpaceDE w:val="0"/>
        <w:autoSpaceDN w:val="0"/>
        <w:adjustRightInd w:val="0"/>
        <w:spacing w:line="360" w:lineRule="auto"/>
        <w:ind w:firstLine="240" w:firstLineChars="100"/>
        <w:jc w:val="left"/>
        <w:rPr>
          <w:rFonts w:ascii="宋体" w:hAnsi="宋体" w:eastAsia="宋体"/>
          <w:bCs/>
          <w:color w:val="auto"/>
          <w:kern w:val="0"/>
          <w:sz w:val="24"/>
        </w:rPr>
      </w:pPr>
      <w:r>
        <w:rPr>
          <w:rFonts w:hint="eastAsia" w:ascii="宋体" w:hAnsi="宋体" w:eastAsia="宋体"/>
          <w:bCs/>
          <w:color w:val="auto"/>
          <w:kern w:val="0"/>
          <w:sz w:val="24"/>
        </w:rPr>
        <w:t>（5）</w:t>
      </w:r>
      <w:r>
        <w:rPr>
          <w:rFonts w:hint="eastAsia" w:ascii="宋体" w:hAnsi="宋体" w:eastAsia="宋体"/>
          <w:bCs/>
          <w:color w:val="auto"/>
          <w:kern w:val="0"/>
          <w:sz w:val="24"/>
          <w:lang w:val="en-US" w:eastAsia="zh-CN"/>
        </w:rPr>
        <w:t>工程</w:t>
      </w:r>
      <w:r>
        <w:rPr>
          <w:rFonts w:hint="eastAsia" w:ascii="宋体" w:hAnsi="宋体" w:eastAsia="宋体"/>
          <w:bCs/>
          <w:color w:val="auto"/>
          <w:kern w:val="0"/>
          <w:sz w:val="24"/>
        </w:rPr>
        <w:t>地质实习：安排在第2学年第</w:t>
      </w:r>
      <w:r>
        <w:rPr>
          <w:rFonts w:ascii="宋体" w:hAnsi="宋体" w:eastAsia="宋体"/>
          <w:bCs/>
          <w:color w:val="auto"/>
          <w:kern w:val="0"/>
          <w:sz w:val="24"/>
        </w:rPr>
        <w:t>2</w:t>
      </w:r>
      <w:r>
        <w:rPr>
          <w:rFonts w:hint="eastAsia" w:ascii="宋体" w:hAnsi="宋体" w:eastAsia="宋体"/>
          <w:bCs/>
          <w:color w:val="auto"/>
          <w:kern w:val="0"/>
          <w:sz w:val="24"/>
        </w:rPr>
        <w:t>学期，时间为</w:t>
      </w:r>
      <w:r>
        <w:rPr>
          <w:rFonts w:hint="eastAsia" w:ascii="宋体" w:hAnsi="宋体" w:eastAsia="宋体"/>
          <w:bCs/>
          <w:color w:val="auto"/>
          <w:kern w:val="0"/>
          <w:sz w:val="24"/>
          <w:lang w:val="en-US" w:eastAsia="zh-CN"/>
        </w:rPr>
        <w:t>1</w:t>
      </w:r>
      <w:r>
        <w:rPr>
          <w:rFonts w:hint="eastAsia" w:ascii="宋体" w:hAnsi="宋体" w:eastAsia="宋体"/>
          <w:bCs/>
          <w:color w:val="auto"/>
          <w:kern w:val="0"/>
          <w:sz w:val="24"/>
        </w:rPr>
        <w:t>周。</w:t>
      </w:r>
    </w:p>
    <w:p>
      <w:pPr>
        <w:autoSpaceDE w:val="0"/>
        <w:autoSpaceDN w:val="0"/>
        <w:adjustRightInd w:val="0"/>
        <w:spacing w:line="360" w:lineRule="auto"/>
        <w:ind w:firstLine="240" w:firstLineChars="100"/>
        <w:jc w:val="left"/>
        <w:rPr>
          <w:rFonts w:ascii="宋体" w:hAnsi="宋体" w:eastAsia="宋体"/>
          <w:bCs/>
          <w:color w:val="auto"/>
          <w:kern w:val="0"/>
          <w:sz w:val="24"/>
        </w:rPr>
      </w:pPr>
      <w:r>
        <w:rPr>
          <w:rFonts w:hint="eastAsia" w:ascii="宋体" w:hAnsi="宋体" w:eastAsia="宋体"/>
          <w:bCs/>
          <w:color w:val="auto"/>
          <w:kern w:val="0"/>
          <w:sz w:val="24"/>
        </w:rPr>
        <w:t>（6）混凝土结构课程设计：安排在第</w:t>
      </w:r>
      <w:r>
        <w:rPr>
          <w:rFonts w:ascii="宋体" w:hAnsi="宋体" w:eastAsia="宋体"/>
          <w:bCs/>
          <w:color w:val="auto"/>
          <w:kern w:val="0"/>
          <w:sz w:val="24"/>
        </w:rPr>
        <w:t>3</w:t>
      </w:r>
      <w:r>
        <w:rPr>
          <w:rFonts w:hint="eastAsia" w:ascii="宋体" w:hAnsi="宋体" w:eastAsia="宋体"/>
          <w:bCs/>
          <w:color w:val="auto"/>
          <w:kern w:val="0"/>
          <w:sz w:val="24"/>
        </w:rPr>
        <w:t>学年第</w:t>
      </w:r>
      <w:r>
        <w:rPr>
          <w:rFonts w:ascii="宋体" w:hAnsi="宋体" w:eastAsia="宋体"/>
          <w:bCs/>
          <w:color w:val="auto"/>
          <w:kern w:val="0"/>
          <w:sz w:val="24"/>
        </w:rPr>
        <w:t>2</w:t>
      </w:r>
      <w:r>
        <w:rPr>
          <w:rFonts w:hint="eastAsia" w:ascii="宋体" w:hAnsi="宋体" w:eastAsia="宋体"/>
          <w:bCs/>
          <w:color w:val="auto"/>
          <w:kern w:val="0"/>
          <w:sz w:val="24"/>
        </w:rPr>
        <w:t>学期，时间为</w:t>
      </w:r>
      <w:r>
        <w:rPr>
          <w:rFonts w:hint="eastAsia" w:ascii="宋体" w:hAnsi="宋体" w:eastAsia="宋体"/>
          <w:bCs/>
          <w:color w:val="auto"/>
          <w:kern w:val="0"/>
          <w:sz w:val="24"/>
          <w:lang w:val="en-US" w:eastAsia="zh-CN"/>
        </w:rPr>
        <w:t>2</w:t>
      </w:r>
      <w:r>
        <w:rPr>
          <w:rFonts w:hint="eastAsia" w:ascii="宋体" w:hAnsi="宋体" w:eastAsia="宋体"/>
          <w:bCs/>
          <w:color w:val="auto"/>
          <w:kern w:val="0"/>
          <w:sz w:val="24"/>
        </w:rPr>
        <w:t>周。</w:t>
      </w:r>
    </w:p>
    <w:p>
      <w:pPr>
        <w:autoSpaceDE w:val="0"/>
        <w:autoSpaceDN w:val="0"/>
        <w:adjustRightInd w:val="0"/>
        <w:spacing w:line="360" w:lineRule="auto"/>
        <w:ind w:firstLine="240" w:firstLineChars="100"/>
        <w:jc w:val="left"/>
        <w:rPr>
          <w:rFonts w:ascii="宋体" w:hAnsi="宋体" w:eastAsia="宋体"/>
          <w:bCs/>
          <w:color w:val="auto"/>
          <w:kern w:val="0"/>
          <w:sz w:val="24"/>
        </w:rPr>
      </w:pPr>
      <w:r>
        <w:rPr>
          <w:rFonts w:hint="eastAsia" w:ascii="宋体" w:hAnsi="宋体" w:eastAsia="宋体"/>
          <w:bCs/>
          <w:color w:val="auto"/>
          <w:kern w:val="0"/>
          <w:sz w:val="24"/>
        </w:rPr>
        <w:t>（7）土木工程施工技术与组织课程设计：安排在第</w:t>
      </w:r>
      <w:r>
        <w:rPr>
          <w:rFonts w:ascii="宋体" w:hAnsi="宋体" w:eastAsia="宋体"/>
          <w:bCs/>
          <w:color w:val="auto"/>
          <w:kern w:val="0"/>
          <w:sz w:val="24"/>
        </w:rPr>
        <w:t>3</w:t>
      </w:r>
      <w:r>
        <w:rPr>
          <w:rFonts w:hint="eastAsia" w:ascii="宋体" w:hAnsi="宋体" w:eastAsia="宋体"/>
          <w:bCs/>
          <w:color w:val="auto"/>
          <w:kern w:val="0"/>
          <w:sz w:val="24"/>
        </w:rPr>
        <w:t>学年第</w:t>
      </w:r>
      <w:r>
        <w:rPr>
          <w:rFonts w:ascii="宋体" w:hAnsi="宋体" w:eastAsia="宋体"/>
          <w:bCs/>
          <w:color w:val="auto"/>
          <w:kern w:val="0"/>
          <w:sz w:val="24"/>
        </w:rPr>
        <w:t>2</w:t>
      </w:r>
      <w:r>
        <w:rPr>
          <w:rFonts w:hint="eastAsia" w:ascii="宋体" w:hAnsi="宋体" w:eastAsia="宋体"/>
          <w:bCs/>
          <w:color w:val="auto"/>
          <w:kern w:val="0"/>
          <w:sz w:val="24"/>
        </w:rPr>
        <w:t>学期，时间为</w:t>
      </w:r>
      <w:r>
        <w:rPr>
          <w:rFonts w:hint="eastAsia" w:ascii="宋体" w:hAnsi="宋体" w:eastAsia="宋体"/>
          <w:bCs/>
          <w:color w:val="auto"/>
          <w:kern w:val="0"/>
          <w:sz w:val="24"/>
          <w:lang w:val="en-US" w:eastAsia="zh-CN"/>
        </w:rPr>
        <w:t>2</w:t>
      </w:r>
      <w:r>
        <w:rPr>
          <w:rFonts w:hint="eastAsia" w:ascii="宋体" w:hAnsi="宋体" w:eastAsia="宋体"/>
          <w:bCs/>
          <w:color w:val="auto"/>
          <w:kern w:val="0"/>
          <w:sz w:val="24"/>
        </w:rPr>
        <w:t>周。</w:t>
      </w:r>
    </w:p>
    <w:p>
      <w:pPr>
        <w:autoSpaceDE w:val="0"/>
        <w:autoSpaceDN w:val="0"/>
        <w:adjustRightInd w:val="0"/>
        <w:spacing w:line="360" w:lineRule="auto"/>
        <w:ind w:firstLine="240" w:firstLineChars="100"/>
        <w:jc w:val="left"/>
        <w:rPr>
          <w:rFonts w:hint="eastAsia" w:ascii="宋体" w:hAnsi="宋体" w:eastAsia="宋体"/>
          <w:bCs/>
          <w:color w:val="auto"/>
          <w:kern w:val="0"/>
          <w:sz w:val="24"/>
        </w:rPr>
      </w:pPr>
      <w:r>
        <w:rPr>
          <w:rFonts w:hint="eastAsia" w:ascii="宋体" w:hAnsi="宋体" w:eastAsia="宋体"/>
          <w:bCs/>
          <w:color w:val="auto"/>
          <w:kern w:val="0"/>
          <w:sz w:val="24"/>
        </w:rPr>
        <w:t>（</w:t>
      </w:r>
      <w:r>
        <w:rPr>
          <w:rFonts w:ascii="宋体" w:hAnsi="宋体" w:eastAsia="宋体"/>
          <w:bCs/>
          <w:color w:val="auto"/>
          <w:kern w:val="0"/>
          <w:sz w:val="24"/>
        </w:rPr>
        <w:t>8</w:t>
      </w:r>
      <w:r>
        <w:rPr>
          <w:rFonts w:hint="eastAsia" w:ascii="宋体" w:hAnsi="宋体" w:eastAsia="宋体"/>
          <w:bCs/>
          <w:color w:val="auto"/>
          <w:kern w:val="0"/>
          <w:sz w:val="24"/>
        </w:rPr>
        <w:t>）建筑工程概预算课程设计：安排在第</w:t>
      </w:r>
      <w:r>
        <w:rPr>
          <w:rFonts w:ascii="宋体" w:hAnsi="宋体" w:eastAsia="宋体"/>
          <w:bCs/>
          <w:color w:val="auto"/>
          <w:kern w:val="0"/>
          <w:sz w:val="24"/>
        </w:rPr>
        <w:t>4</w:t>
      </w:r>
      <w:r>
        <w:rPr>
          <w:rFonts w:hint="eastAsia" w:ascii="宋体" w:hAnsi="宋体" w:eastAsia="宋体"/>
          <w:bCs/>
          <w:color w:val="auto"/>
          <w:kern w:val="0"/>
          <w:sz w:val="24"/>
        </w:rPr>
        <w:t>学年第</w:t>
      </w:r>
      <w:r>
        <w:rPr>
          <w:rFonts w:ascii="宋体" w:hAnsi="宋体" w:eastAsia="宋体"/>
          <w:bCs/>
          <w:color w:val="auto"/>
          <w:kern w:val="0"/>
          <w:sz w:val="24"/>
        </w:rPr>
        <w:t>1</w:t>
      </w:r>
      <w:r>
        <w:rPr>
          <w:rFonts w:hint="eastAsia" w:ascii="宋体" w:hAnsi="宋体" w:eastAsia="宋体"/>
          <w:bCs/>
          <w:color w:val="auto"/>
          <w:kern w:val="0"/>
          <w:sz w:val="24"/>
        </w:rPr>
        <w:t>学期，时间为</w:t>
      </w:r>
      <w:r>
        <w:rPr>
          <w:rFonts w:hint="eastAsia" w:ascii="宋体" w:hAnsi="宋体" w:eastAsia="宋体"/>
          <w:bCs/>
          <w:color w:val="auto"/>
          <w:kern w:val="0"/>
          <w:sz w:val="24"/>
          <w:lang w:val="en-US" w:eastAsia="zh-CN"/>
        </w:rPr>
        <w:t>1</w:t>
      </w:r>
      <w:r>
        <w:rPr>
          <w:rFonts w:hint="eastAsia" w:ascii="宋体" w:hAnsi="宋体" w:eastAsia="宋体"/>
          <w:bCs/>
          <w:color w:val="auto"/>
          <w:kern w:val="0"/>
          <w:sz w:val="24"/>
        </w:rPr>
        <w:t>周。</w:t>
      </w:r>
    </w:p>
    <w:p>
      <w:pPr>
        <w:autoSpaceDE w:val="0"/>
        <w:autoSpaceDN w:val="0"/>
        <w:adjustRightInd w:val="0"/>
        <w:spacing w:line="360" w:lineRule="auto"/>
        <w:ind w:firstLine="240" w:firstLineChars="100"/>
        <w:jc w:val="left"/>
        <w:rPr>
          <w:rFonts w:hint="eastAsia" w:ascii="宋体" w:hAnsi="宋体" w:eastAsia="宋体"/>
          <w:bCs/>
          <w:color w:val="auto"/>
          <w:kern w:val="0"/>
          <w:sz w:val="24"/>
          <w:lang w:eastAsia="zh-CN"/>
        </w:rPr>
      </w:pPr>
      <w:r>
        <w:rPr>
          <w:rFonts w:hint="eastAsia" w:ascii="宋体" w:hAnsi="宋体" w:eastAsia="宋体"/>
          <w:bCs/>
          <w:color w:val="auto"/>
          <w:kern w:val="0"/>
          <w:sz w:val="24"/>
        </w:rPr>
        <w:t>（</w:t>
      </w:r>
      <w:r>
        <w:rPr>
          <w:rFonts w:ascii="宋体" w:hAnsi="宋体" w:eastAsia="宋体"/>
          <w:bCs/>
          <w:color w:val="auto"/>
          <w:kern w:val="0"/>
          <w:sz w:val="24"/>
        </w:rPr>
        <w:t>9</w:t>
      </w:r>
      <w:r>
        <w:rPr>
          <w:rFonts w:hint="eastAsia" w:ascii="宋体" w:hAnsi="宋体" w:eastAsia="宋体"/>
          <w:bCs/>
          <w:color w:val="auto"/>
          <w:kern w:val="0"/>
          <w:sz w:val="24"/>
        </w:rPr>
        <w:t>）基础工程课程设计</w:t>
      </w:r>
      <w:r>
        <w:rPr>
          <w:rFonts w:hint="eastAsia" w:ascii="宋体" w:hAnsi="宋体" w:eastAsia="宋体"/>
          <w:bCs/>
          <w:color w:val="auto"/>
          <w:kern w:val="0"/>
          <w:sz w:val="24"/>
          <w:lang w:eastAsia="zh-CN"/>
        </w:rPr>
        <w:t>：</w:t>
      </w:r>
      <w:r>
        <w:rPr>
          <w:rFonts w:hint="eastAsia" w:ascii="宋体" w:hAnsi="宋体" w:eastAsia="宋体"/>
          <w:bCs/>
          <w:color w:val="auto"/>
          <w:kern w:val="0"/>
          <w:sz w:val="24"/>
        </w:rPr>
        <w:t>安排在第</w:t>
      </w:r>
      <w:r>
        <w:rPr>
          <w:rFonts w:hint="eastAsia" w:ascii="宋体" w:hAnsi="宋体" w:eastAsia="宋体"/>
          <w:bCs/>
          <w:color w:val="auto"/>
          <w:kern w:val="0"/>
          <w:sz w:val="24"/>
          <w:lang w:val="en-US" w:eastAsia="zh-CN"/>
        </w:rPr>
        <w:t>3</w:t>
      </w:r>
      <w:r>
        <w:rPr>
          <w:rFonts w:hint="eastAsia" w:ascii="宋体" w:hAnsi="宋体" w:eastAsia="宋体"/>
          <w:bCs/>
          <w:color w:val="auto"/>
          <w:kern w:val="0"/>
          <w:sz w:val="24"/>
        </w:rPr>
        <w:t>学年第</w:t>
      </w:r>
      <w:r>
        <w:rPr>
          <w:rFonts w:hint="eastAsia" w:ascii="宋体" w:hAnsi="宋体" w:eastAsia="宋体"/>
          <w:bCs/>
          <w:color w:val="auto"/>
          <w:kern w:val="0"/>
          <w:sz w:val="24"/>
          <w:lang w:val="en-US" w:eastAsia="zh-CN"/>
        </w:rPr>
        <w:t>2</w:t>
      </w:r>
      <w:r>
        <w:rPr>
          <w:rFonts w:hint="eastAsia" w:ascii="宋体" w:hAnsi="宋体" w:eastAsia="宋体"/>
          <w:bCs/>
          <w:color w:val="auto"/>
          <w:kern w:val="0"/>
          <w:sz w:val="24"/>
        </w:rPr>
        <w:t>学期，时间为</w:t>
      </w:r>
      <w:r>
        <w:rPr>
          <w:rFonts w:hint="eastAsia" w:ascii="宋体" w:hAnsi="宋体" w:eastAsia="宋体"/>
          <w:bCs/>
          <w:color w:val="auto"/>
          <w:kern w:val="0"/>
          <w:sz w:val="24"/>
          <w:lang w:val="en-US" w:eastAsia="zh-CN"/>
        </w:rPr>
        <w:t>1</w:t>
      </w:r>
      <w:r>
        <w:rPr>
          <w:rFonts w:hint="eastAsia" w:ascii="宋体" w:hAnsi="宋体" w:eastAsia="宋体"/>
          <w:bCs/>
          <w:color w:val="auto"/>
          <w:kern w:val="0"/>
          <w:sz w:val="24"/>
        </w:rPr>
        <w:t>周</w:t>
      </w:r>
      <w:r>
        <w:rPr>
          <w:rFonts w:hint="eastAsia" w:ascii="宋体" w:hAnsi="宋体" w:eastAsia="宋体"/>
          <w:bCs/>
          <w:color w:val="auto"/>
          <w:kern w:val="0"/>
          <w:sz w:val="24"/>
          <w:lang w:eastAsia="zh-CN"/>
        </w:rPr>
        <w:t>。</w:t>
      </w:r>
    </w:p>
    <w:p>
      <w:pPr>
        <w:autoSpaceDE w:val="0"/>
        <w:autoSpaceDN w:val="0"/>
        <w:adjustRightInd w:val="0"/>
        <w:spacing w:line="360" w:lineRule="auto"/>
        <w:ind w:firstLine="240" w:firstLineChars="100"/>
        <w:jc w:val="left"/>
        <w:rPr>
          <w:rFonts w:hint="eastAsia" w:ascii="宋体" w:hAnsi="宋体" w:eastAsia="宋体"/>
          <w:bCs/>
          <w:color w:val="auto"/>
          <w:kern w:val="0"/>
          <w:sz w:val="24"/>
          <w:lang w:eastAsia="zh-CN"/>
        </w:rPr>
      </w:pPr>
      <w:r>
        <w:rPr>
          <w:rFonts w:hint="eastAsia" w:ascii="宋体" w:hAnsi="宋体" w:eastAsia="宋体"/>
          <w:bCs/>
          <w:color w:val="auto"/>
          <w:kern w:val="0"/>
          <w:sz w:val="24"/>
          <w:lang w:eastAsia="zh-CN"/>
        </w:rPr>
        <w:t>（</w:t>
      </w:r>
      <w:r>
        <w:rPr>
          <w:rFonts w:hint="eastAsia" w:ascii="宋体" w:hAnsi="宋体" w:eastAsia="宋体"/>
          <w:bCs/>
          <w:color w:val="auto"/>
          <w:kern w:val="0"/>
          <w:sz w:val="24"/>
          <w:lang w:val="en-US" w:eastAsia="zh-CN"/>
        </w:rPr>
        <w:t>10</w:t>
      </w:r>
      <w:r>
        <w:rPr>
          <w:rFonts w:hint="eastAsia" w:ascii="宋体" w:hAnsi="宋体" w:eastAsia="宋体"/>
          <w:bCs/>
          <w:color w:val="auto"/>
          <w:kern w:val="0"/>
          <w:sz w:val="24"/>
          <w:lang w:eastAsia="zh-CN"/>
        </w:rPr>
        <w:t>）房屋建筑学课程设计：</w:t>
      </w:r>
      <w:r>
        <w:rPr>
          <w:rFonts w:hint="eastAsia" w:ascii="宋体" w:hAnsi="宋体" w:eastAsia="宋体"/>
          <w:bCs/>
          <w:color w:val="auto"/>
          <w:kern w:val="0"/>
          <w:sz w:val="24"/>
        </w:rPr>
        <w:t>安排在第</w:t>
      </w:r>
      <w:r>
        <w:rPr>
          <w:rFonts w:hint="eastAsia" w:ascii="宋体" w:hAnsi="宋体" w:eastAsia="宋体"/>
          <w:bCs/>
          <w:color w:val="auto"/>
          <w:kern w:val="0"/>
          <w:sz w:val="24"/>
          <w:lang w:val="en-US" w:eastAsia="zh-CN"/>
        </w:rPr>
        <w:t>3</w:t>
      </w:r>
      <w:r>
        <w:rPr>
          <w:rFonts w:hint="eastAsia" w:ascii="宋体" w:hAnsi="宋体" w:eastAsia="宋体"/>
          <w:bCs/>
          <w:color w:val="auto"/>
          <w:kern w:val="0"/>
          <w:sz w:val="24"/>
        </w:rPr>
        <w:t>学年第</w:t>
      </w:r>
      <w:r>
        <w:rPr>
          <w:rFonts w:hint="eastAsia" w:ascii="宋体" w:hAnsi="宋体" w:eastAsia="宋体"/>
          <w:bCs/>
          <w:color w:val="auto"/>
          <w:kern w:val="0"/>
          <w:sz w:val="24"/>
          <w:lang w:val="en-US" w:eastAsia="zh-CN"/>
        </w:rPr>
        <w:t>2</w:t>
      </w:r>
      <w:r>
        <w:rPr>
          <w:rFonts w:hint="eastAsia" w:ascii="宋体" w:hAnsi="宋体" w:eastAsia="宋体"/>
          <w:bCs/>
          <w:color w:val="auto"/>
          <w:kern w:val="0"/>
          <w:sz w:val="24"/>
        </w:rPr>
        <w:t>学期，时间为</w:t>
      </w:r>
      <w:r>
        <w:rPr>
          <w:rFonts w:hint="eastAsia" w:ascii="宋体" w:hAnsi="宋体" w:eastAsia="宋体"/>
          <w:bCs/>
          <w:color w:val="auto"/>
          <w:kern w:val="0"/>
          <w:sz w:val="24"/>
          <w:lang w:val="en-US" w:eastAsia="zh-CN"/>
        </w:rPr>
        <w:t>1</w:t>
      </w:r>
      <w:r>
        <w:rPr>
          <w:rFonts w:hint="eastAsia" w:ascii="宋体" w:hAnsi="宋体" w:eastAsia="宋体"/>
          <w:bCs/>
          <w:color w:val="auto"/>
          <w:kern w:val="0"/>
          <w:sz w:val="24"/>
        </w:rPr>
        <w:t>周</w:t>
      </w:r>
      <w:r>
        <w:rPr>
          <w:rFonts w:hint="eastAsia" w:ascii="宋体" w:hAnsi="宋体" w:eastAsia="宋体"/>
          <w:bCs/>
          <w:color w:val="auto"/>
          <w:kern w:val="0"/>
          <w:sz w:val="24"/>
          <w:lang w:eastAsia="zh-CN"/>
        </w:rPr>
        <w:t>。</w:t>
      </w:r>
    </w:p>
    <w:p>
      <w:pPr>
        <w:autoSpaceDE w:val="0"/>
        <w:autoSpaceDN w:val="0"/>
        <w:adjustRightInd w:val="0"/>
        <w:spacing w:line="360" w:lineRule="auto"/>
        <w:ind w:firstLine="240" w:firstLineChars="100"/>
        <w:jc w:val="left"/>
        <w:rPr>
          <w:rFonts w:hint="eastAsia" w:ascii="宋体" w:hAnsi="宋体" w:eastAsia="宋体"/>
          <w:bCs/>
          <w:color w:val="auto"/>
          <w:kern w:val="0"/>
          <w:sz w:val="24"/>
          <w:lang w:eastAsia="zh-CN"/>
        </w:rPr>
      </w:pPr>
      <w:r>
        <w:rPr>
          <w:rFonts w:hint="eastAsia" w:ascii="宋体" w:hAnsi="宋体" w:eastAsia="宋体"/>
          <w:bCs/>
          <w:color w:val="auto"/>
          <w:kern w:val="0"/>
          <w:sz w:val="24"/>
          <w:lang w:eastAsia="zh-CN"/>
        </w:rPr>
        <w:t>（</w:t>
      </w:r>
      <w:r>
        <w:rPr>
          <w:rFonts w:hint="eastAsia" w:ascii="宋体" w:hAnsi="宋体" w:eastAsia="宋体"/>
          <w:bCs/>
          <w:color w:val="auto"/>
          <w:kern w:val="0"/>
          <w:sz w:val="24"/>
          <w:lang w:val="en-US" w:eastAsia="zh-CN"/>
        </w:rPr>
        <w:t>11</w:t>
      </w:r>
      <w:r>
        <w:rPr>
          <w:rFonts w:hint="eastAsia" w:ascii="宋体" w:hAnsi="宋体" w:eastAsia="宋体"/>
          <w:bCs/>
          <w:color w:val="auto"/>
          <w:kern w:val="0"/>
          <w:sz w:val="24"/>
          <w:lang w:eastAsia="zh-CN"/>
        </w:rPr>
        <w:t>）地下建筑结构课程设计：</w:t>
      </w:r>
      <w:r>
        <w:rPr>
          <w:rFonts w:hint="eastAsia" w:ascii="宋体" w:hAnsi="宋体" w:eastAsia="宋体"/>
          <w:bCs/>
          <w:color w:val="auto"/>
          <w:kern w:val="0"/>
          <w:sz w:val="24"/>
        </w:rPr>
        <w:t>安排在第</w:t>
      </w:r>
      <w:r>
        <w:rPr>
          <w:rFonts w:hint="eastAsia" w:ascii="宋体" w:hAnsi="宋体" w:eastAsia="宋体"/>
          <w:bCs/>
          <w:color w:val="auto"/>
          <w:kern w:val="0"/>
          <w:sz w:val="24"/>
          <w:lang w:val="en-US" w:eastAsia="zh-CN"/>
        </w:rPr>
        <w:t>3</w:t>
      </w:r>
      <w:r>
        <w:rPr>
          <w:rFonts w:hint="eastAsia" w:ascii="宋体" w:hAnsi="宋体" w:eastAsia="宋体"/>
          <w:bCs/>
          <w:color w:val="auto"/>
          <w:kern w:val="0"/>
          <w:sz w:val="24"/>
        </w:rPr>
        <w:t>学年第</w:t>
      </w:r>
      <w:r>
        <w:rPr>
          <w:rFonts w:hint="eastAsia" w:ascii="宋体" w:hAnsi="宋体" w:eastAsia="宋体"/>
          <w:bCs/>
          <w:color w:val="auto"/>
          <w:kern w:val="0"/>
          <w:sz w:val="24"/>
          <w:lang w:val="en-US" w:eastAsia="zh-CN"/>
        </w:rPr>
        <w:t>2</w:t>
      </w:r>
      <w:r>
        <w:rPr>
          <w:rFonts w:hint="eastAsia" w:ascii="宋体" w:hAnsi="宋体" w:eastAsia="宋体"/>
          <w:bCs/>
          <w:color w:val="auto"/>
          <w:kern w:val="0"/>
          <w:sz w:val="24"/>
        </w:rPr>
        <w:t>学期，时间为</w:t>
      </w:r>
      <w:r>
        <w:rPr>
          <w:rFonts w:hint="eastAsia" w:ascii="宋体" w:hAnsi="宋体" w:eastAsia="宋体"/>
          <w:bCs/>
          <w:color w:val="auto"/>
          <w:kern w:val="0"/>
          <w:sz w:val="24"/>
          <w:lang w:val="en-US" w:eastAsia="zh-CN"/>
        </w:rPr>
        <w:t>1</w:t>
      </w:r>
      <w:r>
        <w:rPr>
          <w:rFonts w:hint="eastAsia" w:ascii="宋体" w:hAnsi="宋体" w:eastAsia="宋体"/>
          <w:bCs/>
          <w:color w:val="auto"/>
          <w:kern w:val="0"/>
          <w:sz w:val="24"/>
        </w:rPr>
        <w:t>周</w:t>
      </w:r>
      <w:r>
        <w:rPr>
          <w:rFonts w:hint="eastAsia" w:ascii="宋体" w:hAnsi="宋体" w:eastAsia="宋体"/>
          <w:bCs/>
          <w:color w:val="auto"/>
          <w:kern w:val="0"/>
          <w:sz w:val="24"/>
          <w:lang w:eastAsia="zh-CN"/>
        </w:rPr>
        <w:t>。</w:t>
      </w:r>
    </w:p>
    <w:p>
      <w:pPr>
        <w:autoSpaceDE w:val="0"/>
        <w:autoSpaceDN w:val="0"/>
        <w:adjustRightInd w:val="0"/>
        <w:spacing w:line="360" w:lineRule="auto"/>
        <w:ind w:firstLine="240" w:firstLineChars="100"/>
        <w:jc w:val="left"/>
        <w:rPr>
          <w:rFonts w:hint="default" w:ascii="宋体" w:hAnsi="宋体" w:eastAsia="宋体"/>
          <w:bCs/>
          <w:color w:val="auto"/>
          <w:kern w:val="0"/>
          <w:sz w:val="24"/>
          <w:lang w:val="en-US" w:eastAsia="zh-CN"/>
        </w:rPr>
      </w:pPr>
      <w:r>
        <w:rPr>
          <w:rFonts w:hint="eastAsia" w:ascii="宋体" w:hAnsi="宋体" w:eastAsia="宋体"/>
          <w:bCs/>
          <w:color w:val="auto"/>
          <w:kern w:val="0"/>
          <w:sz w:val="24"/>
          <w:lang w:eastAsia="zh-CN"/>
        </w:rPr>
        <w:t>（</w:t>
      </w:r>
      <w:r>
        <w:rPr>
          <w:rFonts w:hint="eastAsia" w:ascii="宋体" w:hAnsi="宋体" w:eastAsia="宋体"/>
          <w:bCs/>
          <w:color w:val="auto"/>
          <w:kern w:val="0"/>
          <w:sz w:val="24"/>
          <w:lang w:val="en-US" w:eastAsia="zh-CN"/>
        </w:rPr>
        <w:t>12</w:t>
      </w:r>
      <w:r>
        <w:rPr>
          <w:rFonts w:hint="eastAsia" w:ascii="宋体" w:hAnsi="宋体" w:eastAsia="宋体"/>
          <w:bCs/>
          <w:color w:val="auto"/>
          <w:kern w:val="0"/>
          <w:sz w:val="24"/>
          <w:lang w:eastAsia="zh-CN"/>
        </w:rPr>
        <w:t>）</w:t>
      </w:r>
      <w:r>
        <w:rPr>
          <w:rFonts w:hint="eastAsia" w:ascii="宋体" w:hAnsi="宋体" w:eastAsia="宋体"/>
          <w:bCs/>
          <w:color w:val="auto"/>
          <w:kern w:val="0"/>
          <w:sz w:val="24"/>
          <w:lang w:val="en-US" w:eastAsia="zh-CN"/>
        </w:rPr>
        <w:t>钢结构课程设计：</w:t>
      </w:r>
      <w:r>
        <w:rPr>
          <w:rFonts w:hint="eastAsia" w:ascii="宋体" w:hAnsi="宋体" w:eastAsia="宋体"/>
          <w:bCs/>
          <w:color w:val="auto"/>
          <w:kern w:val="0"/>
          <w:sz w:val="24"/>
        </w:rPr>
        <w:t>安排在第</w:t>
      </w:r>
      <w:r>
        <w:rPr>
          <w:rFonts w:hint="eastAsia" w:ascii="宋体" w:hAnsi="宋体" w:eastAsia="宋体"/>
          <w:bCs/>
          <w:color w:val="auto"/>
          <w:kern w:val="0"/>
          <w:sz w:val="24"/>
          <w:lang w:val="en-US" w:eastAsia="zh-CN"/>
        </w:rPr>
        <w:t>3</w:t>
      </w:r>
      <w:r>
        <w:rPr>
          <w:rFonts w:hint="eastAsia" w:ascii="宋体" w:hAnsi="宋体" w:eastAsia="宋体"/>
          <w:bCs/>
          <w:color w:val="auto"/>
          <w:kern w:val="0"/>
          <w:sz w:val="24"/>
        </w:rPr>
        <w:t>学年第</w:t>
      </w:r>
      <w:r>
        <w:rPr>
          <w:rFonts w:hint="eastAsia" w:ascii="宋体" w:hAnsi="宋体" w:eastAsia="宋体"/>
          <w:bCs/>
          <w:color w:val="auto"/>
          <w:kern w:val="0"/>
          <w:sz w:val="24"/>
          <w:lang w:val="en-US" w:eastAsia="zh-CN"/>
        </w:rPr>
        <w:t>2</w:t>
      </w:r>
      <w:r>
        <w:rPr>
          <w:rFonts w:hint="eastAsia" w:ascii="宋体" w:hAnsi="宋体" w:eastAsia="宋体"/>
          <w:bCs/>
          <w:color w:val="auto"/>
          <w:kern w:val="0"/>
          <w:sz w:val="24"/>
        </w:rPr>
        <w:t>学期，时间为</w:t>
      </w:r>
      <w:r>
        <w:rPr>
          <w:rFonts w:hint="eastAsia" w:ascii="宋体" w:hAnsi="宋体" w:eastAsia="宋体"/>
          <w:bCs/>
          <w:color w:val="auto"/>
          <w:kern w:val="0"/>
          <w:sz w:val="24"/>
          <w:lang w:val="en-US" w:eastAsia="zh-CN"/>
        </w:rPr>
        <w:t>2</w:t>
      </w:r>
      <w:r>
        <w:rPr>
          <w:rFonts w:hint="eastAsia" w:ascii="宋体" w:hAnsi="宋体" w:eastAsia="宋体"/>
          <w:bCs/>
          <w:color w:val="auto"/>
          <w:kern w:val="0"/>
          <w:sz w:val="24"/>
        </w:rPr>
        <w:t>周</w:t>
      </w:r>
      <w:r>
        <w:rPr>
          <w:rFonts w:hint="eastAsia" w:ascii="宋体" w:hAnsi="宋体" w:eastAsia="宋体"/>
          <w:bCs/>
          <w:color w:val="auto"/>
          <w:kern w:val="0"/>
          <w:sz w:val="24"/>
          <w:lang w:eastAsia="zh-CN"/>
        </w:rPr>
        <w:t>。</w:t>
      </w:r>
    </w:p>
    <w:p>
      <w:pPr>
        <w:autoSpaceDE w:val="0"/>
        <w:autoSpaceDN w:val="0"/>
        <w:adjustRightInd w:val="0"/>
        <w:spacing w:line="360" w:lineRule="auto"/>
        <w:ind w:firstLine="240" w:firstLineChars="100"/>
        <w:jc w:val="left"/>
        <w:rPr>
          <w:rFonts w:ascii="宋体" w:hAnsi="宋体" w:eastAsia="宋体"/>
          <w:bCs/>
          <w:color w:val="auto"/>
          <w:kern w:val="0"/>
          <w:sz w:val="24"/>
        </w:rPr>
      </w:pPr>
      <w:r>
        <w:rPr>
          <w:rFonts w:hint="eastAsia" w:ascii="宋体" w:hAnsi="宋体" w:eastAsia="宋体"/>
          <w:bCs/>
          <w:color w:val="auto"/>
          <w:kern w:val="0"/>
          <w:sz w:val="24"/>
          <w:lang w:eastAsia="zh-CN"/>
        </w:rPr>
        <w:t>（</w:t>
      </w:r>
      <w:r>
        <w:rPr>
          <w:rFonts w:hint="eastAsia" w:ascii="宋体" w:hAnsi="宋体" w:eastAsia="宋体"/>
          <w:bCs/>
          <w:color w:val="auto"/>
          <w:kern w:val="0"/>
          <w:sz w:val="24"/>
          <w:lang w:val="en-US" w:eastAsia="zh-CN"/>
        </w:rPr>
        <w:t>13</w:t>
      </w:r>
      <w:r>
        <w:rPr>
          <w:rFonts w:hint="eastAsia" w:ascii="宋体" w:hAnsi="宋体" w:eastAsia="宋体"/>
          <w:bCs/>
          <w:color w:val="auto"/>
          <w:kern w:val="0"/>
          <w:sz w:val="24"/>
          <w:lang w:eastAsia="zh-CN"/>
        </w:rPr>
        <w:t>）</w:t>
      </w:r>
      <w:r>
        <w:rPr>
          <w:rFonts w:hint="eastAsia" w:ascii="宋体" w:hAnsi="宋体" w:eastAsia="宋体"/>
          <w:bCs/>
          <w:color w:val="auto"/>
          <w:kern w:val="0"/>
          <w:sz w:val="24"/>
        </w:rPr>
        <w:t>生产实习：安排在第</w:t>
      </w:r>
      <w:r>
        <w:rPr>
          <w:rFonts w:hint="eastAsia" w:ascii="宋体" w:hAnsi="宋体" w:eastAsia="宋体"/>
          <w:bCs/>
          <w:color w:val="auto"/>
          <w:kern w:val="0"/>
          <w:sz w:val="24"/>
          <w:lang w:val="en-US" w:eastAsia="zh-CN"/>
        </w:rPr>
        <w:t>3</w:t>
      </w:r>
      <w:r>
        <w:rPr>
          <w:rFonts w:hint="eastAsia" w:ascii="宋体" w:hAnsi="宋体" w:eastAsia="宋体"/>
          <w:bCs/>
          <w:color w:val="auto"/>
          <w:kern w:val="0"/>
          <w:sz w:val="24"/>
        </w:rPr>
        <w:t>学年第</w:t>
      </w:r>
      <w:r>
        <w:rPr>
          <w:rFonts w:hint="eastAsia" w:ascii="宋体" w:hAnsi="宋体" w:eastAsia="宋体"/>
          <w:bCs/>
          <w:color w:val="auto"/>
          <w:kern w:val="0"/>
          <w:sz w:val="24"/>
          <w:lang w:val="en-US" w:eastAsia="zh-CN"/>
        </w:rPr>
        <w:t>2</w:t>
      </w:r>
      <w:r>
        <w:rPr>
          <w:rFonts w:hint="eastAsia" w:ascii="宋体" w:hAnsi="宋体" w:eastAsia="宋体"/>
          <w:bCs/>
          <w:color w:val="auto"/>
          <w:kern w:val="0"/>
          <w:sz w:val="24"/>
        </w:rPr>
        <w:t>学期，时间为</w:t>
      </w:r>
      <w:r>
        <w:rPr>
          <w:rFonts w:hint="eastAsia" w:ascii="宋体" w:hAnsi="宋体" w:eastAsia="宋体"/>
          <w:bCs/>
          <w:color w:val="auto"/>
          <w:kern w:val="0"/>
          <w:sz w:val="24"/>
          <w:lang w:val="en-US" w:eastAsia="zh-CN"/>
        </w:rPr>
        <w:t>4</w:t>
      </w:r>
      <w:r>
        <w:rPr>
          <w:rFonts w:hint="eastAsia" w:ascii="宋体" w:hAnsi="宋体" w:eastAsia="宋体"/>
          <w:bCs/>
          <w:color w:val="auto"/>
          <w:kern w:val="0"/>
          <w:sz w:val="24"/>
        </w:rPr>
        <w:t>周。</w:t>
      </w:r>
    </w:p>
    <w:p>
      <w:pPr>
        <w:autoSpaceDE w:val="0"/>
        <w:autoSpaceDN w:val="0"/>
        <w:adjustRightInd w:val="0"/>
        <w:spacing w:line="360" w:lineRule="auto"/>
        <w:ind w:firstLine="240" w:firstLineChars="100"/>
        <w:jc w:val="left"/>
        <w:rPr>
          <w:rFonts w:ascii="宋体" w:hAnsi="宋体" w:eastAsia="宋体"/>
          <w:bCs/>
          <w:color w:val="auto"/>
          <w:kern w:val="0"/>
          <w:sz w:val="24"/>
          <w:lang w:val="zh-CN"/>
        </w:rPr>
      </w:pPr>
      <w:r>
        <w:rPr>
          <w:rFonts w:hint="eastAsia" w:ascii="宋体" w:hAnsi="宋体" w:eastAsia="宋体"/>
          <w:bCs/>
          <w:color w:val="auto"/>
          <w:kern w:val="0"/>
          <w:sz w:val="24"/>
          <w:lang w:val="zh-CN"/>
        </w:rPr>
        <w:t>（</w:t>
      </w:r>
      <w:r>
        <w:rPr>
          <w:rFonts w:ascii="宋体" w:hAnsi="宋体" w:eastAsia="宋体"/>
          <w:bCs/>
          <w:color w:val="auto"/>
          <w:kern w:val="0"/>
          <w:sz w:val="24"/>
        </w:rPr>
        <w:t>1</w:t>
      </w:r>
      <w:r>
        <w:rPr>
          <w:rFonts w:hint="eastAsia" w:ascii="宋体" w:hAnsi="宋体" w:eastAsia="宋体"/>
          <w:bCs/>
          <w:color w:val="auto"/>
          <w:kern w:val="0"/>
          <w:sz w:val="24"/>
          <w:lang w:val="en-US" w:eastAsia="zh-CN"/>
        </w:rPr>
        <w:t>4</w:t>
      </w:r>
      <w:r>
        <w:rPr>
          <w:rFonts w:hint="eastAsia" w:ascii="宋体" w:hAnsi="宋体" w:eastAsia="宋体"/>
          <w:bCs/>
          <w:color w:val="auto"/>
          <w:kern w:val="0"/>
          <w:sz w:val="24"/>
          <w:lang w:val="zh-CN"/>
        </w:rPr>
        <w:t>）</w:t>
      </w:r>
      <w:r>
        <w:rPr>
          <w:rFonts w:hint="eastAsia" w:ascii="宋体" w:hAnsi="宋体" w:eastAsia="宋体"/>
          <w:bCs/>
          <w:color w:val="auto"/>
          <w:kern w:val="0"/>
          <w:sz w:val="24"/>
        </w:rPr>
        <w:t>毕业实习</w:t>
      </w:r>
      <w:r>
        <w:rPr>
          <w:rFonts w:hint="eastAsia" w:ascii="宋体" w:hAnsi="宋体" w:eastAsia="宋体"/>
          <w:bCs/>
          <w:color w:val="auto"/>
          <w:kern w:val="0"/>
          <w:sz w:val="24"/>
          <w:lang w:val="zh-CN"/>
        </w:rPr>
        <w:t>：</w:t>
      </w:r>
      <w:r>
        <w:rPr>
          <w:rFonts w:hint="eastAsia" w:ascii="宋体" w:hAnsi="宋体" w:eastAsia="宋体"/>
          <w:bCs/>
          <w:color w:val="auto"/>
          <w:kern w:val="0"/>
          <w:sz w:val="24"/>
        </w:rPr>
        <w:t>安排在第</w:t>
      </w:r>
      <w:r>
        <w:rPr>
          <w:rFonts w:hint="eastAsia" w:ascii="宋体" w:hAnsi="宋体" w:eastAsia="宋体"/>
          <w:bCs/>
          <w:color w:val="auto"/>
          <w:kern w:val="0"/>
          <w:sz w:val="24"/>
          <w:lang w:val="en-US" w:eastAsia="zh-CN"/>
        </w:rPr>
        <w:t>4</w:t>
      </w:r>
      <w:r>
        <w:rPr>
          <w:rFonts w:hint="eastAsia" w:ascii="宋体" w:hAnsi="宋体" w:eastAsia="宋体"/>
          <w:bCs/>
          <w:color w:val="auto"/>
          <w:kern w:val="0"/>
          <w:sz w:val="24"/>
        </w:rPr>
        <w:t>学年第</w:t>
      </w:r>
      <w:r>
        <w:rPr>
          <w:rFonts w:ascii="宋体" w:hAnsi="宋体" w:eastAsia="宋体"/>
          <w:bCs/>
          <w:color w:val="auto"/>
          <w:kern w:val="0"/>
          <w:sz w:val="24"/>
        </w:rPr>
        <w:t>1</w:t>
      </w:r>
      <w:r>
        <w:rPr>
          <w:rFonts w:hint="eastAsia" w:ascii="宋体" w:hAnsi="宋体" w:eastAsia="宋体"/>
          <w:bCs/>
          <w:color w:val="auto"/>
          <w:kern w:val="0"/>
          <w:sz w:val="24"/>
        </w:rPr>
        <w:t>学期，时间为</w:t>
      </w:r>
      <w:r>
        <w:rPr>
          <w:rFonts w:hint="eastAsia" w:ascii="宋体" w:hAnsi="宋体" w:eastAsia="宋体"/>
          <w:bCs/>
          <w:color w:val="auto"/>
          <w:kern w:val="0"/>
          <w:sz w:val="24"/>
          <w:lang w:val="en-US" w:eastAsia="zh-CN"/>
        </w:rPr>
        <w:t>2</w:t>
      </w:r>
      <w:r>
        <w:rPr>
          <w:rFonts w:hint="eastAsia" w:ascii="宋体" w:hAnsi="宋体" w:eastAsia="宋体"/>
          <w:bCs/>
          <w:color w:val="auto"/>
          <w:kern w:val="0"/>
          <w:sz w:val="24"/>
        </w:rPr>
        <w:t>周</w:t>
      </w:r>
      <w:r>
        <w:rPr>
          <w:rFonts w:hint="eastAsia" w:ascii="宋体" w:hAnsi="宋体" w:eastAsia="宋体"/>
          <w:bCs/>
          <w:color w:val="auto"/>
          <w:kern w:val="0"/>
          <w:sz w:val="24"/>
          <w:lang w:val="zh-CN"/>
        </w:rPr>
        <w:t>。</w:t>
      </w:r>
    </w:p>
    <w:p>
      <w:pPr>
        <w:autoSpaceDE w:val="0"/>
        <w:autoSpaceDN w:val="0"/>
        <w:adjustRightInd w:val="0"/>
        <w:spacing w:line="360" w:lineRule="auto"/>
        <w:ind w:firstLine="240" w:firstLineChars="100"/>
        <w:jc w:val="left"/>
        <w:rPr>
          <w:rFonts w:ascii="宋体" w:hAnsi="宋体" w:eastAsia="宋体"/>
          <w:bCs/>
          <w:color w:val="auto"/>
          <w:kern w:val="0"/>
          <w:sz w:val="24"/>
          <w:lang w:val="zh-CN"/>
        </w:rPr>
      </w:pPr>
      <w:r>
        <w:rPr>
          <w:rFonts w:hint="eastAsia" w:ascii="宋体" w:hAnsi="宋体" w:eastAsia="宋体"/>
          <w:bCs/>
          <w:color w:val="auto"/>
          <w:kern w:val="0"/>
          <w:sz w:val="24"/>
          <w:lang w:val="zh-CN"/>
        </w:rPr>
        <w:t>（</w:t>
      </w:r>
      <w:r>
        <w:rPr>
          <w:rFonts w:ascii="宋体" w:hAnsi="宋体" w:eastAsia="宋体"/>
          <w:bCs/>
          <w:color w:val="auto"/>
          <w:kern w:val="0"/>
          <w:sz w:val="24"/>
        </w:rPr>
        <w:t>1</w:t>
      </w:r>
      <w:r>
        <w:rPr>
          <w:rFonts w:hint="eastAsia" w:ascii="宋体" w:hAnsi="宋体" w:eastAsia="宋体"/>
          <w:bCs/>
          <w:color w:val="auto"/>
          <w:kern w:val="0"/>
          <w:sz w:val="24"/>
          <w:lang w:val="en-US" w:eastAsia="zh-CN"/>
        </w:rPr>
        <w:t>5</w:t>
      </w:r>
      <w:r>
        <w:rPr>
          <w:rFonts w:hint="eastAsia" w:ascii="宋体" w:hAnsi="宋体" w:eastAsia="宋体"/>
          <w:bCs/>
          <w:color w:val="auto"/>
          <w:kern w:val="0"/>
          <w:sz w:val="24"/>
          <w:lang w:val="zh-CN"/>
        </w:rPr>
        <w:t>）毕业论文（设计、</w:t>
      </w:r>
      <w:r>
        <w:rPr>
          <w:rFonts w:hint="eastAsia" w:ascii="宋体" w:hAnsi="宋体" w:eastAsia="宋体"/>
          <w:bCs/>
          <w:color w:val="auto"/>
          <w:kern w:val="0"/>
          <w:sz w:val="24"/>
        </w:rPr>
        <w:t>作品</w:t>
      </w:r>
      <w:r>
        <w:rPr>
          <w:rFonts w:hint="eastAsia" w:ascii="宋体" w:hAnsi="宋体" w:eastAsia="宋体"/>
          <w:bCs/>
          <w:color w:val="auto"/>
          <w:kern w:val="0"/>
          <w:sz w:val="24"/>
          <w:lang w:val="zh-CN"/>
        </w:rPr>
        <w:t>）：</w:t>
      </w:r>
      <w:r>
        <w:rPr>
          <w:rFonts w:hint="eastAsia" w:ascii="宋体" w:hAnsi="宋体" w:eastAsia="宋体"/>
          <w:bCs/>
          <w:color w:val="auto"/>
          <w:kern w:val="0"/>
          <w:sz w:val="24"/>
        </w:rPr>
        <w:t>安排在第</w:t>
      </w:r>
      <w:r>
        <w:rPr>
          <w:rFonts w:ascii="宋体" w:hAnsi="宋体" w:eastAsia="宋体"/>
          <w:bCs/>
          <w:color w:val="auto"/>
          <w:kern w:val="0"/>
          <w:sz w:val="24"/>
        </w:rPr>
        <w:t>4</w:t>
      </w:r>
      <w:r>
        <w:rPr>
          <w:rFonts w:hint="eastAsia" w:ascii="宋体" w:hAnsi="宋体" w:eastAsia="宋体"/>
          <w:bCs/>
          <w:color w:val="auto"/>
          <w:kern w:val="0"/>
          <w:sz w:val="24"/>
        </w:rPr>
        <w:t>学年第</w:t>
      </w:r>
      <w:r>
        <w:rPr>
          <w:rFonts w:ascii="宋体" w:hAnsi="宋体" w:eastAsia="宋体"/>
          <w:bCs/>
          <w:color w:val="auto"/>
          <w:kern w:val="0"/>
          <w:sz w:val="24"/>
        </w:rPr>
        <w:t>2</w:t>
      </w:r>
      <w:r>
        <w:rPr>
          <w:rFonts w:hint="eastAsia" w:ascii="宋体" w:hAnsi="宋体" w:eastAsia="宋体"/>
          <w:bCs/>
          <w:color w:val="auto"/>
          <w:kern w:val="0"/>
          <w:sz w:val="24"/>
        </w:rPr>
        <w:t>学期，时间为</w:t>
      </w:r>
      <w:r>
        <w:rPr>
          <w:rFonts w:ascii="宋体" w:hAnsi="宋体" w:eastAsia="宋体"/>
          <w:bCs/>
          <w:color w:val="auto"/>
          <w:kern w:val="0"/>
          <w:sz w:val="24"/>
        </w:rPr>
        <w:t>1</w:t>
      </w:r>
      <w:r>
        <w:rPr>
          <w:rFonts w:hint="eastAsia" w:ascii="宋体" w:hAnsi="宋体" w:eastAsia="宋体"/>
          <w:bCs/>
          <w:color w:val="auto"/>
          <w:kern w:val="0"/>
          <w:sz w:val="24"/>
          <w:lang w:val="en-US" w:eastAsia="zh-CN"/>
        </w:rPr>
        <w:t>4</w:t>
      </w:r>
      <w:r>
        <w:rPr>
          <w:rFonts w:hint="eastAsia" w:ascii="宋体" w:hAnsi="宋体" w:eastAsia="宋体"/>
          <w:bCs/>
          <w:color w:val="auto"/>
          <w:kern w:val="0"/>
          <w:sz w:val="24"/>
        </w:rPr>
        <w:t>周</w:t>
      </w:r>
      <w:r>
        <w:rPr>
          <w:rFonts w:hint="eastAsia" w:ascii="宋体" w:hAnsi="宋体" w:eastAsia="宋体"/>
          <w:bCs/>
          <w:color w:val="auto"/>
          <w:kern w:val="0"/>
          <w:sz w:val="24"/>
          <w:lang w:val="zh-CN"/>
        </w:rPr>
        <w:t>。</w:t>
      </w:r>
    </w:p>
    <w:p>
      <w:pPr>
        <w:autoSpaceDE w:val="0"/>
        <w:autoSpaceDN w:val="0"/>
        <w:adjustRightInd w:val="0"/>
        <w:spacing w:line="360" w:lineRule="auto"/>
        <w:ind w:firstLine="240" w:firstLineChars="100"/>
        <w:jc w:val="left"/>
        <w:rPr>
          <w:rFonts w:ascii="宋体" w:hAnsi="宋体" w:eastAsia="宋体"/>
          <w:bCs/>
          <w:color w:val="auto"/>
          <w:kern w:val="0"/>
          <w:sz w:val="24"/>
        </w:rPr>
      </w:pPr>
      <w:r>
        <w:rPr>
          <w:rFonts w:hint="eastAsia" w:ascii="宋体" w:hAnsi="宋体" w:eastAsia="宋体"/>
          <w:bCs/>
          <w:color w:val="auto"/>
          <w:kern w:val="0"/>
          <w:sz w:val="24"/>
          <w:lang w:val="zh-CN"/>
        </w:rPr>
        <w:t>（</w:t>
      </w:r>
      <w:r>
        <w:rPr>
          <w:rFonts w:ascii="宋体" w:hAnsi="宋体" w:eastAsia="宋体"/>
          <w:bCs/>
          <w:color w:val="auto"/>
          <w:kern w:val="0"/>
          <w:sz w:val="24"/>
        </w:rPr>
        <w:t>1</w:t>
      </w:r>
      <w:r>
        <w:rPr>
          <w:rFonts w:hint="eastAsia" w:ascii="宋体" w:hAnsi="宋体" w:eastAsia="宋体"/>
          <w:bCs/>
          <w:color w:val="auto"/>
          <w:kern w:val="0"/>
          <w:sz w:val="24"/>
          <w:lang w:val="en-US" w:eastAsia="zh-CN"/>
        </w:rPr>
        <w:t>6</w:t>
      </w:r>
      <w:r>
        <w:rPr>
          <w:rFonts w:hint="eastAsia" w:ascii="宋体" w:hAnsi="宋体" w:eastAsia="宋体"/>
          <w:bCs/>
          <w:color w:val="auto"/>
          <w:kern w:val="0"/>
          <w:sz w:val="24"/>
          <w:lang w:val="zh-CN"/>
        </w:rPr>
        <w:t>）劳动教育：根据学校有关文件认定。</w:t>
      </w:r>
    </w:p>
    <w:p>
      <w:pPr>
        <w:autoSpaceDE w:val="0"/>
        <w:autoSpaceDN w:val="0"/>
        <w:adjustRightInd w:val="0"/>
        <w:spacing w:line="360" w:lineRule="auto"/>
        <w:ind w:firstLine="240" w:firstLineChars="100"/>
        <w:jc w:val="left"/>
        <w:rPr>
          <w:rFonts w:ascii="宋体" w:hAnsi="宋体" w:eastAsia="宋体"/>
          <w:bCs/>
          <w:color w:val="auto"/>
          <w:kern w:val="0"/>
          <w:sz w:val="24"/>
          <w:lang w:val="zh-CN"/>
        </w:rPr>
      </w:pPr>
      <w:r>
        <w:rPr>
          <w:rFonts w:hint="eastAsia" w:ascii="宋体" w:hAnsi="宋体" w:eastAsia="宋体"/>
          <w:bCs/>
          <w:color w:val="auto"/>
          <w:kern w:val="0"/>
          <w:sz w:val="24"/>
        </w:rPr>
        <w:t>3.</w:t>
      </w:r>
      <w:r>
        <w:rPr>
          <w:rFonts w:hint="eastAsia" w:ascii="宋体" w:hAnsi="宋体" w:eastAsia="宋体"/>
          <w:bCs/>
          <w:color w:val="auto"/>
          <w:kern w:val="0"/>
          <w:sz w:val="24"/>
          <w:lang w:val="zh-CN"/>
        </w:rPr>
        <w:t>第二课堂及创新创业类实践：</w:t>
      </w:r>
    </w:p>
    <w:p>
      <w:pPr>
        <w:autoSpaceDE w:val="0"/>
        <w:autoSpaceDN w:val="0"/>
        <w:adjustRightInd w:val="0"/>
        <w:spacing w:line="360" w:lineRule="auto"/>
        <w:ind w:firstLine="240" w:firstLineChars="100"/>
        <w:jc w:val="left"/>
        <w:rPr>
          <w:rFonts w:ascii="宋体" w:hAnsi="宋体" w:eastAsia="宋体"/>
          <w:bCs/>
          <w:color w:val="auto"/>
          <w:kern w:val="0"/>
          <w:sz w:val="24"/>
          <w:lang w:val="zh-CN"/>
        </w:rPr>
      </w:pPr>
      <w:r>
        <w:rPr>
          <w:rFonts w:hint="eastAsia" w:ascii="宋体" w:hAnsi="宋体" w:eastAsia="宋体"/>
          <w:bCs/>
          <w:color w:val="auto"/>
          <w:kern w:val="0"/>
          <w:sz w:val="24"/>
          <w:lang w:val="zh-CN"/>
        </w:rPr>
        <w:t>（</w:t>
      </w:r>
      <w:r>
        <w:rPr>
          <w:rFonts w:hint="eastAsia" w:ascii="宋体" w:hAnsi="宋体" w:eastAsia="宋体"/>
          <w:bCs/>
          <w:color w:val="auto"/>
          <w:kern w:val="0"/>
          <w:sz w:val="24"/>
        </w:rPr>
        <w:t>1</w:t>
      </w:r>
      <w:r>
        <w:rPr>
          <w:rFonts w:hint="eastAsia" w:ascii="宋体" w:hAnsi="宋体" w:eastAsia="宋体"/>
          <w:bCs/>
          <w:color w:val="auto"/>
          <w:kern w:val="0"/>
          <w:sz w:val="24"/>
          <w:lang w:val="zh-CN"/>
        </w:rPr>
        <w:t>）第二课堂</w:t>
      </w:r>
    </w:p>
    <w:p>
      <w:pPr>
        <w:autoSpaceDE w:val="0"/>
        <w:autoSpaceDN w:val="0"/>
        <w:adjustRightInd w:val="0"/>
        <w:spacing w:line="360" w:lineRule="auto"/>
        <w:ind w:firstLine="240" w:firstLineChars="100"/>
        <w:jc w:val="left"/>
        <w:rPr>
          <w:rFonts w:hint="eastAsia" w:ascii="宋体" w:hAnsi="宋体" w:eastAsia="宋体"/>
          <w:bCs/>
          <w:color w:val="auto"/>
          <w:kern w:val="0"/>
          <w:sz w:val="24"/>
          <w:lang w:val="zh-CN"/>
        </w:rPr>
      </w:pPr>
      <w:r>
        <w:rPr>
          <w:rFonts w:hint="eastAsia" w:ascii="宋体" w:hAnsi="宋体" w:eastAsia="宋体"/>
          <w:bCs/>
          <w:color w:val="auto"/>
          <w:kern w:val="0"/>
          <w:sz w:val="24"/>
        </w:rPr>
        <w:t>安排在第</w:t>
      </w:r>
      <w:r>
        <w:rPr>
          <w:rFonts w:ascii="宋体" w:hAnsi="宋体" w:eastAsia="宋体"/>
          <w:bCs/>
          <w:color w:val="auto"/>
          <w:kern w:val="0"/>
          <w:sz w:val="24"/>
        </w:rPr>
        <w:t>1-4</w:t>
      </w:r>
      <w:r>
        <w:rPr>
          <w:rFonts w:hint="eastAsia" w:ascii="宋体" w:hAnsi="宋体" w:eastAsia="宋体"/>
          <w:bCs/>
          <w:color w:val="auto"/>
          <w:kern w:val="0"/>
          <w:sz w:val="24"/>
        </w:rPr>
        <w:t>学年第</w:t>
      </w:r>
      <w:r>
        <w:rPr>
          <w:rFonts w:ascii="宋体" w:hAnsi="宋体" w:eastAsia="宋体"/>
          <w:bCs/>
          <w:color w:val="auto"/>
          <w:kern w:val="0"/>
          <w:sz w:val="24"/>
        </w:rPr>
        <w:t>1-2</w:t>
      </w:r>
      <w:r>
        <w:rPr>
          <w:rFonts w:hint="eastAsia" w:ascii="宋体" w:hAnsi="宋体" w:eastAsia="宋体"/>
          <w:bCs/>
          <w:color w:val="auto"/>
          <w:kern w:val="0"/>
          <w:sz w:val="24"/>
        </w:rPr>
        <w:t>学期</w:t>
      </w:r>
      <w:r>
        <w:rPr>
          <w:rFonts w:hint="eastAsia" w:ascii="宋体" w:hAnsi="宋体" w:eastAsia="宋体"/>
          <w:bCs/>
          <w:color w:val="auto"/>
          <w:kern w:val="0"/>
          <w:sz w:val="24"/>
          <w:lang w:val="zh-CN"/>
        </w:rPr>
        <w:t>，根据学校有关文件认定。（见第二课堂活动类别对毕业要求的支撑矩阵）</w:t>
      </w:r>
    </w:p>
    <w:p>
      <w:pPr>
        <w:autoSpaceDE w:val="0"/>
        <w:autoSpaceDN w:val="0"/>
        <w:adjustRightInd w:val="0"/>
        <w:spacing w:line="360" w:lineRule="auto"/>
        <w:ind w:firstLine="240" w:firstLineChars="100"/>
        <w:jc w:val="left"/>
        <w:rPr>
          <w:rFonts w:hint="eastAsia" w:ascii="宋体" w:hAnsi="宋体" w:eastAsia="宋体"/>
          <w:bCs/>
          <w:color w:val="auto"/>
          <w:kern w:val="0"/>
          <w:sz w:val="24"/>
          <w:lang w:val="zh-CN"/>
        </w:rPr>
      </w:pPr>
      <w:r>
        <w:rPr>
          <w:rFonts w:hint="eastAsia" w:ascii="宋体" w:hAnsi="宋体" w:eastAsia="宋体"/>
          <w:bCs/>
          <w:color w:val="auto"/>
          <w:kern w:val="0"/>
          <w:sz w:val="24"/>
          <w:lang w:val="zh-CN"/>
        </w:rPr>
        <w:t>（2）创新创业类实践</w:t>
      </w:r>
    </w:p>
    <w:p>
      <w:pPr>
        <w:autoSpaceDE w:val="0"/>
        <w:autoSpaceDN w:val="0"/>
        <w:adjustRightInd w:val="0"/>
        <w:spacing w:line="360" w:lineRule="auto"/>
        <w:ind w:firstLine="240" w:firstLineChars="100"/>
        <w:jc w:val="left"/>
        <w:rPr>
          <w:rFonts w:hint="eastAsia" w:ascii="宋体" w:hAnsi="宋体" w:eastAsia="宋体"/>
          <w:bCs/>
          <w:color w:val="auto"/>
          <w:kern w:val="0"/>
          <w:sz w:val="24"/>
          <w:lang w:val="zh-CN"/>
        </w:rPr>
      </w:pPr>
      <w:r>
        <w:rPr>
          <w:rFonts w:hint="eastAsia" w:ascii="宋体" w:hAnsi="宋体" w:eastAsia="宋体"/>
          <w:bCs/>
          <w:color w:val="auto"/>
          <w:kern w:val="0"/>
          <w:sz w:val="24"/>
          <w:lang w:val="zh-CN"/>
        </w:rPr>
        <w:t>安排在第1-4学年第1-2学期，根据学校有关文件认定。（见创新创业类实践对毕业要求的支撑矩阵）</w:t>
      </w:r>
    </w:p>
    <w:p>
      <w:pPr>
        <w:autoSpaceDE w:val="0"/>
        <w:autoSpaceDN w:val="0"/>
        <w:adjustRightInd w:val="0"/>
        <w:spacing w:line="360" w:lineRule="auto"/>
        <w:ind w:firstLine="240" w:firstLineChars="100"/>
        <w:jc w:val="left"/>
        <w:rPr>
          <w:rFonts w:hint="eastAsia" w:ascii="宋体" w:hAnsi="宋体" w:eastAsia="宋体"/>
          <w:bCs/>
          <w:color w:val="auto"/>
          <w:kern w:val="0"/>
          <w:sz w:val="24"/>
          <w:lang w:val="zh-CN" w:eastAsia="zh-CN"/>
        </w:rPr>
      </w:pPr>
      <w:r>
        <w:rPr>
          <w:rFonts w:hint="eastAsia" w:ascii="宋体" w:hAnsi="宋体" w:eastAsia="宋体"/>
          <w:bCs/>
          <w:color w:val="auto"/>
          <w:kern w:val="0"/>
          <w:sz w:val="24"/>
          <w:lang w:val="en-US" w:eastAsia="zh-CN"/>
        </w:rPr>
        <w:t>（3）绿色建材开放性实验：</w:t>
      </w:r>
      <w:r>
        <w:rPr>
          <w:rFonts w:hint="eastAsia" w:ascii="宋体" w:hAnsi="宋体" w:eastAsia="宋体"/>
          <w:bCs/>
          <w:color w:val="auto"/>
          <w:kern w:val="0"/>
          <w:sz w:val="24"/>
          <w:lang w:val="zh-CN"/>
        </w:rPr>
        <w:t>安排在第4学年第</w:t>
      </w:r>
      <w:r>
        <w:rPr>
          <w:rFonts w:hint="eastAsia" w:ascii="宋体" w:hAnsi="宋体" w:eastAsia="宋体"/>
          <w:bCs/>
          <w:color w:val="auto"/>
          <w:kern w:val="0"/>
          <w:sz w:val="24"/>
          <w:lang w:val="en-US" w:eastAsia="zh-CN"/>
        </w:rPr>
        <w:t>1</w:t>
      </w:r>
      <w:r>
        <w:rPr>
          <w:rFonts w:hint="eastAsia" w:ascii="宋体" w:hAnsi="宋体" w:eastAsia="宋体"/>
          <w:bCs/>
          <w:color w:val="auto"/>
          <w:kern w:val="0"/>
          <w:sz w:val="24"/>
          <w:lang w:val="zh-CN"/>
        </w:rPr>
        <w:t>学期，时间为</w:t>
      </w:r>
      <w:r>
        <w:rPr>
          <w:rFonts w:hint="eastAsia" w:ascii="宋体" w:hAnsi="宋体" w:eastAsia="宋体"/>
          <w:bCs/>
          <w:color w:val="auto"/>
          <w:kern w:val="0"/>
          <w:sz w:val="24"/>
          <w:lang w:val="en-US" w:eastAsia="zh-CN"/>
        </w:rPr>
        <w:t>2</w:t>
      </w:r>
      <w:r>
        <w:rPr>
          <w:rFonts w:hint="eastAsia" w:ascii="宋体" w:hAnsi="宋体" w:eastAsia="宋体"/>
          <w:bCs/>
          <w:color w:val="auto"/>
          <w:kern w:val="0"/>
          <w:sz w:val="24"/>
          <w:lang w:val="zh-CN"/>
        </w:rPr>
        <w:t>周</w:t>
      </w:r>
      <w:r>
        <w:rPr>
          <w:rFonts w:hint="eastAsia" w:ascii="宋体" w:hAnsi="宋体" w:eastAsia="宋体"/>
          <w:bCs/>
          <w:color w:val="auto"/>
          <w:kern w:val="0"/>
          <w:sz w:val="24"/>
          <w:lang w:val="zh-CN" w:eastAsia="zh-CN"/>
        </w:rPr>
        <w:t>；</w:t>
      </w:r>
    </w:p>
    <w:p>
      <w:pPr>
        <w:autoSpaceDE w:val="0"/>
        <w:autoSpaceDN w:val="0"/>
        <w:adjustRightInd w:val="0"/>
        <w:spacing w:line="360" w:lineRule="auto"/>
        <w:ind w:firstLine="240" w:firstLineChars="100"/>
        <w:jc w:val="left"/>
        <w:rPr>
          <w:rFonts w:hint="eastAsia" w:ascii="宋体" w:hAnsi="宋体" w:eastAsia="宋体"/>
          <w:bCs/>
          <w:color w:val="auto"/>
          <w:kern w:val="0"/>
          <w:sz w:val="24"/>
          <w:lang w:val="zh-CN" w:eastAsia="zh-CN"/>
        </w:rPr>
      </w:pPr>
      <w:r>
        <w:rPr>
          <w:rFonts w:hint="eastAsia" w:ascii="宋体" w:hAnsi="宋体" w:eastAsia="宋体"/>
          <w:bCs/>
          <w:color w:val="auto"/>
          <w:kern w:val="0"/>
          <w:sz w:val="24"/>
          <w:lang w:val="zh-CN" w:eastAsia="zh-CN"/>
        </w:rPr>
        <w:t>（</w:t>
      </w:r>
      <w:r>
        <w:rPr>
          <w:rFonts w:hint="eastAsia" w:ascii="宋体" w:hAnsi="宋体" w:eastAsia="宋体"/>
          <w:bCs/>
          <w:color w:val="auto"/>
          <w:kern w:val="0"/>
          <w:sz w:val="24"/>
          <w:lang w:val="en-US" w:eastAsia="zh-CN"/>
        </w:rPr>
        <w:t>4</w:t>
      </w:r>
      <w:r>
        <w:rPr>
          <w:rFonts w:hint="eastAsia" w:ascii="宋体" w:hAnsi="宋体" w:eastAsia="宋体"/>
          <w:bCs/>
          <w:color w:val="auto"/>
          <w:kern w:val="0"/>
          <w:sz w:val="24"/>
          <w:lang w:val="zh-CN" w:eastAsia="zh-CN"/>
        </w:rPr>
        <w:t>）贵州喀斯特岩溶环境开放性实验</w:t>
      </w:r>
      <w:r>
        <w:rPr>
          <w:rFonts w:hint="eastAsia" w:ascii="宋体" w:hAnsi="宋体" w:eastAsia="宋体"/>
          <w:bCs/>
          <w:color w:val="auto"/>
          <w:kern w:val="0"/>
          <w:sz w:val="24"/>
          <w:lang w:val="en-US" w:eastAsia="zh-CN"/>
        </w:rPr>
        <w:t>：</w:t>
      </w:r>
      <w:r>
        <w:rPr>
          <w:rFonts w:hint="eastAsia" w:ascii="宋体" w:hAnsi="宋体" w:eastAsia="宋体"/>
          <w:bCs/>
          <w:color w:val="auto"/>
          <w:kern w:val="0"/>
          <w:sz w:val="24"/>
          <w:lang w:val="zh-CN"/>
        </w:rPr>
        <w:t>安排在第4学年第</w:t>
      </w:r>
      <w:r>
        <w:rPr>
          <w:rFonts w:hint="eastAsia" w:ascii="宋体" w:hAnsi="宋体" w:eastAsia="宋体"/>
          <w:bCs/>
          <w:color w:val="auto"/>
          <w:kern w:val="0"/>
          <w:sz w:val="24"/>
          <w:lang w:val="en-US" w:eastAsia="zh-CN"/>
        </w:rPr>
        <w:t>1</w:t>
      </w:r>
      <w:r>
        <w:rPr>
          <w:rFonts w:hint="eastAsia" w:ascii="宋体" w:hAnsi="宋体" w:eastAsia="宋体"/>
          <w:bCs/>
          <w:color w:val="auto"/>
          <w:kern w:val="0"/>
          <w:sz w:val="24"/>
          <w:lang w:val="zh-CN"/>
        </w:rPr>
        <w:t>学期，时间为</w:t>
      </w:r>
      <w:r>
        <w:rPr>
          <w:rFonts w:hint="eastAsia" w:ascii="宋体" w:hAnsi="宋体" w:eastAsia="宋体"/>
          <w:bCs/>
          <w:color w:val="auto"/>
          <w:kern w:val="0"/>
          <w:sz w:val="24"/>
          <w:lang w:val="en-US" w:eastAsia="zh-CN"/>
        </w:rPr>
        <w:t>2</w:t>
      </w:r>
      <w:r>
        <w:rPr>
          <w:rFonts w:hint="eastAsia" w:ascii="宋体" w:hAnsi="宋体" w:eastAsia="宋体"/>
          <w:bCs/>
          <w:color w:val="auto"/>
          <w:kern w:val="0"/>
          <w:sz w:val="24"/>
          <w:lang w:val="zh-CN"/>
        </w:rPr>
        <w:t>周</w:t>
      </w:r>
      <w:r>
        <w:rPr>
          <w:rFonts w:hint="eastAsia" w:ascii="宋体" w:hAnsi="宋体" w:eastAsia="宋体"/>
          <w:bCs/>
          <w:color w:val="auto"/>
          <w:kern w:val="0"/>
          <w:sz w:val="24"/>
          <w:lang w:val="zh-CN" w:eastAsia="zh-CN"/>
        </w:rPr>
        <w:t>；</w:t>
      </w:r>
    </w:p>
    <w:p>
      <w:pPr>
        <w:autoSpaceDE w:val="0"/>
        <w:autoSpaceDN w:val="0"/>
        <w:adjustRightInd w:val="0"/>
        <w:spacing w:line="360" w:lineRule="auto"/>
        <w:ind w:firstLine="240" w:firstLineChars="100"/>
        <w:jc w:val="left"/>
        <w:rPr>
          <w:rFonts w:hint="eastAsia" w:ascii="宋体" w:hAnsi="宋体" w:eastAsia="宋体"/>
          <w:bCs/>
          <w:color w:val="auto"/>
          <w:kern w:val="0"/>
          <w:sz w:val="24"/>
          <w:lang w:val="zh-CN"/>
        </w:rPr>
      </w:pPr>
      <w:r>
        <w:rPr>
          <w:rFonts w:hint="eastAsia" w:ascii="宋体" w:hAnsi="宋体" w:eastAsia="宋体"/>
          <w:bCs/>
          <w:color w:val="auto"/>
          <w:kern w:val="0"/>
          <w:sz w:val="24"/>
          <w:lang w:val="zh-CN" w:eastAsia="zh-CN"/>
        </w:rPr>
        <w:t>（</w:t>
      </w:r>
      <w:r>
        <w:rPr>
          <w:rFonts w:hint="eastAsia" w:ascii="宋体" w:hAnsi="宋体" w:eastAsia="宋体"/>
          <w:bCs/>
          <w:color w:val="auto"/>
          <w:kern w:val="0"/>
          <w:sz w:val="24"/>
          <w:lang w:val="en-US" w:eastAsia="zh-CN"/>
        </w:rPr>
        <w:t>5</w:t>
      </w:r>
      <w:r>
        <w:rPr>
          <w:rFonts w:hint="eastAsia" w:ascii="宋体" w:hAnsi="宋体" w:eastAsia="宋体"/>
          <w:bCs/>
          <w:color w:val="auto"/>
          <w:kern w:val="0"/>
          <w:sz w:val="24"/>
          <w:lang w:val="zh-CN" w:eastAsia="zh-CN"/>
        </w:rPr>
        <w:t>）地质灾害防治技术开放性实验</w:t>
      </w:r>
      <w:r>
        <w:rPr>
          <w:rFonts w:hint="eastAsia" w:ascii="宋体" w:hAnsi="宋体" w:eastAsia="宋体"/>
          <w:bCs/>
          <w:color w:val="auto"/>
          <w:kern w:val="0"/>
          <w:sz w:val="24"/>
          <w:lang w:val="en-US" w:eastAsia="zh-CN"/>
        </w:rPr>
        <w:t>：</w:t>
      </w:r>
      <w:r>
        <w:rPr>
          <w:rFonts w:hint="eastAsia" w:ascii="宋体" w:hAnsi="宋体" w:eastAsia="宋体"/>
          <w:bCs/>
          <w:color w:val="auto"/>
          <w:kern w:val="0"/>
          <w:sz w:val="24"/>
          <w:lang w:val="zh-CN"/>
        </w:rPr>
        <w:t>安排在第4学年第</w:t>
      </w:r>
      <w:r>
        <w:rPr>
          <w:rFonts w:hint="eastAsia" w:ascii="宋体" w:hAnsi="宋体" w:eastAsia="宋体"/>
          <w:bCs/>
          <w:color w:val="auto"/>
          <w:kern w:val="0"/>
          <w:sz w:val="24"/>
          <w:lang w:val="en-US" w:eastAsia="zh-CN"/>
        </w:rPr>
        <w:t>1</w:t>
      </w:r>
      <w:r>
        <w:rPr>
          <w:rFonts w:hint="eastAsia" w:ascii="宋体" w:hAnsi="宋体" w:eastAsia="宋体"/>
          <w:bCs/>
          <w:color w:val="auto"/>
          <w:kern w:val="0"/>
          <w:sz w:val="24"/>
          <w:lang w:val="zh-CN"/>
        </w:rPr>
        <w:t>学期，时间为</w:t>
      </w:r>
      <w:r>
        <w:rPr>
          <w:rFonts w:hint="eastAsia" w:ascii="宋体" w:hAnsi="宋体" w:eastAsia="宋体"/>
          <w:bCs/>
          <w:color w:val="auto"/>
          <w:kern w:val="0"/>
          <w:sz w:val="24"/>
          <w:lang w:val="en-US" w:eastAsia="zh-CN"/>
        </w:rPr>
        <w:t>2</w:t>
      </w:r>
      <w:r>
        <w:rPr>
          <w:rFonts w:hint="eastAsia" w:ascii="宋体" w:hAnsi="宋体" w:eastAsia="宋体"/>
          <w:bCs/>
          <w:color w:val="auto"/>
          <w:kern w:val="0"/>
          <w:sz w:val="24"/>
          <w:lang w:val="zh-CN"/>
        </w:rPr>
        <w:t>周。</w:t>
      </w:r>
    </w:p>
    <w:p>
      <w:pPr>
        <w:spacing w:before="156" w:beforeLines="50" w:after="156" w:afterLines="50" w:line="380" w:lineRule="exact"/>
        <w:jc w:val="center"/>
        <w:rPr>
          <w:b/>
          <w:bCs/>
          <w:color w:val="auto"/>
          <w:sz w:val="28"/>
          <w:szCs w:val="32"/>
        </w:rPr>
      </w:pPr>
      <w:r>
        <w:rPr>
          <w:rFonts w:hint="eastAsia" w:ascii="宋体" w:hAnsi="宋体" w:cs="宋体"/>
          <w:b/>
          <w:bCs/>
          <w:color w:val="auto"/>
          <w:kern w:val="0"/>
          <w:sz w:val="24"/>
        </w:rPr>
        <w:t>第二课堂对毕业要求指标点的支撑矩阵</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47"/>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jc w:val="center"/>
        </w:trPr>
        <w:tc>
          <w:tcPr>
            <w:tcW w:w="1101" w:type="dxa"/>
            <w:noWrap w:val="0"/>
            <w:vAlign w:val="center"/>
          </w:tcPr>
          <w:p>
            <w:pPr>
              <w:adjustRightInd w:val="0"/>
              <w:snapToGrid w:val="0"/>
              <w:jc w:val="center"/>
              <w:rPr>
                <w:b/>
                <w:bCs/>
                <w:color w:val="auto"/>
                <w:szCs w:val="21"/>
              </w:rPr>
            </w:pPr>
            <w:r>
              <w:rPr>
                <w:rFonts w:hint="eastAsia"/>
                <w:b/>
                <w:bCs/>
                <w:color w:val="auto"/>
                <w:szCs w:val="21"/>
              </w:rPr>
              <w:t>毕业要求</w:t>
            </w:r>
          </w:p>
        </w:tc>
        <w:tc>
          <w:tcPr>
            <w:tcW w:w="3147" w:type="dxa"/>
            <w:noWrap w:val="0"/>
            <w:vAlign w:val="center"/>
          </w:tcPr>
          <w:p>
            <w:pPr>
              <w:adjustRightInd w:val="0"/>
              <w:snapToGrid w:val="0"/>
              <w:jc w:val="center"/>
              <w:rPr>
                <w:b/>
                <w:bCs/>
                <w:color w:val="auto"/>
                <w:szCs w:val="21"/>
              </w:rPr>
            </w:pPr>
            <w:r>
              <w:rPr>
                <w:rFonts w:hint="eastAsia"/>
                <w:b/>
                <w:bCs/>
                <w:color w:val="auto"/>
                <w:szCs w:val="21"/>
              </w:rPr>
              <w:t>分解指标</w:t>
            </w:r>
          </w:p>
        </w:tc>
        <w:tc>
          <w:tcPr>
            <w:tcW w:w="4649" w:type="dxa"/>
            <w:noWrap w:val="0"/>
            <w:vAlign w:val="center"/>
          </w:tcPr>
          <w:p>
            <w:pPr>
              <w:adjustRightInd w:val="0"/>
              <w:snapToGrid w:val="0"/>
              <w:jc w:val="center"/>
              <w:rPr>
                <w:b/>
                <w:bCs/>
                <w:color w:val="auto"/>
                <w:szCs w:val="21"/>
              </w:rPr>
            </w:pPr>
            <w:r>
              <w:rPr>
                <w:rFonts w:hint="eastAsia"/>
                <w:b/>
                <w:bCs/>
                <w:color w:val="auto"/>
                <w:szCs w:val="21"/>
              </w:rPr>
              <w:t>第二课堂课程目标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1101" w:type="dxa"/>
            <w:noWrap w:val="0"/>
            <w:vAlign w:val="center"/>
          </w:tcPr>
          <w:p>
            <w:pPr>
              <w:tabs>
                <w:tab w:val="left" w:pos="0"/>
              </w:tabs>
              <w:adjustRightInd w:val="0"/>
              <w:snapToGrid w:val="0"/>
              <w:rPr>
                <w:color w:val="auto"/>
                <w:szCs w:val="21"/>
              </w:rPr>
            </w:pPr>
            <w:r>
              <w:rPr>
                <w:color w:val="auto"/>
                <w:szCs w:val="21"/>
              </w:rPr>
              <w:t>8</w:t>
            </w:r>
            <w:r>
              <w:rPr>
                <w:rFonts w:hint="eastAsia"/>
                <w:color w:val="auto"/>
                <w:szCs w:val="21"/>
              </w:rPr>
              <w:t>、职业规范</w:t>
            </w:r>
          </w:p>
        </w:tc>
        <w:tc>
          <w:tcPr>
            <w:tcW w:w="3147" w:type="dxa"/>
            <w:noWrap w:val="0"/>
            <w:vAlign w:val="center"/>
          </w:tcPr>
          <w:p>
            <w:pPr>
              <w:adjustRightInd w:val="0"/>
              <w:snapToGrid w:val="0"/>
              <w:spacing w:line="320" w:lineRule="exact"/>
              <w:rPr>
                <w:color w:val="auto"/>
                <w:szCs w:val="21"/>
              </w:rPr>
            </w:pPr>
            <w:r>
              <w:rPr>
                <w:rFonts w:hint="eastAsia"/>
                <w:color w:val="auto"/>
                <w:szCs w:val="21"/>
              </w:rPr>
              <w:t>8.2、道德规范：理解诚实公正、诚信守则的工程职业道德和规范，并能在</w:t>
            </w:r>
            <w:r>
              <w:rPr>
                <w:rFonts w:hint="eastAsia"/>
                <w:color w:val="auto"/>
                <w:szCs w:val="21"/>
                <w:lang w:val="en-US" w:eastAsia="zh-CN"/>
              </w:rPr>
              <w:t>工作</w:t>
            </w:r>
            <w:r>
              <w:rPr>
                <w:rFonts w:hint="eastAsia"/>
                <w:color w:val="auto"/>
                <w:szCs w:val="21"/>
              </w:rPr>
              <w:t>实践中自觉遵守</w:t>
            </w:r>
          </w:p>
        </w:tc>
        <w:tc>
          <w:tcPr>
            <w:tcW w:w="4649" w:type="dxa"/>
            <w:noWrap w:val="0"/>
            <w:vAlign w:val="center"/>
          </w:tcPr>
          <w:p>
            <w:pPr>
              <w:adjustRightInd w:val="0"/>
              <w:snapToGrid w:val="0"/>
              <w:spacing w:line="360" w:lineRule="exact"/>
              <w:rPr>
                <w:color w:val="auto"/>
                <w:szCs w:val="21"/>
              </w:rPr>
            </w:pPr>
            <w:r>
              <w:rPr>
                <w:rFonts w:hint="eastAsia"/>
                <w:color w:val="auto"/>
                <w:szCs w:val="21"/>
              </w:rPr>
              <w:t>课程目标1：通过参与德育类项目，引导学生养成良好思想道德、心理素质和行为习惯，传承红色基因，在采矿工程及相关实践活动中践行社会主义核心价值观，增强“四个意识”，坚定“四个自信”，做到“两个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noWrap w:val="0"/>
            <w:vAlign w:val="center"/>
          </w:tcPr>
          <w:p>
            <w:pPr>
              <w:tabs>
                <w:tab w:val="left" w:pos="0"/>
              </w:tabs>
              <w:adjustRightInd w:val="0"/>
              <w:snapToGrid w:val="0"/>
              <w:rPr>
                <w:color w:val="auto"/>
                <w:szCs w:val="21"/>
              </w:rPr>
            </w:pPr>
            <w:r>
              <w:rPr>
                <w:rFonts w:hint="eastAsia"/>
                <w:color w:val="auto"/>
                <w:szCs w:val="21"/>
              </w:rPr>
              <w:t>12、终身学习</w:t>
            </w:r>
          </w:p>
        </w:tc>
        <w:tc>
          <w:tcPr>
            <w:tcW w:w="3147" w:type="dxa"/>
            <w:noWrap w:val="0"/>
            <w:vAlign w:val="center"/>
          </w:tcPr>
          <w:p>
            <w:pPr>
              <w:adjustRightInd w:val="0"/>
              <w:snapToGrid w:val="0"/>
              <w:spacing w:line="320" w:lineRule="exact"/>
              <w:rPr>
                <w:b/>
                <w:bCs/>
                <w:color w:val="auto"/>
                <w:szCs w:val="21"/>
              </w:rPr>
            </w:pPr>
            <w:r>
              <w:rPr>
                <w:rFonts w:hint="eastAsia"/>
                <w:color w:val="auto"/>
                <w:szCs w:val="21"/>
              </w:rPr>
              <w:t>12.3、具有自主学习的能力，能够适应</w:t>
            </w:r>
            <w:r>
              <w:rPr>
                <w:rFonts w:hint="eastAsia"/>
                <w:color w:val="auto"/>
                <w:szCs w:val="21"/>
                <w:lang w:val="en-US" w:eastAsia="zh-CN"/>
              </w:rPr>
              <w:t>科学</w:t>
            </w:r>
            <w:r>
              <w:rPr>
                <w:rFonts w:hint="eastAsia"/>
                <w:color w:val="auto"/>
                <w:szCs w:val="21"/>
              </w:rPr>
              <w:t>技术的进步和社会的发展</w:t>
            </w:r>
          </w:p>
        </w:tc>
        <w:tc>
          <w:tcPr>
            <w:tcW w:w="4649" w:type="dxa"/>
            <w:noWrap w:val="0"/>
            <w:vAlign w:val="center"/>
          </w:tcPr>
          <w:p>
            <w:pPr>
              <w:adjustRightInd w:val="0"/>
              <w:snapToGrid w:val="0"/>
              <w:spacing w:line="360" w:lineRule="exact"/>
              <w:rPr>
                <w:color w:val="auto"/>
              </w:rPr>
            </w:pPr>
            <w:r>
              <w:rPr>
                <w:rFonts w:hint="eastAsia"/>
                <w:color w:val="auto"/>
              </w:rPr>
              <w:t>课程目标2：</w:t>
            </w:r>
            <w:r>
              <w:rPr>
                <w:rFonts w:hint="eastAsia"/>
                <w:color w:val="auto"/>
                <w:szCs w:val="21"/>
              </w:rPr>
              <w:t>通过参与智育类项目，</w:t>
            </w:r>
            <w:r>
              <w:rPr>
                <w:rFonts w:hint="eastAsia"/>
                <w:color w:val="auto"/>
              </w:rPr>
              <w:t>引导学生养成独立思考和创新思维习惯，增强学生收集处理信息的能力、获取新知识的能力、分析和解决问题的能力。</w:t>
            </w:r>
          </w:p>
          <w:p>
            <w:pPr>
              <w:adjustRightInd w:val="0"/>
              <w:snapToGrid w:val="0"/>
              <w:spacing w:line="360" w:lineRule="exact"/>
              <w:rPr>
                <w:color w:val="auto"/>
              </w:rPr>
            </w:pPr>
            <w:r>
              <w:rPr>
                <w:rFonts w:hint="eastAsia"/>
                <w:color w:val="auto"/>
              </w:rPr>
              <w:t>课程目标</w:t>
            </w:r>
            <w:r>
              <w:rPr>
                <w:color w:val="auto"/>
              </w:rPr>
              <w:t>4</w:t>
            </w:r>
            <w:r>
              <w:rPr>
                <w:rFonts w:hint="eastAsia"/>
                <w:color w:val="auto"/>
              </w:rPr>
              <w:t>：通过参与美育类项目，引导学生形成艺术爱好、增强艺术素养，通过自主学习全面提升学生感受美、表现美、鉴赏美、创造美的能力。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tabs>
                <w:tab w:val="left" w:pos="0"/>
              </w:tabs>
              <w:adjustRightInd w:val="0"/>
              <w:snapToGrid w:val="0"/>
              <w:rPr>
                <w:color w:val="auto"/>
                <w:szCs w:val="21"/>
              </w:rPr>
            </w:pPr>
          </w:p>
        </w:tc>
        <w:tc>
          <w:tcPr>
            <w:tcW w:w="3147" w:type="dxa"/>
            <w:noWrap w:val="0"/>
            <w:vAlign w:val="center"/>
          </w:tcPr>
          <w:p>
            <w:pPr>
              <w:adjustRightInd w:val="0"/>
              <w:snapToGrid w:val="0"/>
              <w:spacing w:line="320" w:lineRule="exact"/>
              <w:rPr>
                <w:color w:val="auto"/>
                <w:szCs w:val="21"/>
              </w:rPr>
            </w:pPr>
            <w:r>
              <w:rPr>
                <w:color w:val="auto"/>
                <w:szCs w:val="21"/>
              </w:rPr>
              <w:t>12.1、具有良好的身体和心理素质</w:t>
            </w:r>
          </w:p>
        </w:tc>
        <w:tc>
          <w:tcPr>
            <w:tcW w:w="4649" w:type="dxa"/>
            <w:noWrap w:val="0"/>
            <w:vAlign w:val="center"/>
          </w:tcPr>
          <w:p>
            <w:pPr>
              <w:adjustRightInd w:val="0"/>
              <w:snapToGrid w:val="0"/>
              <w:spacing w:line="360" w:lineRule="exact"/>
              <w:rPr>
                <w:color w:val="auto"/>
                <w:szCs w:val="21"/>
              </w:rPr>
            </w:pPr>
            <w:r>
              <w:rPr>
                <w:rFonts w:hint="eastAsia"/>
                <w:color w:val="auto"/>
                <w:szCs w:val="21"/>
              </w:rPr>
              <w:t>课程目标3：通过参与体育类项目，引导学生养成良好锻炼习惯和健康生活方式，锤炼坚强意志，培养合作精神。</w:t>
            </w:r>
          </w:p>
          <w:p>
            <w:pPr>
              <w:adjustRightInd w:val="0"/>
              <w:snapToGrid w:val="0"/>
              <w:spacing w:line="360" w:lineRule="exact"/>
              <w:rPr>
                <w:color w:val="auto"/>
              </w:rPr>
            </w:pPr>
            <w:r>
              <w:rPr>
                <w:rFonts w:hint="eastAsia"/>
                <w:color w:val="auto"/>
              </w:rPr>
              <w:t>课程目标5：通过参与劳育类项目，引导学生崇尚劳动、尊重劳动，养成劳动习惯，学会劳动、学会勤俭，增强社会责任感。</w:t>
            </w:r>
          </w:p>
        </w:tc>
      </w:tr>
    </w:tbl>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jc w:val="center"/>
        <w:textAlignment w:val="auto"/>
        <w:rPr>
          <w:rFonts w:ascii="宋体" w:hAnsi="宋体" w:cs="宋体"/>
          <w:b/>
          <w:bCs/>
          <w:color w:val="auto"/>
          <w:kern w:val="0"/>
          <w:sz w:val="24"/>
        </w:rPr>
      </w:pPr>
      <w:r>
        <w:rPr>
          <w:rFonts w:hint="eastAsia" w:ascii="宋体" w:hAnsi="宋体" w:cs="宋体"/>
          <w:b/>
          <w:bCs/>
          <w:color w:val="auto"/>
          <w:kern w:val="0"/>
          <w:sz w:val="24"/>
        </w:rPr>
        <w:t>创新创业类实践对毕业要求指标点的支撑矩阵</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47"/>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01" w:type="dxa"/>
            <w:noWrap w:val="0"/>
            <w:vAlign w:val="center"/>
          </w:tcPr>
          <w:p>
            <w:pPr>
              <w:adjustRightInd w:val="0"/>
              <w:snapToGrid w:val="0"/>
              <w:jc w:val="center"/>
              <w:rPr>
                <w:b/>
                <w:bCs/>
                <w:color w:val="auto"/>
                <w:szCs w:val="21"/>
              </w:rPr>
            </w:pPr>
            <w:r>
              <w:rPr>
                <w:rFonts w:hint="eastAsia"/>
                <w:b/>
                <w:bCs/>
                <w:color w:val="auto"/>
                <w:szCs w:val="21"/>
              </w:rPr>
              <w:t>毕业要求</w:t>
            </w:r>
          </w:p>
        </w:tc>
        <w:tc>
          <w:tcPr>
            <w:tcW w:w="3147" w:type="dxa"/>
            <w:noWrap w:val="0"/>
            <w:vAlign w:val="center"/>
          </w:tcPr>
          <w:p>
            <w:pPr>
              <w:adjustRightInd w:val="0"/>
              <w:snapToGrid w:val="0"/>
              <w:jc w:val="center"/>
              <w:rPr>
                <w:b/>
                <w:bCs/>
                <w:color w:val="auto"/>
                <w:szCs w:val="21"/>
              </w:rPr>
            </w:pPr>
            <w:r>
              <w:rPr>
                <w:rFonts w:hint="eastAsia"/>
                <w:b/>
                <w:bCs/>
                <w:color w:val="auto"/>
                <w:szCs w:val="21"/>
              </w:rPr>
              <w:t>分解指标</w:t>
            </w:r>
          </w:p>
        </w:tc>
        <w:tc>
          <w:tcPr>
            <w:tcW w:w="4649" w:type="dxa"/>
            <w:noWrap w:val="0"/>
            <w:vAlign w:val="center"/>
          </w:tcPr>
          <w:p>
            <w:pPr>
              <w:adjustRightInd w:val="0"/>
              <w:snapToGrid w:val="0"/>
              <w:jc w:val="center"/>
              <w:rPr>
                <w:b/>
                <w:bCs/>
                <w:color w:val="auto"/>
                <w:szCs w:val="21"/>
              </w:rPr>
            </w:pPr>
            <w:r>
              <w:rPr>
                <w:rFonts w:hint="eastAsia"/>
                <w:b/>
                <w:bCs/>
                <w:color w:val="auto"/>
                <w:szCs w:val="21"/>
              </w:rPr>
              <w:t>创新创业类实践课程目标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noWrap w:val="0"/>
            <w:vAlign w:val="center"/>
          </w:tcPr>
          <w:p>
            <w:pPr>
              <w:adjustRightInd w:val="0"/>
              <w:snapToGrid w:val="0"/>
              <w:spacing w:line="360" w:lineRule="exact"/>
              <w:rPr>
                <w:rFonts w:hint="eastAsia"/>
                <w:color w:val="auto"/>
                <w:szCs w:val="21"/>
              </w:rPr>
            </w:pPr>
            <w:r>
              <w:rPr>
                <w:rFonts w:hint="default"/>
                <w:color w:val="auto"/>
                <w:szCs w:val="21"/>
                <w:lang w:val="en-US" w:eastAsia="zh-CN"/>
              </w:rPr>
              <w:t>9、个人和团队：能够在多学科背景下的团队中承担个体、团队成员以及负责人的角色</w:t>
            </w:r>
          </w:p>
        </w:tc>
        <w:tc>
          <w:tcPr>
            <w:tcW w:w="3147" w:type="dxa"/>
            <w:noWrap w:val="0"/>
            <w:vAlign w:val="center"/>
          </w:tcPr>
          <w:p>
            <w:pPr>
              <w:adjustRightInd w:val="0"/>
              <w:snapToGrid w:val="0"/>
              <w:spacing w:line="360" w:lineRule="exact"/>
              <w:rPr>
                <w:rFonts w:hint="default"/>
                <w:color w:val="auto"/>
                <w:szCs w:val="21"/>
                <w:lang w:val="en-US" w:eastAsia="zh-CN"/>
              </w:rPr>
            </w:pPr>
            <w:r>
              <w:rPr>
                <w:rFonts w:hint="default"/>
                <w:color w:val="auto"/>
                <w:szCs w:val="21"/>
                <w:lang w:val="en-US" w:eastAsia="zh-CN"/>
              </w:rPr>
              <w:t>9.1、团队意识：具有团队意识，理解多学科背景下团队团队协作的重要性</w:t>
            </w:r>
          </w:p>
        </w:tc>
        <w:tc>
          <w:tcPr>
            <w:tcW w:w="4649" w:type="dxa"/>
            <w:noWrap w:val="0"/>
            <w:vAlign w:val="center"/>
          </w:tcPr>
          <w:p>
            <w:pPr>
              <w:adjustRightInd w:val="0"/>
              <w:snapToGrid w:val="0"/>
              <w:spacing w:line="360" w:lineRule="exact"/>
              <w:rPr>
                <w:rFonts w:hint="eastAsia"/>
                <w:color w:val="auto"/>
                <w:szCs w:val="21"/>
                <w:lang w:eastAsia="zh-CN"/>
              </w:rPr>
            </w:pPr>
            <w:r>
              <w:rPr>
                <w:rFonts w:hint="eastAsia"/>
                <w:color w:val="auto"/>
                <w:szCs w:val="21"/>
                <w:lang w:val="en-US" w:eastAsia="zh-CN"/>
              </w:rPr>
              <w:t>课程目标：通过各类团队比赛，培育学生团队意识，并培养学生的团队荣誉感。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adjustRightInd w:val="0"/>
              <w:snapToGrid w:val="0"/>
              <w:spacing w:line="360" w:lineRule="exact"/>
              <w:rPr>
                <w:rFonts w:hint="eastAsia"/>
                <w:color w:val="auto"/>
                <w:szCs w:val="21"/>
              </w:rPr>
            </w:pPr>
          </w:p>
        </w:tc>
        <w:tc>
          <w:tcPr>
            <w:tcW w:w="3147" w:type="dxa"/>
            <w:noWrap w:val="0"/>
            <w:vAlign w:val="center"/>
          </w:tcPr>
          <w:p>
            <w:pPr>
              <w:adjustRightInd w:val="0"/>
              <w:snapToGrid w:val="0"/>
              <w:spacing w:line="360" w:lineRule="exact"/>
              <w:rPr>
                <w:rFonts w:hint="default"/>
                <w:color w:val="auto"/>
                <w:szCs w:val="21"/>
                <w:lang w:val="en-US" w:eastAsia="zh-CN"/>
              </w:rPr>
            </w:pPr>
            <w:r>
              <w:rPr>
                <w:rFonts w:hint="default"/>
                <w:color w:val="auto"/>
                <w:szCs w:val="21"/>
                <w:lang w:val="en-US" w:eastAsia="zh-CN"/>
              </w:rPr>
              <w:t>9.2、角色胜任：能够理解个人与团队的关系，能够胜任团队中不同的角色，独立或合作完成团队分配的工作</w:t>
            </w:r>
          </w:p>
        </w:tc>
        <w:tc>
          <w:tcPr>
            <w:tcW w:w="4649" w:type="dxa"/>
            <w:noWrap w:val="0"/>
            <w:vAlign w:val="center"/>
          </w:tcPr>
          <w:p>
            <w:pPr>
              <w:adjustRightInd w:val="0"/>
              <w:snapToGrid w:val="0"/>
              <w:spacing w:line="360" w:lineRule="exact"/>
              <w:rPr>
                <w:rFonts w:hint="eastAsia"/>
                <w:color w:val="auto"/>
                <w:szCs w:val="21"/>
                <w:lang w:eastAsia="zh-CN"/>
              </w:rPr>
            </w:pPr>
            <w:r>
              <w:rPr>
                <w:rFonts w:hint="eastAsia"/>
                <w:color w:val="auto"/>
                <w:szCs w:val="21"/>
                <w:lang w:val="en-US" w:eastAsia="zh-CN"/>
              </w:rPr>
              <w:t>课程目标：通过团体竞赛活动，锻炼学生在团队中的奉献精神，培养学生功成不必在我，功成必定有我的精神。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adjustRightInd w:val="0"/>
              <w:snapToGrid w:val="0"/>
              <w:spacing w:line="360" w:lineRule="exact"/>
              <w:rPr>
                <w:rFonts w:hint="eastAsia"/>
                <w:color w:val="auto"/>
                <w:szCs w:val="21"/>
              </w:rPr>
            </w:pPr>
            <w:r>
              <w:rPr>
                <w:rFonts w:hint="eastAsia"/>
                <w:color w:val="auto"/>
                <w:szCs w:val="21"/>
              </w:rPr>
              <w:t>12、终身学习</w:t>
            </w:r>
          </w:p>
        </w:tc>
        <w:tc>
          <w:tcPr>
            <w:tcW w:w="3147" w:type="dxa"/>
            <w:noWrap w:val="0"/>
            <w:vAlign w:val="center"/>
          </w:tcPr>
          <w:p>
            <w:pPr>
              <w:adjustRightInd w:val="0"/>
              <w:snapToGrid w:val="0"/>
              <w:spacing w:line="360" w:lineRule="exact"/>
              <w:rPr>
                <w:rFonts w:hint="eastAsia"/>
                <w:color w:val="auto"/>
                <w:szCs w:val="21"/>
              </w:rPr>
            </w:pPr>
            <w:r>
              <w:rPr>
                <w:rFonts w:hint="eastAsia"/>
                <w:color w:val="auto"/>
                <w:szCs w:val="21"/>
              </w:rPr>
              <w:t>12.3、具有自主学习的能力，能够适应</w:t>
            </w:r>
            <w:r>
              <w:rPr>
                <w:rFonts w:hint="eastAsia"/>
                <w:color w:val="auto"/>
                <w:szCs w:val="21"/>
                <w:lang w:val="en-US" w:eastAsia="zh-CN"/>
              </w:rPr>
              <w:t>科技</w:t>
            </w:r>
            <w:r>
              <w:rPr>
                <w:rFonts w:hint="eastAsia"/>
                <w:color w:val="auto"/>
                <w:szCs w:val="21"/>
              </w:rPr>
              <w:t>的进步和社会的发展</w:t>
            </w:r>
          </w:p>
        </w:tc>
        <w:tc>
          <w:tcPr>
            <w:tcW w:w="4649" w:type="dxa"/>
            <w:noWrap w:val="0"/>
            <w:vAlign w:val="center"/>
          </w:tcPr>
          <w:p>
            <w:pPr>
              <w:adjustRightInd w:val="0"/>
              <w:snapToGrid w:val="0"/>
              <w:spacing w:line="360" w:lineRule="exact"/>
              <w:rPr>
                <w:rFonts w:hint="eastAsia"/>
                <w:color w:val="auto"/>
                <w:szCs w:val="21"/>
              </w:rPr>
            </w:pPr>
            <w:r>
              <w:rPr>
                <w:rFonts w:hint="eastAsia"/>
                <w:color w:val="auto"/>
                <w:szCs w:val="21"/>
              </w:rPr>
              <w:t>课程目标：通过参与学科竞赛类、职业技能类、学术类、创业实践类、文体竞赛类或其他相关活动，培养学生自主学习的能力，适应社会发展。</w:t>
            </w:r>
          </w:p>
        </w:tc>
      </w:tr>
    </w:tbl>
    <w:p>
      <w:pPr>
        <w:pStyle w:val="2"/>
        <w:keepNext w:val="0"/>
        <w:keepLines w:val="0"/>
        <w:pageBreakBefore w:val="0"/>
        <w:widowControl/>
        <w:numPr>
          <w:ilvl w:val="0"/>
          <w:numId w:val="0"/>
        </w:numPr>
        <w:kinsoku/>
        <w:wordWrap/>
        <w:overflowPunct/>
        <w:topLinePunct w:val="0"/>
        <w:autoSpaceDE w:val="0"/>
        <w:autoSpaceDN w:val="0"/>
        <w:bidi w:val="0"/>
        <w:adjustRightInd w:val="0"/>
        <w:snapToGrid/>
        <w:spacing w:before="157" w:beforeLines="50"/>
        <w:ind w:left="552" w:leftChars="0"/>
        <w:textAlignment w:val="auto"/>
        <w:rPr>
          <w:rFonts w:hint="eastAsia" w:ascii="黑体" w:hAnsi="黑体" w:eastAsia="黑体" w:cs="黑体"/>
          <w:b w:val="0"/>
          <w:bCs w:val="0"/>
          <w:color w:val="auto"/>
          <w:kern w:val="0"/>
          <w:sz w:val="28"/>
          <w:szCs w:val="28"/>
          <w:lang w:val="zh-CN"/>
        </w:rPr>
      </w:pPr>
      <w:bookmarkStart w:id="161" w:name="_Toc22899"/>
      <w:r>
        <w:rPr>
          <w:rFonts w:hint="eastAsia" w:ascii="黑体" w:hAnsi="黑体" w:eastAsia="黑体" w:cs="黑体"/>
          <w:b w:val="0"/>
          <w:bCs w:val="0"/>
          <w:color w:val="auto"/>
          <w:kern w:val="0"/>
          <w:sz w:val="28"/>
          <w:szCs w:val="28"/>
          <w:lang w:val="en-US" w:eastAsia="zh-CN"/>
        </w:rPr>
        <w:t>九、</w:t>
      </w:r>
      <w:r>
        <w:rPr>
          <w:rFonts w:hint="eastAsia" w:ascii="黑体" w:hAnsi="黑体" w:eastAsia="黑体" w:cs="黑体"/>
          <w:b w:val="0"/>
          <w:bCs w:val="0"/>
          <w:color w:val="auto"/>
          <w:kern w:val="0"/>
          <w:sz w:val="28"/>
          <w:szCs w:val="28"/>
        </w:rPr>
        <w:t xml:space="preserve"> </w:t>
      </w:r>
      <w:r>
        <w:rPr>
          <w:rFonts w:hint="eastAsia" w:ascii="黑体" w:hAnsi="黑体" w:eastAsia="黑体" w:cs="黑体"/>
          <w:b w:val="0"/>
          <w:bCs w:val="0"/>
          <w:color w:val="auto"/>
          <w:sz w:val="28"/>
          <w:szCs w:val="28"/>
          <w:lang w:val="zh-CN"/>
        </w:rPr>
        <w:t>课程结构及学时学分比例分配</w:t>
      </w:r>
      <w:bookmarkEnd w:id="161"/>
    </w:p>
    <w:tbl>
      <w:tblPr>
        <w:tblStyle w:val="12"/>
        <w:tblpPr w:leftFromText="180" w:rightFromText="180" w:vertAnchor="text" w:horzAnchor="margin" w:tblpXSpec="center" w:tblpY="319"/>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144"/>
        <w:gridCol w:w="1559"/>
        <w:gridCol w:w="1134"/>
        <w:gridCol w:w="992"/>
        <w:gridCol w:w="1134"/>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80" w:type="dxa"/>
            <w:gridSpan w:val="2"/>
            <w:noWrap w:val="0"/>
            <w:vAlign w:val="center"/>
          </w:tcPr>
          <w:p>
            <w:pPr>
              <w:autoSpaceDE w:val="0"/>
              <w:autoSpaceDN w:val="0"/>
              <w:adjustRightInd w:val="0"/>
              <w:jc w:val="center"/>
              <w:rPr>
                <w:rFonts w:ascii="宋体" w:hAnsi="宋体" w:eastAsia="宋体"/>
                <w:b/>
                <w:bCs/>
                <w:color w:val="auto"/>
                <w:kern w:val="0"/>
                <w:sz w:val="18"/>
                <w:szCs w:val="18"/>
              </w:rPr>
            </w:pPr>
            <w:r>
              <w:rPr>
                <w:rFonts w:hint="eastAsia" w:ascii="宋体" w:hAnsi="宋体" w:eastAsia="宋体"/>
                <w:b/>
                <w:bCs/>
                <w:color w:val="auto"/>
                <w:kern w:val="0"/>
                <w:sz w:val="18"/>
                <w:szCs w:val="18"/>
              </w:rPr>
              <w:t>课程类别</w:t>
            </w:r>
          </w:p>
        </w:tc>
        <w:tc>
          <w:tcPr>
            <w:tcW w:w="1559" w:type="dxa"/>
            <w:noWrap w:val="0"/>
            <w:vAlign w:val="center"/>
          </w:tcPr>
          <w:p>
            <w:pPr>
              <w:autoSpaceDE w:val="0"/>
              <w:autoSpaceDN w:val="0"/>
              <w:adjustRightInd w:val="0"/>
              <w:jc w:val="center"/>
              <w:rPr>
                <w:rFonts w:ascii="宋体" w:hAnsi="宋体" w:eastAsia="宋体"/>
                <w:b/>
                <w:bCs/>
                <w:color w:val="auto"/>
                <w:kern w:val="0"/>
                <w:sz w:val="18"/>
                <w:szCs w:val="18"/>
              </w:rPr>
            </w:pPr>
            <w:r>
              <w:rPr>
                <w:rFonts w:hint="eastAsia" w:ascii="宋体" w:hAnsi="宋体" w:eastAsia="宋体"/>
                <w:b/>
                <w:bCs/>
                <w:color w:val="auto"/>
                <w:kern w:val="0"/>
                <w:sz w:val="18"/>
                <w:szCs w:val="18"/>
              </w:rPr>
              <w:t>课程性质</w:t>
            </w:r>
          </w:p>
        </w:tc>
        <w:tc>
          <w:tcPr>
            <w:tcW w:w="1134" w:type="dxa"/>
            <w:noWrap w:val="0"/>
            <w:vAlign w:val="center"/>
          </w:tcPr>
          <w:p>
            <w:pPr>
              <w:autoSpaceDE w:val="0"/>
              <w:autoSpaceDN w:val="0"/>
              <w:adjustRightInd w:val="0"/>
              <w:jc w:val="center"/>
              <w:rPr>
                <w:rFonts w:ascii="宋体" w:hAnsi="宋体" w:eastAsia="宋体"/>
                <w:b/>
                <w:bCs/>
                <w:color w:val="auto"/>
                <w:kern w:val="0"/>
                <w:sz w:val="18"/>
                <w:szCs w:val="18"/>
              </w:rPr>
            </w:pPr>
            <w:r>
              <w:rPr>
                <w:rFonts w:hint="eastAsia" w:ascii="宋体" w:hAnsi="宋体" w:eastAsia="宋体"/>
                <w:b/>
                <w:bCs/>
                <w:color w:val="auto"/>
                <w:kern w:val="0"/>
                <w:sz w:val="18"/>
                <w:szCs w:val="18"/>
              </w:rPr>
              <w:t>学分数</w:t>
            </w:r>
          </w:p>
        </w:tc>
        <w:tc>
          <w:tcPr>
            <w:tcW w:w="992" w:type="dxa"/>
            <w:noWrap w:val="0"/>
            <w:vAlign w:val="center"/>
          </w:tcPr>
          <w:p>
            <w:pPr>
              <w:autoSpaceDE w:val="0"/>
              <w:autoSpaceDN w:val="0"/>
              <w:adjustRightInd w:val="0"/>
              <w:jc w:val="center"/>
              <w:rPr>
                <w:rFonts w:ascii="宋体" w:hAnsi="宋体" w:eastAsia="宋体"/>
                <w:b/>
                <w:bCs/>
                <w:color w:val="auto"/>
                <w:kern w:val="0"/>
                <w:sz w:val="18"/>
                <w:szCs w:val="18"/>
              </w:rPr>
            </w:pPr>
            <w:r>
              <w:rPr>
                <w:rFonts w:hint="eastAsia" w:ascii="宋体" w:hAnsi="宋体" w:eastAsia="宋体"/>
                <w:b/>
                <w:bCs/>
                <w:color w:val="auto"/>
                <w:kern w:val="0"/>
                <w:sz w:val="18"/>
                <w:szCs w:val="18"/>
              </w:rPr>
              <w:t>学时数</w:t>
            </w:r>
          </w:p>
        </w:tc>
        <w:tc>
          <w:tcPr>
            <w:tcW w:w="1134" w:type="dxa"/>
            <w:noWrap w:val="0"/>
            <w:vAlign w:val="center"/>
          </w:tcPr>
          <w:p>
            <w:pPr>
              <w:autoSpaceDE w:val="0"/>
              <w:autoSpaceDN w:val="0"/>
              <w:adjustRightInd w:val="0"/>
              <w:jc w:val="center"/>
              <w:rPr>
                <w:rFonts w:ascii="宋体" w:hAnsi="宋体" w:eastAsia="宋体"/>
                <w:b/>
                <w:bCs/>
                <w:color w:val="auto"/>
                <w:kern w:val="0"/>
                <w:sz w:val="18"/>
                <w:szCs w:val="18"/>
              </w:rPr>
            </w:pPr>
            <w:r>
              <w:rPr>
                <w:rFonts w:hint="eastAsia" w:ascii="宋体" w:hAnsi="宋体" w:eastAsia="宋体"/>
                <w:b/>
                <w:bCs/>
                <w:color w:val="auto"/>
                <w:kern w:val="0"/>
                <w:sz w:val="18"/>
                <w:szCs w:val="18"/>
              </w:rPr>
              <w:t>学分比例</w:t>
            </w:r>
          </w:p>
        </w:tc>
        <w:tc>
          <w:tcPr>
            <w:tcW w:w="1134" w:type="dxa"/>
            <w:noWrap w:val="0"/>
            <w:vAlign w:val="center"/>
          </w:tcPr>
          <w:p>
            <w:pPr>
              <w:autoSpaceDE w:val="0"/>
              <w:autoSpaceDN w:val="0"/>
              <w:adjustRightInd w:val="0"/>
              <w:jc w:val="center"/>
              <w:rPr>
                <w:rFonts w:ascii="宋体" w:hAnsi="宋体" w:eastAsia="宋体"/>
                <w:b/>
                <w:bCs/>
                <w:color w:val="auto"/>
                <w:kern w:val="0"/>
                <w:sz w:val="18"/>
                <w:szCs w:val="18"/>
              </w:rPr>
            </w:pPr>
            <w:r>
              <w:rPr>
                <w:rFonts w:hint="eastAsia" w:ascii="宋体" w:hAnsi="宋体" w:eastAsia="宋体"/>
                <w:b/>
                <w:bCs/>
                <w:color w:val="auto"/>
                <w:kern w:val="0"/>
                <w:sz w:val="18"/>
                <w:szCs w:val="18"/>
              </w:rPr>
              <w:t>学时比例</w:t>
            </w:r>
          </w:p>
        </w:tc>
        <w:tc>
          <w:tcPr>
            <w:tcW w:w="709" w:type="dxa"/>
            <w:noWrap w:val="0"/>
            <w:vAlign w:val="center"/>
          </w:tcPr>
          <w:p>
            <w:pPr>
              <w:autoSpaceDE w:val="0"/>
              <w:autoSpaceDN w:val="0"/>
              <w:adjustRightInd w:val="0"/>
              <w:jc w:val="center"/>
              <w:rPr>
                <w:rFonts w:ascii="宋体" w:hAnsi="宋体" w:eastAsia="宋体"/>
                <w:b/>
                <w:bCs/>
                <w:color w:val="auto"/>
                <w:kern w:val="0"/>
                <w:sz w:val="18"/>
                <w:szCs w:val="18"/>
              </w:rPr>
            </w:pPr>
            <w:r>
              <w:rPr>
                <w:rFonts w:hint="eastAsia" w:ascii="宋体" w:hAnsi="宋体" w:eastAsia="宋体"/>
                <w:b/>
                <w:bCs/>
                <w:color w:val="auto"/>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80" w:type="dxa"/>
            <w:gridSpan w:val="2"/>
            <w:vMerge w:val="restart"/>
            <w:noWrap w:val="0"/>
            <w:vAlign w:val="center"/>
          </w:tcPr>
          <w:p>
            <w:pPr>
              <w:autoSpaceDE w:val="0"/>
              <w:autoSpaceDN w:val="0"/>
              <w:adjustRightInd w:val="0"/>
              <w:jc w:val="center"/>
              <w:rPr>
                <w:rFonts w:ascii="宋体" w:hAnsi="宋体" w:eastAsia="宋体"/>
                <w:bCs/>
                <w:color w:val="auto"/>
                <w:kern w:val="0"/>
                <w:sz w:val="18"/>
                <w:szCs w:val="18"/>
              </w:rPr>
            </w:pPr>
            <w:r>
              <w:rPr>
                <w:rFonts w:hint="eastAsia" w:ascii="宋体" w:hAnsi="宋体" w:eastAsia="宋体"/>
                <w:bCs/>
                <w:color w:val="auto"/>
                <w:kern w:val="0"/>
                <w:sz w:val="18"/>
                <w:szCs w:val="18"/>
              </w:rPr>
              <w:t>通识教育类课程</w:t>
            </w:r>
          </w:p>
        </w:tc>
        <w:tc>
          <w:tcPr>
            <w:tcW w:w="1559" w:type="dxa"/>
            <w:noWrap w:val="0"/>
            <w:vAlign w:val="center"/>
          </w:tcPr>
          <w:p>
            <w:pPr>
              <w:autoSpaceDE w:val="0"/>
              <w:autoSpaceDN w:val="0"/>
              <w:adjustRightInd w:val="0"/>
              <w:jc w:val="center"/>
              <w:rPr>
                <w:rFonts w:ascii="宋体" w:hAnsi="宋体" w:eastAsia="宋体"/>
                <w:bCs/>
                <w:color w:val="auto"/>
                <w:kern w:val="0"/>
                <w:sz w:val="18"/>
                <w:szCs w:val="18"/>
              </w:rPr>
            </w:pPr>
            <w:r>
              <w:rPr>
                <w:rFonts w:hint="eastAsia" w:ascii="宋体" w:hAnsi="宋体" w:eastAsia="宋体"/>
                <w:bCs/>
                <w:color w:val="auto"/>
                <w:kern w:val="0"/>
                <w:sz w:val="18"/>
                <w:szCs w:val="18"/>
              </w:rPr>
              <w:t>必修课</w:t>
            </w:r>
          </w:p>
        </w:tc>
        <w:tc>
          <w:tcPr>
            <w:tcW w:w="1134" w:type="dxa"/>
            <w:noWrap/>
            <w:vAlign w:val="center"/>
          </w:tcPr>
          <w:p>
            <w:pPr>
              <w:autoSpaceDE w:val="0"/>
              <w:autoSpaceDN w:val="0"/>
              <w:adjustRightInd w:val="0"/>
              <w:jc w:val="center"/>
              <w:rPr>
                <w:rFonts w:eastAsia="宋体"/>
                <w:bCs/>
                <w:color w:val="auto"/>
                <w:kern w:val="0"/>
                <w:sz w:val="18"/>
                <w:szCs w:val="18"/>
              </w:rPr>
            </w:pPr>
            <w:r>
              <w:rPr>
                <w:rFonts w:eastAsia="宋体"/>
                <w:bCs/>
                <w:color w:val="auto"/>
                <w:kern w:val="0"/>
                <w:sz w:val="18"/>
                <w:szCs w:val="18"/>
              </w:rPr>
              <w:t>45.2</w:t>
            </w:r>
          </w:p>
        </w:tc>
        <w:tc>
          <w:tcPr>
            <w:tcW w:w="992" w:type="dxa"/>
            <w:noWrap w:val="0"/>
            <w:vAlign w:val="center"/>
          </w:tcPr>
          <w:p>
            <w:pPr>
              <w:autoSpaceDE w:val="0"/>
              <w:autoSpaceDN w:val="0"/>
              <w:adjustRightInd w:val="0"/>
              <w:jc w:val="center"/>
              <w:rPr>
                <w:rFonts w:eastAsia="宋体"/>
                <w:bCs/>
                <w:color w:val="auto"/>
                <w:kern w:val="0"/>
                <w:sz w:val="18"/>
                <w:szCs w:val="18"/>
              </w:rPr>
            </w:pPr>
            <w:r>
              <w:rPr>
                <w:rFonts w:eastAsia="宋体"/>
                <w:bCs/>
                <w:color w:val="auto"/>
                <w:kern w:val="0"/>
                <w:sz w:val="18"/>
                <w:szCs w:val="18"/>
              </w:rPr>
              <w:t>824</w:t>
            </w: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rPr>
              <w:t>2</w:t>
            </w:r>
            <w:r>
              <w:rPr>
                <w:rFonts w:hint="eastAsia" w:eastAsia="宋体"/>
                <w:bCs/>
                <w:color w:val="auto"/>
                <w:kern w:val="0"/>
                <w:sz w:val="18"/>
                <w:szCs w:val="18"/>
                <w:lang w:val="en-US" w:eastAsia="zh-CN"/>
              </w:rPr>
              <w:t>6.9</w:t>
            </w:r>
            <w:r>
              <w:rPr>
                <w:rFonts w:hint="eastAsia" w:eastAsia="宋体"/>
                <w:bCs/>
                <w:color w:val="auto"/>
                <w:kern w:val="0"/>
                <w:sz w:val="18"/>
                <w:szCs w:val="18"/>
              </w:rPr>
              <w:t>%</w:t>
            </w: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rPr>
              <w:t>33.</w:t>
            </w:r>
            <w:r>
              <w:rPr>
                <w:rFonts w:hint="eastAsia" w:eastAsia="宋体"/>
                <w:bCs/>
                <w:color w:val="auto"/>
                <w:kern w:val="0"/>
                <w:sz w:val="18"/>
                <w:szCs w:val="18"/>
                <w:lang w:val="en-US" w:eastAsia="zh-CN"/>
              </w:rPr>
              <w:t>6</w:t>
            </w:r>
            <w:r>
              <w:rPr>
                <w:rFonts w:hint="eastAsia" w:eastAsia="宋体"/>
                <w:bCs/>
                <w:color w:val="auto"/>
                <w:kern w:val="0"/>
                <w:sz w:val="18"/>
                <w:szCs w:val="18"/>
              </w:rPr>
              <w:t>%</w:t>
            </w:r>
          </w:p>
        </w:tc>
        <w:tc>
          <w:tcPr>
            <w:tcW w:w="709" w:type="dxa"/>
            <w:noWrap/>
            <w:vAlign w:val="center"/>
          </w:tcPr>
          <w:p>
            <w:pPr>
              <w:autoSpaceDE w:val="0"/>
              <w:autoSpaceDN w:val="0"/>
              <w:adjustRightInd w:val="0"/>
              <w:jc w:val="center"/>
              <w:rPr>
                <w:rFonts w:ascii="宋体" w:hAnsi="宋体" w:eastAsia="宋体"/>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80" w:type="dxa"/>
            <w:gridSpan w:val="2"/>
            <w:vMerge w:val="continue"/>
            <w:noWrap w:val="0"/>
            <w:vAlign w:val="center"/>
          </w:tcPr>
          <w:p>
            <w:pPr>
              <w:autoSpaceDE w:val="0"/>
              <w:autoSpaceDN w:val="0"/>
              <w:adjustRightInd w:val="0"/>
              <w:jc w:val="center"/>
              <w:rPr>
                <w:rFonts w:ascii="宋体" w:hAnsi="宋体" w:eastAsia="宋体"/>
                <w:bCs/>
                <w:color w:val="auto"/>
                <w:kern w:val="0"/>
                <w:sz w:val="18"/>
                <w:szCs w:val="18"/>
              </w:rPr>
            </w:pPr>
          </w:p>
        </w:tc>
        <w:tc>
          <w:tcPr>
            <w:tcW w:w="1559" w:type="dxa"/>
            <w:noWrap w:val="0"/>
            <w:vAlign w:val="center"/>
          </w:tcPr>
          <w:p>
            <w:pPr>
              <w:autoSpaceDE w:val="0"/>
              <w:autoSpaceDN w:val="0"/>
              <w:adjustRightInd w:val="0"/>
              <w:jc w:val="center"/>
              <w:rPr>
                <w:rFonts w:ascii="宋体" w:hAnsi="宋体" w:eastAsia="宋体"/>
                <w:bCs/>
                <w:color w:val="auto"/>
                <w:kern w:val="0"/>
                <w:sz w:val="18"/>
                <w:szCs w:val="18"/>
              </w:rPr>
            </w:pPr>
            <w:r>
              <w:rPr>
                <w:rFonts w:hint="eastAsia" w:ascii="宋体" w:hAnsi="宋体" w:eastAsia="宋体"/>
                <w:bCs/>
                <w:color w:val="auto"/>
                <w:kern w:val="0"/>
                <w:sz w:val="18"/>
                <w:szCs w:val="18"/>
              </w:rPr>
              <w:t>选修课</w:t>
            </w:r>
          </w:p>
        </w:tc>
        <w:tc>
          <w:tcPr>
            <w:tcW w:w="1134" w:type="dxa"/>
            <w:noWrap/>
            <w:vAlign w:val="center"/>
          </w:tcPr>
          <w:p>
            <w:pPr>
              <w:autoSpaceDE w:val="0"/>
              <w:autoSpaceDN w:val="0"/>
              <w:adjustRightInd w:val="0"/>
              <w:jc w:val="center"/>
              <w:rPr>
                <w:rFonts w:eastAsia="宋体"/>
                <w:bCs/>
                <w:color w:val="auto"/>
                <w:kern w:val="0"/>
                <w:sz w:val="18"/>
                <w:szCs w:val="18"/>
              </w:rPr>
            </w:pPr>
            <w:r>
              <w:rPr>
                <w:rFonts w:eastAsia="宋体"/>
                <w:bCs/>
                <w:color w:val="auto"/>
                <w:kern w:val="0"/>
                <w:sz w:val="18"/>
                <w:szCs w:val="18"/>
              </w:rPr>
              <w:t>10</w:t>
            </w:r>
          </w:p>
        </w:tc>
        <w:tc>
          <w:tcPr>
            <w:tcW w:w="992" w:type="dxa"/>
            <w:noWrap w:val="0"/>
            <w:vAlign w:val="center"/>
          </w:tcPr>
          <w:p>
            <w:pPr>
              <w:autoSpaceDE w:val="0"/>
              <w:autoSpaceDN w:val="0"/>
              <w:adjustRightInd w:val="0"/>
              <w:jc w:val="center"/>
              <w:rPr>
                <w:rFonts w:eastAsia="宋体"/>
                <w:bCs/>
                <w:color w:val="auto"/>
                <w:kern w:val="0"/>
                <w:sz w:val="18"/>
                <w:szCs w:val="18"/>
              </w:rPr>
            </w:pPr>
            <w:r>
              <w:rPr>
                <w:rFonts w:eastAsia="宋体"/>
                <w:bCs/>
                <w:color w:val="auto"/>
                <w:kern w:val="0"/>
                <w:sz w:val="18"/>
                <w:szCs w:val="18"/>
              </w:rPr>
              <w:t>160</w:t>
            </w: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lang w:val="en-US" w:eastAsia="zh-CN"/>
              </w:rPr>
              <w:t>6.0</w:t>
            </w:r>
            <w:r>
              <w:rPr>
                <w:rFonts w:hint="eastAsia" w:eastAsia="宋体"/>
                <w:bCs/>
                <w:color w:val="auto"/>
                <w:kern w:val="0"/>
                <w:sz w:val="18"/>
                <w:szCs w:val="18"/>
              </w:rPr>
              <w:t>%</w:t>
            </w: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rPr>
              <w:t>6.</w:t>
            </w:r>
            <w:r>
              <w:rPr>
                <w:rFonts w:hint="eastAsia" w:eastAsia="宋体"/>
                <w:bCs/>
                <w:color w:val="auto"/>
                <w:kern w:val="0"/>
                <w:sz w:val="18"/>
                <w:szCs w:val="18"/>
                <w:lang w:val="en-US" w:eastAsia="zh-CN"/>
              </w:rPr>
              <w:t>5</w:t>
            </w:r>
            <w:r>
              <w:rPr>
                <w:rFonts w:hint="eastAsia" w:eastAsia="宋体"/>
                <w:bCs/>
                <w:color w:val="auto"/>
                <w:kern w:val="0"/>
                <w:sz w:val="18"/>
                <w:szCs w:val="18"/>
              </w:rPr>
              <w:t>%</w:t>
            </w:r>
          </w:p>
        </w:tc>
        <w:tc>
          <w:tcPr>
            <w:tcW w:w="709" w:type="dxa"/>
            <w:noWrap/>
            <w:vAlign w:val="center"/>
          </w:tcPr>
          <w:p>
            <w:pPr>
              <w:autoSpaceDE w:val="0"/>
              <w:autoSpaceDN w:val="0"/>
              <w:adjustRightInd w:val="0"/>
              <w:jc w:val="center"/>
              <w:rPr>
                <w:rFonts w:ascii="宋体" w:hAnsi="宋体" w:eastAsia="宋体"/>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restart"/>
            <w:noWrap w:val="0"/>
            <w:vAlign w:val="center"/>
          </w:tcPr>
          <w:p>
            <w:pPr>
              <w:autoSpaceDE w:val="0"/>
              <w:autoSpaceDN w:val="0"/>
              <w:adjustRightInd w:val="0"/>
              <w:jc w:val="center"/>
              <w:rPr>
                <w:rFonts w:ascii="宋体" w:hAnsi="宋体" w:eastAsia="宋体"/>
                <w:bCs/>
                <w:color w:val="auto"/>
                <w:kern w:val="0"/>
                <w:sz w:val="18"/>
                <w:szCs w:val="18"/>
              </w:rPr>
            </w:pPr>
            <w:r>
              <w:rPr>
                <w:rFonts w:hint="eastAsia" w:ascii="宋体" w:hAnsi="宋体" w:eastAsia="宋体"/>
                <w:bCs/>
                <w:color w:val="auto"/>
                <w:kern w:val="0"/>
                <w:sz w:val="18"/>
                <w:szCs w:val="18"/>
              </w:rPr>
              <w:t>学科专业教育类课程</w:t>
            </w:r>
          </w:p>
        </w:tc>
        <w:tc>
          <w:tcPr>
            <w:tcW w:w="1144" w:type="dxa"/>
            <w:vMerge w:val="restart"/>
            <w:noWrap w:val="0"/>
            <w:vAlign w:val="center"/>
          </w:tcPr>
          <w:p>
            <w:pPr>
              <w:autoSpaceDE w:val="0"/>
              <w:autoSpaceDN w:val="0"/>
              <w:adjustRightInd w:val="0"/>
              <w:jc w:val="center"/>
              <w:rPr>
                <w:rFonts w:ascii="宋体" w:hAnsi="宋体" w:eastAsia="宋体"/>
                <w:bCs/>
                <w:color w:val="auto"/>
                <w:kern w:val="0"/>
                <w:sz w:val="18"/>
                <w:szCs w:val="18"/>
              </w:rPr>
            </w:pPr>
            <w:r>
              <w:rPr>
                <w:rFonts w:hint="eastAsia" w:ascii="宋体" w:hAnsi="宋体" w:eastAsia="宋体"/>
                <w:bCs/>
                <w:color w:val="auto"/>
                <w:kern w:val="0"/>
                <w:sz w:val="18"/>
                <w:szCs w:val="18"/>
              </w:rPr>
              <w:t>学科基础课</w:t>
            </w:r>
          </w:p>
        </w:tc>
        <w:tc>
          <w:tcPr>
            <w:tcW w:w="1559" w:type="dxa"/>
            <w:noWrap w:val="0"/>
            <w:vAlign w:val="center"/>
          </w:tcPr>
          <w:p>
            <w:pPr>
              <w:autoSpaceDE w:val="0"/>
              <w:autoSpaceDN w:val="0"/>
              <w:adjustRightInd w:val="0"/>
              <w:jc w:val="center"/>
              <w:rPr>
                <w:rFonts w:ascii="宋体" w:hAnsi="宋体" w:eastAsia="宋体"/>
                <w:bCs/>
                <w:color w:val="auto"/>
                <w:kern w:val="0"/>
                <w:sz w:val="18"/>
                <w:szCs w:val="18"/>
              </w:rPr>
            </w:pPr>
            <w:r>
              <w:rPr>
                <w:rFonts w:hint="eastAsia" w:ascii="宋体" w:hAnsi="宋体" w:eastAsia="宋体"/>
                <w:bCs/>
                <w:color w:val="auto"/>
                <w:kern w:val="0"/>
                <w:sz w:val="18"/>
                <w:szCs w:val="18"/>
              </w:rPr>
              <w:t>必修课</w:t>
            </w:r>
          </w:p>
        </w:tc>
        <w:tc>
          <w:tcPr>
            <w:tcW w:w="1134" w:type="dxa"/>
            <w:noWrap/>
            <w:vAlign w:val="center"/>
          </w:tcPr>
          <w:p>
            <w:pPr>
              <w:autoSpaceDE w:val="0"/>
              <w:autoSpaceDN w:val="0"/>
              <w:adjustRightInd w:val="0"/>
              <w:jc w:val="center"/>
              <w:rPr>
                <w:rFonts w:hint="default" w:eastAsia="宋体"/>
                <w:bCs/>
                <w:color w:val="auto"/>
                <w:kern w:val="0"/>
                <w:sz w:val="18"/>
                <w:szCs w:val="18"/>
                <w:lang w:val="en-US" w:eastAsia="zh-CN"/>
              </w:rPr>
            </w:pPr>
            <w:r>
              <w:rPr>
                <w:rFonts w:hint="eastAsia" w:eastAsia="宋体"/>
                <w:bCs/>
                <w:color w:val="auto"/>
                <w:kern w:val="0"/>
                <w:sz w:val="18"/>
                <w:szCs w:val="18"/>
                <w:lang w:val="en-US" w:eastAsia="zh-CN"/>
              </w:rPr>
              <w:t>47.5</w:t>
            </w:r>
          </w:p>
        </w:tc>
        <w:tc>
          <w:tcPr>
            <w:tcW w:w="992" w:type="dxa"/>
            <w:noWrap w:val="0"/>
            <w:vAlign w:val="center"/>
          </w:tcPr>
          <w:p>
            <w:pPr>
              <w:autoSpaceDE w:val="0"/>
              <w:autoSpaceDN w:val="0"/>
              <w:adjustRightInd w:val="0"/>
              <w:jc w:val="center"/>
              <w:rPr>
                <w:rFonts w:hint="default" w:eastAsia="宋体"/>
                <w:bCs/>
                <w:color w:val="auto"/>
                <w:kern w:val="0"/>
                <w:sz w:val="18"/>
                <w:szCs w:val="18"/>
                <w:lang w:val="en-US" w:eastAsia="zh-CN"/>
              </w:rPr>
            </w:pPr>
            <w:r>
              <w:rPr>
                <w:rFonts w:hint="eastAsia" w:eastAsia="宋体"/>
                <w:bCs/>
                <w:color w:val="auto"/>
                <w:kern w:val="0"/>
                <w:sz w:val="18"/>
                <w:szCs w:val="18"/>
              </w:rPr>
              <w:t>7</w:t>
            </w:r>
            <w:r>
              <w:rPr>
                <w:rFonts w:hint="eastAsia" w:eastAsia="宋体"/>
                <w:bCs/>
                <w:color w:val="auto"/>
                <w:kern w:val="0"/>
                <w:sz w:val="18"/>
                <w:szCs w:val="18"/>
                <w:lang w:val="en-US" w:eastAsia="zh-CN"/>
              </w:rPr>
              <w:t>60</w:t>
            </w: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rPr>
              <w:t>2</w:t>
            </w:r>
            <w:r>
              <w:rPr>
                <w:rFonts w:hint="eastAsia" w:eastAsia="宋体"/>
                <w:bCs/>
                <w:color w:val="auto"/>
                <w:kern w:val="0"/>
                <w:sz w:val="18"/>
                <w:szCs w:val="18"/>
                <w:lang w:val="en-US" w:eastAsia="zh-CN"/>
              </w:rPr>
              <w:t>8.2</w:t>
            </w:r>
            <w:r>
              <w:rPr>
                <w:rFonts w:hint="eastAsia" w:eastAsia="宋体"/>
                <w:bCs/>
                <w:color w:val="auto"/>
                <w:kern w:val="0"/>
                <w:sz w:val="18"/>
                <w:szCs w:val="18"/>
              </w:rPr>
              <w:t>%</w:t>
            </w: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lang w:val="en-US" w:eastAsia="zh-CN"/>
              </w:rPr>
              <w:t>30.9</w:t>
            </w:r>
            <w:r>
              <w:rPr>
                <w:rFonts w:hint="eastAsia" w:eastAsia="宋体"/>
                <w:bCs/>
                <w:color w:val="auto"/>
                <w:kern w:val="0"/>
                <w:sz w:val="18"/>
                <w:szCs w:val="18"/>
              </w:rPr>
              <w:t>%</w:t>
            </w:r>
          </w:p>
        </w:tc>
        <w:tc>
          <w:tcPr>
            <w:tcW w:w="709" w:type="dxa"/>
            <w:noWrap/>
            <w:vAlign w:val="center"/>
          </w:tcPr>
          <w:p>
            <w:pPr>
              <w:autoSpaceDE w:val="0"/>
              <w:autoSpaceDN w:val="0"/>
              <w:adjustRightInd w:val="0"/>
              <w:jc w:val="center"/>
              <w:rPr>
                <w:rFonts w:ascii="宋体" w:hAnsi="宋体" w:eastAsia="宋体"/>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color w:val="auto"/>
                <w:kern w:val="0"/>
                <w:sz w:val="18"/>
                <w:szCs w:val="18"/>
              </w:rPr>
            </w:pPr>
          </w:p>
        </w:tc>
        <w:tc>
          <w:tcPr>
            <w:tcW w:w="1144" w:type="dxa"/>
            <w:vMerge w:val="continue"/>
            <w:noWrap w:val="0"/>
            <w:vAlign w:val="center"/>
          </w:tcPr>
          <w:p>
            <w:pPr>
              <w:autoSpaceDE w:val="0"/>
              <w:autoSpaceDN w:val="0"/>
              <w:adjustRightInd w:val="0"/>
              <w:jc w:val="center"/>
              <w:rPr>
                <w:rFonts w:ascii="宋体" w:hAnsi="宋体" w:eastAsia="宋体"/>
                <w:bCs/>
                <w:color w:val="auto"/>
                <w:kern w:val="0"/>
                <w:sz w:val="18"/>
                <w:szCs w:val="18"/>
              </w:rPr>
            </w:pPr>
          </w:p>
        </w:tc>
        <w:tc>
          <w:tcPr>
            <w:tcW w:w="1559" w:type="dxa"/>
            <w:noWrap w:val="0"/>
            <w:vAlign w:val="center"/>
          </w:tcPr>
          <w:p>
            <w:pPr>
              <w:autoSpaceDE w:val="0"/>
              <w:autoSpaceDN w:val="0"/>
              <w:adjustRightInd w:val="0"/>
              <w:jc w:val="center"/>
              <w:rPr>
                <w:rFonts w:ascii="宋体" w:hAnsi="宋体" w:eastAsia="宋体"/>
                <w:bCs/>
                <w:color w:val="auto"/>
                <w:kern w:val="0"/>
                <w:sz w:val="18"/>
                <w:szCs w:val="18"/>
              </w:rPr>
            </w:pPr>
            <w:r>
              <w:rPr>
                <w:rFonts w:hint="eastAsia" w:ascii="宋体" w:hAnsi="宋体" w:eastAsia="宋体"/>
                <w:bCs/>
                <w:color w:val="auto"/>
                <w:kern w:val="0"/>
                <w:sz w:val="18"/>
                <w:szCs w:val="18"/>
              </w:rPr>
              <w:t>选修课</w:t>
            </w:r>
          </w:p>
        </w:tc>
        <w:tc>
          <w:tcPr>
            <w:tcW w:w="1134" w:type="dxa"/>
            <w:noWrap/>
            <w:vAlign w:val="center"/>
          </w:tcPr>
          <w:p>
            <w:pPr>
              <w:autoSpaceDE w:val="0"/>
              <w:autoSpaceDN w:val="0"/>
              <w:adjustRightInd w:val="0"/>
              <w:jc w:val="center"/>
              <w:rPr>
                <w:rFonts w:hint="default" w:eastAsia="宋体"/>
                <w:bCs/>
                <w:color w:val="auto"/>
                <w:kern w:val="0"/>
                <w:sz w:val="18"/>
                <w:szCs w:val="18"/>
                <w:lang w:val="en-US" w:eastAsia="zh-CN"/>
              </w:rPr>
            </w:pPr>
            <w:r>
              <w:rPr>
                <w:rFonts w:hint="eastAsia" w:eastAsia="宋体"/>
                <w:bCs/>
                <w:color w:val="auto"/>
                <w:kern w:val="0"/>
                <w:sz w:val="18"/>
                <w:szCs w:val="18"/>
                <w:lang w:val="en-US" w:eastAsia="zh-CN"/>
              </w:rPr>
              <w:t>4</w:t>
            </w:r>
          </w:p>
        </w:tc>
        <w:tc>
          <w:tcPr>
            <w:tcW w:w="992" w:type="dxa"/>
            <w:noWrap w:val="0"/>
            <w:vAlign w:val="center"/>
          </w:tcPr>
          <w:p>
            <w:pPr>
              <w:autoSpaceDE w:val="0"/>
              <w:autoSpaceDN w:val="0"/>
              <w:adjustRightInd w:val="0"/>
              <w:jc w:val="center"/>
              <w:rPr>
                <w:rFonts w:hint="default" w:eastAsia="宋体"/>
                <w:bCs/>
                <w:color w:val="auto"/>
                <w:kern w:val="0"/>
                <w:sz w:val="18"/>
                <w:szCs w:val="18"/>
                <w:lang w:val="en-US" w:eastAsia="zh-CN"/>
              </w:rPr>
            </w:pPr>
            <w:r>
              <w:rPr>
                <w:rFonts w:hint="eastAsia" w:eastAsia="宋体"/>
                <w:bCs/>
                <w:color w:val="auto"/>
                <w:kern w:val="0"/>
                <w:sz w:val="18"/>
                <w:szCs w:val="18"/>
                <w:lang w:val="en-US" w:eastAsia="zh-CN"/>
              </w:rPr>
              <w:t>64</w:t>
            </w: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lang w:val="en-US" w:eastAsia="zh-CN"/>
              </w:rPr>
              <w:t>2.4</w:t>
            </w:r>
            <w:r>
              <w:rPr>
                <w:rFonts w:hint="eastAsia" w:eastAsia="宋体"/>
                <w:bCs/>
                <w:color w:val="auto"/>
                <w:kern w:val="0"/>
                <w:sz w:val="18"/>
                <w:szCs w:val="18"/>
              </w:rPr>
              <w:t>%</w:t>
            </w: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lang w:val="en-US" w:eastAsia="zh-CN"/>
              </w:rPr>
              <w:t>2.6</w:t>
            </w:r>
            <w:r>
              <w:rPr>
                <w:rFonts w:hint="eastAsia" w:eastAsia="宋体"/>
                <w:bCs/>
                <w:color w:val="auto"/>
                <w:kern w:val="0"/>
                <w:sz w:val="18"/>
                <w:szCs w:val="18"/>
              </w:rPr>
              <w:t>%</w:t>
            </w:r>
          </w:p>
        </w:tc>
        <w:tc>
          <w:tcPr>
            <w:tcW w:w="709" w:type="dxa"/>
            <w:noWrap/>
            <w:vAlign w:val="center"/>
          </w:tcPr>
          <w:p>
            <w:pPr>
              <w:autoSpaceDE w:val="0"/>
              <w:autoSpaceDN w:val="0"/>
              <w:adjustRightInd w:val="0"/>
              <w:snapToGrid w:val="0"/>
              <w:jc w:val="center"/>
              <w:rPr>
                <w:rFonts w:ascii="宋体" w:hAnsi="宋体" w:eastAsia="宋体"/>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color w:val="auto"/>
                <w:kern w:val="0"/>
                <w:sz w:val="18"/>
                <w:szCs w:val="18"/>
              </w:rPr>
            </w:pPr>
          </w:p>
        </w:tc>
        <w:tc>
          <w:tcPr>
            <w:tcW w:w="1144" w:type="dxa"/>
            <w:vMerge w:val="restart"/>
            <w:noWrap w:val="0"/>
            <w:vAlign w:val="center"/>
          </w:tcPr>
          <w:p>
            <w:pPr>
              <w:autoSpaceDE w:val="0"/>
              <w:autoSpaceDN w:val="0"/>
              <w:adjustRightInd w:val="0"/>
              <w:jc w:val="center"/>
              <w:rPr>
                <w:rFonts w:ascii="宋体" w:hAnsi="宋体" w:eastAsia="宋体"/>
                <w:bCs/>
                <w:color w:val="auto"/>
                <w:kern w:val="0"/>
                <w:sz w:val="18"/>
                <w:szCs w:val="18"/>
              </w:rPr>
            </w:pPr>
            <w:r>
              <w:rPr>
                <w:rFonts w:hint="eastAsia" w:ascii="宋体" w:hAnsi="宋体" w:eastAsia="宋体"/>
                <w:bCs/>
                <w:color w:val="auto"/>
                <w:kern w:val="0"/>
                <w:sz w:val="18"/>
                <w:szCs w:val="18"/>
              </w:rPr>
              <w:t>专业课</w:t>
            </w:r>
          </w:p>
        </w:tc>
        <w:tc>
          <w:tcPr>
            <w:tcW w:w="1559" w:type="dxa"/>
            <w:noWrap w:val="0"/>
            <w:vAlign w:val="center"/>
          </w:tcPr>
          <w:p>
            <w:pPr>
              <w:autoSpaceDE w:val="0"/>
              <w:autoSpaceDN w:val="0"/>
              <w:adjustRightInd w:val="0"/>
              <w:jc w:val="center"/>
              <w:rPr>
                <w:rFonts w:ascii="宋体" w:hAnsi="宋体" w:eastAsia="宋体"/>
                <w:bCs/>
                <w:color w:val="auto"/>
                <w:kern w:val="0"/>
                <w:sz w:val="18"/>
                <w:szCs w:val="18"/>
              </w:rPr>
            </w:pPr>
            <w:r>
              <w:rPr>
                <w:rFonts w:hint="eastAsia" w:ascii="宋体" w:hAnsi="宋体" w:eastAsia="宋体"/>
                <w:bCs/>
                <w:color w:val="auto"/>
                <w:kern w:val="0"/>
                <w:sz w:val="18"/>
                <w:szCs w:val="18"/>
              </w:rPr>
              <w:t>必修课</w:t>
            </w:r>
          </w:p>
        </w:tc>
        <w:tc>
          <w:tcPr>
            <w:tcW w:w="1134" w:type="dxa"/>
            <w:noWrap/>
            <w:vAlign w:val="center"/>
          </w:tcPr>
          <w:p>
            <w:pPr>
              <w:autoSpaceDE w:val="0"/>
              <w:autoSpaceDN w:val="0"/>
              <w:adjustRightInd w:val="0"/>
              <w:jc w:val="center"/>
              <w:rPr>
                <w:rFonts w:hint="default" w:eastAsia="宋体"/>
                <w:bCs/>
                <w:color w:val="auto"/>
                <w:kern w:val="0"/>
                <w:sz w:val="18"/>
                <w:szCs w:val="18"/>
                <w:lang w:val="en-US" w:eastAsia="zh-CN"/>
              </w:rPr>
            </w:pPr>
            <w:r>
              <w:rPr>
                <w:rFonts w:hint="eastAsia" w:eastAsia="宋体"/>
                <w:bCs/>
                <w:color w:val="auto"/>
                <w:kern w:val="0"/>
                <w:sz w:val="18"/>
                <w:szCs w:val="18"/>
                <w:lang w:val="en-US" w:eastAsia="zh-CN"/>
              </w:rPr>
              <w:t>11</w:t>
            </w:r>
          </w:p>
        </w:tc>
        <w:tc>
          <w:tcPr>
            <w:tcW w:w="992" w:type="dxa"/>
            <w:noWrap w:val="0"/>
            <w:vAlign w:val="center"/>
          </w:tcPr>
          <w:p>
            <w:pPr>
              <w:autoSpaceDE w:val="0"/>
              <w:autoSpaceDN w:val="0"/>
              <w:adjustRightInd w:val="0"/>
              <w:jc w:val="center"/>
              <w:rPr>
                <w:rFonts w:hint="default" w:eastAsia="宋体"/>
                <w:bCs/>
                <w:color w:val="auto"/>
                <w:kern w:val="0"/>
                <w:sz w:val="18"/>
                <w:szCs w:val="18"/>
                <w:lang w:val="en-US" w:eastAsia="zh-CN"/>
              </w:rPr>
            </w:pPr>
            <w:r>
              <w:rPr>
                <w:rFonts w:hint="eastAsia" w:eastAsia="宋体"/>
                <w:bCs/>
                <w:color w:val="auto"/>
                <w:kern w:val="0"/>
                <w:sz w:val="18"/>
                <w:szCs w:val="18"/>
                <w:lang w:val="en-US" w:eastAsia="zh-CN"/>
              </w:rPr>
              <w:t>176</w:t>
            </w: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lang w:val="en-US" w:eastAsia="zh-CN"/>
              </w:rPr>
              <w:t>6.5</w:t>
            </w:r>
            <w:r>
              <w:rPr>
                <w:rFonts w:hint="eastAsia" w:eastAsia="宋体"/>
                <w:bCs/>
                <w:color w:val="auto"/>
                <w:kern w:val="0"/>
                <w:sz w:val="18"/>
                <w:szCs w:val="18"/>
              </w:rPr>
              <w:t>%</w:t>
            </w: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lang w:val="en-US" w:eastAsia="zh-CN"/>
              </w:rPr>
              <w:t>7.1</w:t>
            </w:r>
            <w:r>
              <w:rPr>
                <w:rFonts w:hint="eastAsia" w:eastAsia="宋体"/>
                <w:bCs/>
                <w:color w:val="auto"/>
                <w:kern w:val="0"/>
                <w:sz w:val="18"/>
                <w:szCs w:val="18"/>
              </w:rPr>
              <w:t>%</w:t>
            </w:r>
          </w:p>
        </w:tc>
        <w:tc>
          <w:tcPr>
            <w:tcW w:w="709" w:type="dxa"/>
            <w:noWrap/>
            <w:vAlign w:val="center"/>
          </w:tcPr>
          <w:p>
            <w:pPr>
              <w:autoSpaceDE w:val="0"/>
              <w:autoSpaceDN w:val="0"/>
              <w:adjustRightInd w:val="0"/>
              <w:jc w:val="center"/>
              <w:rPr>
                <w:rFonts w:ascii="宋体" w:hAnsi="宋体" w:eastAsia="宋体"/>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color w:val="auto"/>
                <w:kern w:val="0"/>
                <w:sz w:val="18"/>
                <w:szCs w:val="18"/>
              </w:rPr>
            </w:pPr>
          </w:p>
        </w:tc>
        <w:tc>
          <w:tcPr>
            <w:tcW w:w="1144" w:type="dxa"/>
            <w:vMerge w:val="continue"/>
            <w:noWrap w:val="0"/>
            <w:vAlign w:val="center"/>
          </w:tcPr>
          <w:p>
            <w:pPr>
              <w:autoSpaceDE w:val="0"/>
              <w:autoSpaceDN w:val="0"/>
              <w:adjustRightInd w:val="0"/>
              <w:jc w:val="center"/>
              <w:rPr>
                <w:rFonts w:ascii="宋体" w:hAnsi="宋体" w:eastAsia="宋体"/>
                <w:bCs/>
                <w:color w:val="auto"/>
                <w:kern w:val="0"/>
                <w:sz w:val="18"/>
                <w:szCs w:val="18"/>
              </w:rPr>
            </w:pPr>
          </w:p>
        </w:tc>
        <w:tc>
          <w:tcPr>
            <w:tcW w:w="1559" w:type="dxa"/>
            <w:noWrap w:val="0"/>
            <w:vAlign w:val="center"/>
          </w:tcPr>
          <w:p>
            <w:pPr>
              <w:autoSpaceDE w:val="0"/>
              <w:autoSpaceDN w:val="0"/>
              <w:adjustRightInd w:val="0"/>
              <w:jc w:val="center"/>
              <w:rPr>
                <w:rFonts w:ascii="宋体" w:hAnsi="宋体" w:eastAsia="宋体"/>
                <w:bCs/>
                <w:color w:val="auto"/>
                <w:kern w:val="0"/>
                <w:sz w:val="18"/>
                <w:szCs w:val="18"/>
              </w:rPr>
            </w:pPr>
            <w:r>
              <w:rPr>
                <w:rFonts w:hint="eastAsia" w:ascii="宋体" w:hAnsi="宋体" w:eastAsia="宋体"/>
                <w:bCs/>
                <w:color w:val="auto"/>
                <w:kern w:val="0"/>
                <w:sz w:val="18"/>
                <w:szCs w:val="18"/>
              </w:rPr>
              <w:t>方向课</w:t>
            </w:r>
          </w:p>
        </w:tc>
        <w:tc>
          <w:tcPr>
            <w:tcW w:w="1134" w:type="dxa"/>
            <w:noWrap/>
            <w:vAlign w:val="center"/>
          </w:tcPr>
          <w:p>
            <w:pPr>
              <w:autoSpaceDE w:val="0"/>
              <w:autoSpaceDN w:val="0"/>
              <w:adjustRightInd w:val="0"/>
              <w:jc w:val="center"/>
              <w:rPr>
                <w:rFonts w:hint="eastAsia" w:eastAsia="宋体"/>
                <w:bCs/>
                <w:color w:val="auto"/>
                <w:kern w:val="0"/>
                <w:sz w:val="18"/>
                <w:szCs w:val="18"/>
                <w:lang w:eastAsia="zh-CN"/>
              </w:rPr>
            </w:pPr>
            <w:r>
              <w:rPr>
                <w:rFonts w:hint="eastAsia" w:eastAsia="宋体"/>
                <w:bCs/>
                <w:color w:val="auto"/>
                <w:kern w:val="0"/>
                <w:sz w:val="18"/>
                <w:szCs w:val="18"/>
                <w:lang w:val="en-US" w:eastAsia="zh-CN"/>
              </w:rPr>
              <w:t>7</w:t>
            </w:r>
          </w:p>
        </w:tc>
        <w:tc>
          <w:tcPr>
            <w:tcW w:w="992" w:type="dxa"/>
            <w:noWrap w:val="0"/>
            <w:vAlign w:val="center"/>
          </w:tcPr>
          <w:p>
            <w:pPr>
              <w:autoSpaceDE w:val="0"/>
              <w:autoSpaceDN w:val="0"/>
              <w:adjustRightInd w:val="0"/>
              <w:jc w:val="center"/>
              <w:rPr>
                <w:rFonts w:hint="default" w:eastAsia="宋体"/>
                <w:bCs/>
                <w:color w:val="auto"/>
                <w:kern w:val="0"/>
                <w:sz w:val="18"/>
                <w:szCs w:val="18"/>
                <w:lang w:val="en-US" w:eastAsia="zh-CN"/>
              </w:rPr>
            </w:pPr>
            <w:r>
              <w:rPr>
                <w:rFonts w:hint="eastAsia" w:eastAsia="宋体"/>
                <w:bCs/>
                <w:color w:val="auto"/>
                <w:kern w:val="0"/>
                <w:sz w:val="18"/>
                <w:szCs w:val="18"/>
                <w:lang w:val="en-US" w:eastAsia="zh-CN"/>
              </w:rPr>
              <w:t>112</w:t>
            </w: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lang w:val="en-US" w:eastAsia="zh-CN"/>
              </w:rPr>
              <w:t>4.2</w:t>
            </w:r>
            <w:r>
              <w:rPr>
                <w:rFonts w:hint="eastAsia" w:eastAsia="宋体"/>
                <w:bCs/>
                <w:color w:val="auto"/>
                <w:kern w:val="0"/>
                <w:sz w:val="18"/>
                <w:szCs w:val="18"/>
              </w:rPr>
              <w:t>%</w:t>
            </w: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lang w:val="en-US" w:eastAsia="zh-CN"/>
              </w:rPr>
              <w:t>4.6</w:t>
            </w:r>
            <w:r>
              <w:rPr>
                <w:rFonts w:hint="eastAsia" w:eastAsia="宋体"/>
                <w:bCs/>
                <w:color w:val="auto"/>
                <w:kern w:val="0"/>
                <w:sz w:val="18"/>
                <w:szCs w:val="18"/>
              </w:rPr>
              <w:t>%</w:t>
            </w:r>
          </w:p>
        </w:tc>
        <w:tc>
          <w:tcPr>
            <w:tcW w:w="709" w:type="dxa"/>
            <w:noWrap/>
            <w:vAlign w:val="center"/>
          </w:tcPr>
          <w:p>
            <w:pPr>
              <w:autoSpaceDE w:val="0"/>
              <w:autoSpaceDN w:val="0"/>
              <w:adjustRightInd w:val="0"/>
              <w:jc w:val="center"/>
              <w:rPr>
                <w:rFonts w:ascii="宋体" w:hAnsi="宋体" w:eastAsia="宋体"/>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color w:val="auto"/>
                <w:kern w:val="0"/>
                <w:sz w:val="18"/>
                <w:szCs w:val="18"/>
              </w:rPr>
            </w:pPr>
          </w:p>
        </w:tc>
        <w:tc>
          <w:tcPr>
            <w:tcW w:w="1144" w:type="dxa"/>
            <w:vMerge w:val="continue"/>
            <w:noWrap w:val="0"/>
            <w:vAlign w:val="center"/>
          </w:tcPr>
          <w:p>
            <w:pPr>
              <w:autoSpaceDE w:val="0"/>
              <w:autoSpaceDN w:val="0"/>
              <w:adjustRightInd w:val="0"/>
              <w:jc w:val="center"/>
              <w:rPr>
                <w:rFonts w:ascii="宋体" w:hAnsi="宋体" w:eastAsia="宋体"/>
                <w:bCs/>
                <w:color w:val="auto"/>
                <w:kern w:val="0"/>
                <w:sz w:val="18"/>
                <w:szCs w:val="18"/>
              </w:rPr>
            </w:pPr>
          </w:p>
        </w:tc>
        <w:tc>
          <w:tcPr>
            <w:tcW w:w="1559" w:type="dxa"/>
            <w:noWrap w:val="0"/>
            <w:vAlign w:val="center"/>
          </w:tcPr>
          <w:p>
            <w:pPr>
              <w:autoSpaceDE w:val="0"/>
              <w:autoSpaceDN w:val="0"/>
              <w:adjustRightInd w:val="0"/>
              <w:jc w:val="center"/>
              <w:rPr>
                <w:rFonts w:ascii="宋体" w:hAnsi="宋体" w:eastAsia="宋体"/>
                <w:bCs/>
                <w:color w:val="auto"/>
                <w:kern w:val="0"/>
                <w:sz w:val="18"/>
                <w:szCs w:val="18"/>
              </w:rPr>
            </w:pPr>
            <w:r>
              <w:rPr>
                <w:rFonts w:hint="eastAsia" w:ascii="宋体" w:hAnsi="宋体" w:eastAsia="宋体"/>
                <w:bCs/>
                <w:color w:val="auto"/>
                <w:kern w:val="0"/>
                <w:sz w:val="18"/>
                <w:szCs w:val="18"/>
              </w:rPr>
              <w:t>任选课</w:t>
            </w:r>
          </w:p>
        </w:tc>
        <w:tc>
          <w:tcPr>
            <w:tcW w:w="1134" w:type="dxa"/>
            <w:noWrap/>
            <w:vAlign w:val="center"/>
          </w:tcPr>
          <w:p>
            <w:pPr>
              <w:autoSpaceDE w:val="0"/>
              <w:autoSpaceDN w:val="0"/>
              <w:adjustRightInd w:val="0"/>
              <w:jc w:val="center"/>
              <w:rPr>
                <w:rFonts w:hint="default" w:eastAsia="宋体"/>
                <w:bCs/>
                <w:color w:val="auto"/>
                <w:kern w:val="0"/>
                <w:sz w:val="18"/>
                <w:szCs w:val="18"/>
                <w:lang w:val="en-US" w:eastAsia="zh-CN"/>
              </w:rPr>
            </w:pPr>
            <w:r>
              <w:rPr>
                <w:rFonts w:hint="eastAsia" w:eastAsia="宋体"/>
                <w:bCs/>
                <w:color w:val="auto"/>
                <w:kern w:val="0"/>
                <w:sz w:val="18"/>
                <w:szCs w:val="18"/>
                <w:lang w:val="en-US" w:eastAsia="zh-CN"/>
              </w:rPr>
              <w:t>10</w:t>
            </w:r>
          </w:p>
        </w:tc>
        <w:tc>
          <w:tcPr>
            <w:tcW w:w="992" w:type="dxa"/>
            <w:noWrap w:val="0"/>
            <w:vAlign w:val="center"/>
          </w:tcPr>
          <w:p>
            <w:pPr>
              <w:autoSpaceDE w:val="0"/>
              <w:autoSpaceDN w:val="0"/>
              <w:adjustRightInd w:val="0"/>
              <w:jc w:val="center"/>
              <w:rPr>
                <w:rFonts w:hint="default" w:eastAsia="宋体"/>
                <w:bCs/>
                <w:color w:val="auto"/>
                <w:kern w:val="0"/>
                <w:sz w:val="18"/>
                <w:szCs w:val="18"/>
                <w:lang w:val="en-US" w:eastAsia="zh-CN"/>
              </w:rPr>
            </w:pPr>
            <w:r>
              <w:rPr>
                <w:rFonts w:hint="eastAsia" w:eastAsia="宋体"/>
                <w:bCs/>
                <w:color w:val="auto"/>
                <w:kern w:val="0"/>
                <w:sz w:val="18"/>
                <w:szCs w:val="18"/>
                <w:lang w:val="en-US" w:eastAsia="zh-CN"/>
              </w:rPr>
              <w:t>160</w:t>
            </w: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lang w:val="en-US" w:eastAsia="zh-CN"/>
              </w:rPr>
              <w:t>6.0</w:t>
            </w:r>
            <w:r>
              <w:rPr>
                <w:rFonts w:hint="eastAsia" w:eastAsia="宋体"/>
                <w:bCs/>
                <w:color w:val="auto"/>
                <w:kern w:val="0"/>
                <w:sz w:val="18"/>
                <w:szCs w:val="18"/>
              </w:rPr>
              <w:t>%</w:t>
            </w: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lang w:val="en-US" w:eastAsia="zh-CN"/>
              </w:rPr>
              <w:t>6.5</w:t>
            </w:r>
            <w:r>
              <w:rPr>
                <w:rFonts w:hint="eastAsia" w:eastAsia="宋体"/>
                <w:bCs/>
                <w:color w:val="auto"/>
                <w:kern w:val="0"/>
                <w:sz w:val="18"/>
                <w:szCs w:val="18"/>
              </w:rPr>
              <w:t>%</w:t>
            </w:r>
          </w:p>
        </w:tc>
        <w:tc>
          <w:tcPr>
            <w:tcW w:w="709" w:type="dxa"/>
            <w:noWrap/>
            <w:vAlign w:val="center"/>
          </w:tcPr>
          <w:p>
            <w:pPr>
              <w:autoSpaceDE w:val="0"/>
              <w:autoSpaceDN w:val="0"/>
              <w:adjustRightInd w:val="0"/>
              <w:jc w:val="center"/>
              <w:rPr>
                <w:rFonts w:ascii="宋体" w:hAnsi="宋体" w:eastAsia="宋体"/>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restart"/>
            <w:noWrap w:val="0"/>
            <w:vAlign w:val="center"/>
          </w:tcPr>
          <w:p>
            <w:pPr>
              <w:autoSpaceDE w:val="0"/>
              <w:autoSpaceDN w:val="0"/>
              <w:adjustRightInd w:val="0"/>
              <w:jc w:val="center"/>
              <w:rPr>
                <w:rFonts w:ascii="宋体" w:hAnsi="宋体" w:eastAsia="宋体"/>
                <w:bCs/>
                <w:color w:val="auto"/>
                <w:kern w:val="0"/>
                <w:sz w:val="18"/>
                <w:szCs w:val="18"/>
              </w:rPr>
            </w:pPr>
            <w:r>
              <w:rPr>
                <w:rFonts w:hint="eastAsia" w:ascii="宋体" w:hAnsi="宋体" w:eastAsia="宋体"/>
                <w:bCs/>
                <w:color w:val="auto"/>
                <w:kern w:val="0"/>
                <w:sz w:val="18"/>
                <w:szCs w:val="18"/>
              </w:rPr>
              <w:t>实践教学环节</w:t>
            </w:r>
          </w:p>
        </w:tc>
        <w:tc>
          <w:tcPr>
            <w:tcW w:w="1144" w:type="dxa"/>
            <w:vMerge w:val="restart"/>
            <w:noWrap w:val="0"/>
            <w:vAlign w:val="center"/>
          </w:tcPr>
          <w:p>
            <w:pPr>
              <w:autoSpaceDE w:val="0"/>
              <w:autoSpaceDN w:val="0"/>
              <w:adjustRightInd w:val="0"/>
              <w:jc w:val="center"/>
              <w:rPr>
                <w:rFonts w:ascii="宋体" w:hAnsi="宋体" w:eastAsia="宋体"/>
                <w:bCs/>
                <w:color w:val="auto"/>
                <w:kern w:val="0"/>
                <w:sz w:val="18"/>
                <w:szCs w:val="18"/>
              </w:rPr>
            </w:pPr>
            <w:r>
              <w:rPr>
                <w:rFonts w:hint="eastAsia" w:ascii="宋体" w:hAnsi="宋体" w:eastAsia="宋体"/>
                <w:bCs/>
                <w:color w:val="auto"/>
                <w:kern w:val="0"/>
                <w:sz w:val="18"/>
                <w:szCs w:val="18"/>
              </w:rPr>
              <w:t>集中实践</w:t>
            </w:r>
          </w:p>
        </w:tc>
        <w:tc>
          <w:tcPr>
            <w:tcW w:w="1559" w:type="dxa"/>
            <w:noWrap w:val="0"/>
            <w:vAlign w:val="center"/>
          </w:tcPr>
          <w:p>
            <w:pPr>
              <w:autoSpaceDE w:val="0"/>
              <w:autoSpaceDN w:val="0"/>
              <w:adjustRightInd w:val="0"/>
              <w:jc w:val="center"/>
              <w:rPr>
                <w:rFonts w:ascii="宋体" w:hAnsi="宋体" w:eastAsia="宋体"/>
                <w:bCs/>
                <w:color w:val="auto"/>
                <w:kern w:val="0"/>
                <w:sz w:val="18"/>
                <w:szCs w:val="18"/>
              </w:rPr>
            </w:pPr>
            <w:r>
              <w:rPr>
                <w:rFonts w:hint="eastAsia" w:ascii="宋体" w:hAnsi="宋体" w:eastAsia="宋体"/>
                <w:bCs/>
                <w:color w:val="auto"/>
                <w:kern w:val="0"/>
                <w:sz w:val="18"/>
                <w:szCs w:val="18"/>
              </w:rPr>
              <w:t>独立实验</w:t>
            </w:r>
          </w:p>
        </w:tc>
        <w:tc>
          <w:tcPr>
            <w:tcW w:w="1134" w:type="dxa"/>
            <w:noWrap/>
            <w:vAlign w:val="center"/>
          </w:tcPr>
          <w:p>
            <w:pPr>
              <w:autoSpaceDE w:val="0"/>
              <w:autoSpaceDN w:val="0"/>
              <w:adjustRightInd w:val="0"/>
              <w:jc w:val="center"/>
              <w:rPr>
                <w:rFonts w:hint="default" w:eastAsia="宋体"/>
                <w:bCs/>
                <w:color w:val="auto"/>
                <w:kern w:val="0"/>
                <w:sz w:val="18"/>
                <w:szCs w:val="18"/>
                <w:lang w:val="en-US" w:eastAsia="zh-CN"/>
              </w:rPr>
            </w:pPr>
            <w:r>
              <w:rPr>
                <w:rFonts w:hint="eastAsia" w:eastAsia="宋体"/>
                <w:bCs/>
                <w:color w:val="auto"/>
                <w:kern w:val="0"/>
                <w:sz w:val="18"/>
                <w:szCs w:val="18"/>
                <w:lang w:val="en-US" w:eastAsia="zh-CN"/>
              </w:rPr>
              <w:t>5.5</w:t>
            </w:r>
          </w:p>
        </w:tc>
        <w:tc>
          <w:tcPr>
            <w:tcW w:w="992" w:type="dxa"/>
            <w:noWrap/>
            <w:vAlign w:val="center"/>
          </w:tcPr>
          <w:p>
            <w:pPr>
              <w:autoSpaceDE w:val="0"/>
              <w:autoSpaceDN w:val="0"/>
              <w:adjustRightInd w:val="0"/>
              <w:jc w:val="center"/>
              <w:rPr>
                <w:rFonts w:hint="default" w:eastAsia="宋体"/>
                <w:bCs/>
                <w:color w:val="auto"/>
                <w:kern w:val="0"/>
                <w:sz w:val="18"/>
                <w:szCs w:val="18"/>
                <w:lang w:val="en-US" w:eastAsia="zh-CN"/>
              </w:rPr>
            </w:pPr>
            <w:r>
              <w:rPr>
                <w:rFonts w:hint="eastAsia" w:eastAsia="宋体"/>
                <w:bCs/>
                <w:color w:val="auto"/>
                <w:kern w:val="0"/>
                <w:sz w:val="18"/>
                <w:szCs w:val="18"/>
                <w:lang w:val="en-US" w:eastAsia="zh-CN"/>
              </w:rPr>
              <w:t>176</w:t>
            </w: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rPr>
              <w:t>3.</w:t>
            </w:r>
            <w:r>
              <w:rPr>
                <w:rFonts w:hint="eastAsia" w:eastAsia="宋体"/>
                <w:bCs/>
                <w:color w:val="auto"/>
                <w:kern w:val="0"/>
                <w:sz w:val="18"/>
                <w:szCs w:val="18"/>
                <w:lang w:val="en-US" w:eastAsia="zh-CN"/>
              </w:rPr>
              <w:t>3</w:t>
            </w:r>
            <w:r>
              <w:rPr>
                <w:rFonts w:hint="eastAsia" w:eastAsia="宋体"/>
                <w:bCs/>
                <w:color w:val="auto"/>
                <w:kern w:val="0"/>
                <w:sz w:val="18"/>
                <w:szCs w:val="18"/>
              </w:rPr>
              <w:t>%</w:t>
            </w: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rPr>
              <w:t>7.</w:t>
            </w:r>
            <w:r>
              <w:rPr>
                <w:rFonts w:hint="eastAsia" w:eastAsia="宋体"/>
                <w:bCs/>
                <w:color w:val="auto"/>
                <w:kern w:val="0"/>
                <w:sz w:val="18"/>
                <w:szCs w:val="18"/>
                <w:lang w:val="en-US" w:eastAsia="zh-CN"/>
              </w:rPr>
              <w:t>2</w:t>
            </w:r>
            <w:r>
              <w:rPr>
                <w:rFonts w:hint="eastAsia" w:eastAsia="宋体"/>
                <w:bCs/>
                <w:color w:val="auto"/>
                <w:kern w:val="0"/>
                <w:sz w:val="18"/>
                <w:szCs w:val="18"/>
              </w:rPr>
              <w:t>%</w:t>
            </w:r>
          </w:p>
        </w:tc>
        <w:tc>
          <w:tcPr>
            <w:tcW w:w="709" w:type="dxa"/>
            <w:noWrap/>
            <w:vAlign w:val="center"/>
          </w:tcPr>
          <w:p>
            <w:pPr>
              <w:autoSpaceDE w:val="0"/>
              <w:autoSpaceDN w:val="0"/>
              <w:adjustRightInd w:val="0"/>
              <w:jc w:val="center"/>
              <w:rPr>
                <w:rFonts w:ascii="宋体" w:hAnsi="宋体" w:eastAsia="宋体"/>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color w:val="auto"/>
                <w:kern w:val="0"/>
                <w:sz w:val="18"/>
                <w:szCs w:val="18"/>
              </w:rPr>
            </w:pPr>
          </w:p>
        </w:tc>
        <w:tc>
          <w:tcPr>
            <w:tcW w:w="1144" w:type="dxa"/>
            <w:vMerge w:val="continue"/>
            <w:noWrap w:val="0"/>
            <w:vAlign w:val="center"/>
          </w:tcPr>
          <w:p>
            <w:pPr>
              <w:autoSpaceDE w:val="0"/>
              <w:autoSpaceDN w:val="0"/>
              <w:adjustRightInd w:val="0"/>
              <w:jc w:val="center"/>
              <w:rPr>
                <w:rFonts w:ascii="宋体" w:hAnsi="宋体" w:eastAsia="宋体"/>
                <w:bCs/>
                <w:color w:val="auto"/>
                <w:kern w:val="0"/>
                <w:sz w:val="18"/>
                <w:szCs w:val="18"/>
              </w:rPr>
            </w:pPr>
          </w:p>
        </w:tc>
        <w:tc>
          <w:tcPr>
            <w:tcW w:w="1559" w:type="dxa"/>
            <w:noWrap w:val="0"/>
            <w:vAlign w:val="center"/>
          </w:tcPr>
          <w:p>
            <w:pPr>
              <w:autoSpaceDE w:val="0"/>
              <w:autoSpaceDN w:val="0"/>
              <w:adjustRightInd w:val="0"/>
              <w:snapToGrid w:val="0"/>
              <w:jc w:val="center"/>
              <w:rPr>
                <w:rFonts w:ascii="宋体" w:hAnsi="宋体" w:eastAsia="宋体"/>
                <w:bCs/>
                <w:color w:val="auto"/>
                <w:kern w:val="0"/>
                <w:sz w:val="18"/>
                <w:szCs w:val="18"/>
              </w:rPr>
            </w:pPr>
            <w:r>
              <w:rPr>
                <w:rFonts w:hint="eastAsia" w:ascii="宋体" w:hAnsi="宋体" w:eastAsia="宋体"/>
                <w:bCs/>
                <w:color w:val="auto"/>
                <w:kern w:val="0"/>
                <w:sz w:val="18"/>
                <w:szCs w:val="18"/>
                <w:lang w:val="zh-CN"/>
              </w:rPr>
              <w:t>劳动教育实践</w:t>
            </w: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rPr>
              <w:t>0</w:t>
            </w:r>
            <w:r>
              <w:rPr>
                <w:rFonts w:eastAsia="宋体"/>
                <w:bCs/>
                <w:color w:val="auto"/>
                <w:kern w:val="0"/>
                <w:sz w:val="18"/>
                <w:szCs w:val="18"/>
              </w:rPr>
              <w:t>.8</w:t>
            </w:r>
          </w:p>
        </w:tc>
        <w:tc>
          <w:tcPr>
            <w:tcW w:w="992" w:type="dxa"/>
            <w:noWrap/>
            <w:vAlign w:val="center"/>
          </w:tcPr>
          <w:p>
            <w:pPr>
              <w:autoSpaceDE w:val="0"/>
              <w:autoSpaceDN w:val="0"/>
              <w:adjustRightInd w:val="0"/>
              <w:jc w:val="center"/>
              <w:rPr>
                <w:rFonts w:eastAsia="宋体"/>
                <w:bCs/>
                <w:color w:val="auto"/>
                <w:kern w:val="0"/>
                <w:sz w:val="18"/>
                <w:szCs w:val="18"/>
              </w:rPr>
            </w:pPr>
            <w:r>
              <w:rPr>
                <w:rFonts w:eastAsia="宋体"/>
                <w:bCs/>
                <w:color w:val="auto"/>
                <w:kern w:val="0"/>
                <w:sz w:val="18"/>
                <w:szCs w:val="18"/>
              </w:rPr>
              <w:t>24</w:t>
            </w: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rPr>
              <w:t>0.</w:t>
            </w:r>
            <w:r>
              <w:rPr>
                <w:rFonts w:hint="eastAsia" w:eastAsia="宋体"/>
                <w:bCs/>
                <w:color w:val="auto"/>
                <w:kern w:val="0"/>
                <w:sz w:val="18"/>
                <w:szCs w:val="18"/>
                <w:lang w:val="en-US" w:eastAsia="zh-CN"/>
              </w:rPr>
              <w:t>5</w:t>
            </w:r>
            <w:r>
              <w:rPr>
                <w:rFonts w:hint="eastAsia" w:eastAsia="宋体"/>
                <w:bCs/>
                <w:color w:val="auto"/>
                <w:kern w:val="0"/>
                <w:sz w:val="18"/>
                <w:szCs w:val="18"/>
              </w:rPr>
              <w:t>%</w:t>
            </w: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lang w:val="en-US" w:eastAsia="zh-CN"/>
              </w:rPr>
              <w:t>1.0</w:t>
            </w:r>
            <w:r>
              <w:rPr>
                <w:rFonts w:hint="eastAsia" w:eastAsia="宋体"/>
                <w:bCs/>
                <w:color w:val="auto"/>
                <w:kern w:val="0"/>
                <w:sz w:val="18"/>
                <w:szCs w:val="18"/>
              </w:rPr>
              <w:t>%</w:t>
            </w:r>
          </w:p>
        </w:tc>
        <w:tc>
          <w:tcPr>
            <w:tcW w:w="709" w:type="dxa"/>
            <w:noWrap/>
            <w:vAlign w:val="center"/>
          </w:tcPr>
          <w:p>
            <w:pPr>
              <w:autoSpaceDE w:val="0"/>
              <w:autoSpaceDN w:val="0"/>
              <w:adjustRightInd w:val="0"/>
              <w:jc w:val="center"/>
              <w:rPr>
                <w:rFonts w:ascii="宋体" w:hAnsi="宋体" w:eastAsia="宋体"/>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color w:val="auto"/>
                <w:kern w:val="0"/>
                <w:sz w:val="18"/>
                <w:szCs w:val="18"/>
              </w:rPr>
            </w:pPr>
          </w:p>
        </w:tc>
        <w:tc>
          <w:tcPr>
            <w:tcW w:w="1144" w:type="dxa"/>
            <w:vMerge w:val="continue"/>
            <w:noWrap w:val="0"/>
            <w:vAlign w:val="center"/>
          </w:tcPr>
          <w:p>
            <w:pPr>
              <w:autoSpaceDE w:val="0"/>
              <w:autoSpaceDN w:val="0"/>
              <w:adjustRightInd w:val="0"/>
              <w:jc w:val="center"/>
              <w:rPr>
                <w:rFonts w:ascii="宋体" w:hAnsi="宋体" w:eastAsia="宋体"/>
                <w:bCs/>
                <w:color w:val="auto"/>
                <w:kern w:val="0"/>
                <w:sz w:val="18"/>
                <w:szCs w:val="18"/>
              </w:rPr>
            </w:pPr>
          </w:p>
        </w:tc>
        <w:tc>
          <w:tcPr>
            <w:tcW w:w="1559" w:type="dxa"/>
            <w:noWrap w:val="0"/>
            <w:vAlign w:val="center"/>
          </w:tcPr>
          <w:p>
            <w:pPr>
              <w:autoSpaceDE w:val="0"/>
              <w:autoSpaceDN w:val="0"/>
              <w:adjustRightInd w:val="0"/>
              <w:jc w:val="center"/>
              <w:rPr>
                <w:rFonts w:ascii="宋体" w:hAnsi="宋体" w:eastAsia="宋体"/>
                <w:bCs/>
                <w:color w:val="auto"/>
                <w:kern w:val="0"/>
                <w:sz w:val="18"/>
                <w:szCs w:val="18"/>
              </w:rPr>
            </w:pPr>
            <w:r>
              <w:rPr>
                <w:rFonts w:hint="eastAsia" w:ascii="宋体" w:hAnsi="宋体" w:eastAsia="宋体"/>
                <w:bCs/>
                <w:color w:val="auto"/>
                <w:kern w:val="0"/>
                <w:sz w:val="18"/>
                <w:szCs w:val="18"/>
                <w:lang w:val="zh-CN"/>
              </w:rPr>
              <w:t>军事训练</w:t>
            </w:r>
          </w:p>
        </w:tc>
        <w:tc>
          <w:tcPr>
            <w:tcW w:w="1134" w:type="dxa"/>
            <w:noWrap/>
            <w:vAlign w:val="center"/>
          </w:tcPr>
          <w:p>
            <w:pPr>
              <w:autoSpaceDE w:val="0"/>
              <w:autoSpaceDN w:val="0"/>
              <w:adjustRightInd w:val="0"/>
              <w:jc w:val="center"/>
              <w:rPr>
                <w:rFonts w:eastAsia="宋体"/>
                <w:bCs/>
                <w:color w:val="auto"/>
                <w:kern w:val="0"/>
                <w:sz w:val="18"/>
                <w:szCs w:val="18"/>
              </w:rPr>
            </w:pPr>
            <w:r>
              <w:rPr>
                <w:rFonts w:eastAsia="宋体"/>
                <w:bCs/>
                <w:color w:val="auto"/>
                <w:kern w:val="0"/>
                <w:sz w:val="18"/>
                <w:szCs w:val="18"/>
              </w:rPr>
              <w:t>1</w:t>
            </w:r>
          </w:p>
        </w:tc>
        <w:tc>
          <w:tcPr>
            <w:tcW w:w="992"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rPr>
              <w:t>2周</w:t>
            </w: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rPr>
              <w:t>0.</w:t>
            </w:r>
            <w:r>
              <w:rPr>
                <w:rFonts w:hint="eastAsia" w:eastAsia="宋体"/>
                <w:bCs/>
                <w:color w:val="auto"/>
                <w:kern w:val="0"/>
                <w:sz w:val="18"/>
                <w:szCs w:val="18"/>
                <w:lang w:val="en-US" w:eastAsia="zh-CN"/>
              </w:rPr>
              <w:t>6</w:t>
            </w:r>
            <w:r>
              <w:rPr>
                <w:rFonts w:hint="eastAsia" w:eastAsia="宋体"/>
                <w:bCs/>
                <w:color w:val="auto"/>
                <w:kern w:val="0"/>
                <w:sz w:val="18"/>
                <w:szCs w:val="18"/>
              </w:rPr>
              <w:t>%</w:t>
            </w:r>
          </w:p>
        </w:tc>
        <w:tc>
          <w:tcPr>
            <w:tcW w:w="1134" w:type="dxa"/>
            <w:noWrap/>
            <w:vAlign w:val="center"/>
          </w:tcPr>
          <w:p>
            <w:pPr>
              <w:autoSpaceDE w:val="0"/>
              <w:autoSpaceDN w:val="0"/>
              <w:adjustRightInd w:val="0"/>
              <w:jc w:val="center"/>
              <w:rPr>
                <w:rFonts w:hint="default" w:eastAsia="宋体"/>
                <w:bCs/>
                <w:color w:val="auto"/>
                <w:kern w:val="0"/>
                <w:sz w:val="18"/>
                <w:szCs w:val="18"/>
                <w:lang w:val="en-US" w:eastAsia="zh-CN"/>
              </w:rPr>
            </w:pPr>
            <w:r>
              <w:rPr>
                <w:rFonts w:hint="eastAsia" w:eastAsia="宋体"/>
                <w:bCs/>
                <w:color w:val="auto"/>
                <w:kern w:val="0"/>
                <w:sz w:val="18"/>
                <w:szCs w:val="18"/>
                <w:lang w:val="en-US" w:eastAsia="zh-CN"/>
              </w:rPr>
              <w:t>0.6%</w:t>
            </w:r>
          </w:p>
        </w:tc>
        <w:tc>
          <w:tcPr>
            <w:tcW w:w="709" w:type="dxa"/>
            <w:noWrap/>
            <w:vAlign w:val="center"/>
          </w:tcPr>
          <w:p>
            <w:pPr>
              <w:autoSpaceDE w:val="0"/>
              <w:autoSpaceDN w:val="0"/>
              <w:adjustRightInd w:val="0"/>
              <w:jc w:val="center"/>
              <w:rPr>
                <w:rFonts w:ascii="宋体" w:hAnsi="宋体" w:eastAsia="宋体"/>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color w:val="auto"/>
                <w:kern w:val="0"/>
                <w:sz w:val="18"/>
                <w:szCs w:val="18"/>
              </w:rPr>
            </w:pPr>
          </w:p>
        </w:tc>
        <w:tc>
          <w:tcPr>
            <w:tcW w:w="1144" w:type="dxa"/>
            <w:vMerge w:val="continue"/>
            <w:noWrap w:val="0"/>
            <w:vAlign w:val="center"/>
          </w:tcPr>
          <w:p>
            <w:pPr>
              <w:autoSpaceDE w:val="0"/>
              <w:autoSpaceDN w:val="0"/>
              <w:adjustRightInd w:val="0"/>
              <w:jc w:val="center"/>
              <w:rPr>
                <w:rFonts w:ascii="宋体" w:hAnsi="宋体" w:eastAsia="宋体"/>
                <w:bCs/>
                <w:color w:val="auto"/>
                <w:kern w:val="0"/>
                <w:sz w:val="18"/>
                <w:szCs w:val="18"/>
              </w:rPr>
            </w:pPr>
          </w:p>
        </w:tc>
        <w:tc>
          <w:tcPr>
            <w:tcW w:w="1559" w:type="dxa"/>
            <w:noWrap w:val="0"/>
            <w:vAlign w:val="center"/>
          </w:tcPr>
          <w:p>
            <w:pPr>
              <w:autoSpaceDE w:val="0"/>
              <w:autoSpaceDN w:val="0"/>
              <w:adjustRightInd w:val="0"/>
              <w:snapToGrid w:val="0"/>
              <w:jc w:val="center"/>
              <w:rPr>
                <w:rFonts w:ascii="宋体" w:hAnsi="宋体" w:eastAsia="宋体"/>
                <w:bCs/>
                <w:color w:val="auto"/>
                <w:kern w:val="0"/>
                <w:sz w:val="18"/>
                <w:szCs w:val="18"/>
              </w:rPr>
            </w:pPr>
            <w:r>
              <w:rPr>
                <w:rFonts w:hint="eastAsia" w:ascii="宋体" w:hAnsi="宋体" w:eastAsia="宋体"/>
                <w:bCs/>
                <w:color w:val="auto"/>
                <w:kern w:val="0"/>
                <w:sz w:val="18"/>
                <w:szCs w:val="18"/>
              </w:rPr>
              <w:t>社会实践</w:t>
            </w:r>
          </w:p>
        </w:tc>
        <w:tc>
          <w:tcPr>
            <w:tcW w:w="1134" w:type="dxa"/>
            <w:noWrap/>
            <w:vAlign w:val="center"/>
          </w:tcPr>
          <w:p>
            <w:pPr>
              <w:autoSpaceDE w:val="0"/>
              <w:autoSpaceDN w:val="0"/>
              <w:adjustRightInd w:val="0"/>
              <w:jc w:val="center"/>
              <w:rPr>
                <w:rFonts w:eastAsia="宋体"/>
                <w:bCs/>
                <w:color w:val="auto"/>
                <w:kern w:val="0"/>
                <w:sz w:val="18"/>
                <w:szCs w:val="18"/>
              </w:rPr>
            </w:pPr>
            <w:r>
              <w:rPr>
                <w:rFonts w:eastAsia="宋体"/>
                <w:bCs/>
                <w:color w:val="auto"/>
                <w:kern w:val="0"/>
                <w:sz w:val="18"/>
                <w:szCs w:val="18"/>
              </w:rPr>
              <w:t>2</w:t>
            </w:r>
          </w:p>
        </w:tc>
        <w:tc>
          <w:tcPr>
            <w:tcW w:w="992"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rPr>
              <w:t>2周</w:t>
            </w: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rPr>
              <w:t>1.2%</w:t>
            </w:r>
          </w:p>
        </w:tc>
        <w:tc>
          <w:tcPr>
            <w:tcW w:w="1134" w:type="dxa"/>
            <w:noWrap/>
            <w:vAlign w:val="center"/>
          </w:tcPr>
          <w:p>
            <w:pPr>
              <w:autoSpaceDE w:val="0"/>
              <w:autoSpaceDN w:val="0"/>
              <w:adjustRightInd w:val="0"/>
              <w:jc w:val="center"/>
              <w:rPr>
                <w:rFonts w:hint="default" w:eastAsia="宋体"/>
                <w:bCs/>
                <w:color w:val="auto"/>
                <w:kern w:val="0"/>
                <w:sz w:val="18"/>
                <w:szCs w:val="18"/>
                <w:lang w:val="en-US" w:eastAsia="zh-CN"/>
              </w:rPr>
            </w:pPr>
            <w:r>
              <w:rPr>
                <w:rFonts w:hint="eastAsia" w:eastAsia="宋体"/>
                <w:bCs/>
                <w:color w:val="auto"/>
                <w:kern w:val="0"/>
                <w:sz w:val="18"/>
                <w:szCs w:val="18"/>
                <w:lang w:val="en-US" w:eastAsia="zh-CN"/>
              </w:rPr>
              <w:t>1.2%</w:t>
            </w:r>
          </w:p>
        </w:tc>
        <w:tc>
          <w:tcPr>
            <w:tcW w:w="709" w:type="dxa"/>
            <w:noWrap/>
            <w:vAlign w:val="center"/>
          </w:tcPr>
          <w:p>
            <w:pPr>
              <w:autoSpaceDE w:val="0"/>
              <w:autoSpaceDN w:val="0"/>
              <w:adjustRightInd w:val="0"/>
              <w:jc w:val="center"/>
              <w:rPr>
                <w:rFonts w:ascii="宋体" w:hAnsi="宋体" w:eastAsia="宋体"/>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color w:val="auto"/>
                <w:kern w:val="0"/>
                <w:sz w:val="18"/>
                <w:szCs w:val="18"/>
              </w:rPr>
            </w:pPr>
          </w:p>
        </w:tc>
        <w:tc>
          <w:tcPr>
            <w:tcW w:w="1144" w:type="dxa"/>
            <w:vMerge w:val="continue"/>
            <w:noWrap w:val="0"/>
            <w:vAlign w:val="center"/>
          </w:tcPr>
          <w:p>
            <w:pPr>
              <w:autoSpaceDE w:val="0"/>
              <w:autoSpaceDN w:val="0"/>
              <w:adjustRightInd w:val="0"/>
              <w:jc w:val="center"/>
              <w:rPr>
                <w:rFonts w:ascii="宋体" w:hAnsi="宋体" w:eastAsia="宋体"/>
                <w:bCs/>
                <w:color w:val="auto"/>
                <w:kern w:val="0"/>
                <w:sz w:val="18"/>
                <w:szCs w:val="18"/>
              </w:rPr>
            </w:pPr>
          </w:p>
        </w:tc>
        <w:tc>
          <w:tcPr>
            <w:tcW w:w="1559" w:type="dxa"/>
            <w:noWrap w:val="0"/>
            <w:vAlign w:val="center"/>
          </w:tcPr>
          <w:p>
            <w:pPr>
              <w:autoSpaceDE w:val="0"/>
              <w:autoSpaceDN w:val="0"/>
              <w:adjustRightInd w:val="0"/>
              <w:jc w:val="center"/>
              <w:rPr>
                <w:rFonts w:ascii="宋体" w:hAnsi="宋体" w:eastAsia="宋体"/>
                <w:bCs/>
                <w:color w:val="auto"/>
                <w:kern w:val="0"/>
                <w:sz w:val="18"/>
                <w:szCs w:val="18"/>
              </w:rPr>
            </w:pPr>
            <w:r>
              <w:rPr>
                <w:rFonts w:hint="eastAsia" w:ascii="宋体" w:hAnsi="宋体" w:eastAsia="宋体"/>
                <w:bCs/>
                <w:color w:val="auto"/>
                <w:kern w:val="0"/>
                <w:sz w:val="18"/>
                <w:szCs w:val="18"/>
              </w:rPr>
              <w:t>专业实习</w:t>
            </w:r>
          </w:p>
        </w:tc>
        <w:tc>
          <w:tcPr>
            <w:tcW w:w="1134" w:type="dxa"/>
            <w:noWrap/>
            <w:vAlign w:val="center"/>
          </w:tcPr>
          <w:p>
            <w:pPr>
              <w:autoSpaceDE w:val="0"/>
              <w:autoSpaceDN w:val="0"/>
              <w:adjustRightInd w:val="0"/>
              <w:jc w:val="center"/>
              <w:rPr>
                <w:rFonts w:hint="default" w:eastAsia="宋体"/>
                <w:bCs/>
                <w:color w:val="auto"/>
                <w:kern w:val="0"/>
                <w:sz w:val="18"/>
                <w:szCs w:val="18"/>
                <w:lang w:val="en-US"/>
              </w:rPr>
            </w:pPr>
            <w:r>
              <w:rPr>
                <w:rFonts w:hint="eastAsia" w:eastAsia="宋体"/>
                <w:bCs/>
                <w:color w:val="auto"/>
                <w:kern w:val="0"/>
                <w:sz w:val="18"/>
                <w:szCs w:val="18"/>
                <w:lang w:val="en-US" w:eastAsia="zh-CN"/>
              </w:rPr>
              <w:t>5.0</w:t>
            </w:r>
          </w:p>
        </w:tc>
        <w:tc>
          <w:tcPr>
            <w:tcW w:w="992"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rPr>
              <w:t>1</w:t>
            </w:r>
            <w:r>
              <w:rPr>
                <w:rFonts w:hint="eastAsia" w:eastAsia="宋体"/>
                <w:bCs/>
                <w:color w:val="auto"/>
                <w:kern w:val="0"/>
                <w:sz w:val="18"/>
                <w:szCs w:val="18"/>
                <w:lang w:val="en-US" w:eastAsia="zh-CN"/>
              </w:rPr>
              <w:t>0</w:t>
            </w:r>
            <w:r>
              <w:rPr>
                <w:rFonts w:hint="eastAsia" w:eastAsia="宋体"/>
                <w:bCs/>
                <w:color w:val="auto"/>
                <w:kern w:val="0"/>
                <w:sz w:val="18"/>
                <w:szCs w:val="18"/>
              </w:rPr>
              <w:t>周</w:t>
            </w: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rPr>
              <w:t>3.</w:t>
            </w:r>
            <w:r>
              <w:rPr>
                <w:rFonts w:hint="eastAsia" w:eastAsia="宋体"/>
                <w:bCs/>
                <w:color w:val="auto"/>
                <w:kern w:val="0"/>
                <w:sz w:val="18"/>
                <w:szCs w:val="18"/>
                <w:lang w:val="en-US" w:eastAsia="zh-CN"/>
              </w:rPr>
              <w:t>0</w:t>
            </w:r>
            <w:r>
              <w:rPr>
                <w:rFonts w:hint="eastAsia" w:eastAsia="宋体"/>
                <w:bCs/>
                <w:color w:val="auto"/>
                <w:kern w:val="0"/>
                <w:sz w:val="18"/>
                <w:szCs w:val="18"/>
              </w:rPr>
              <w:t>%</w:t>
            </w:r>
          </w:p>
        </w:tc>
        <w:tc>
          <w:tcPr>
            <w:tcW w:w="1134" w:type="dxa"/>
            <w:noWrap/>
            <w:vAlign w:val="center"/>
          </w:tcPr>
          <w:p>
            <w:pPr>
              <w:autoSpaceDE w:val="0"/>
              <w:autoSpaceDN w:val="0"/>
              <w:adjustRightInd w:val="0"/>
              <w:jc w:val="center"/>
              <w:rPr>
                <w:rFonts w:hint="default" w:eastAsia="宋体"/>
                <w:bCs/>
                <w:color w:val="auto"/>
                <w:kern w:val="0"/>
                <w:sz w:val="18"/>
                <w:szCs w:val="18"/>
                <w:lang w:val="en-US" w:eastAsia="zh-CN"/>
              </w:rPr>
            </w:pPr>
            <w:r>
              <w:rPr>
                <w:rFonts w:hint="eastAsia" w:eastAsia="宋体"/>
                <w:bCs/>
                <w:color w:val="auto"/>
                <w:kern w:val="0"/>
                <w:sz w:val="18"/>
                <w:szCs w:val="18"/>
                <w:lang w:val="en-US" w:eastAsia="zh-CN"/>
              </w:rPr>
              <w:t>3.0%</w:t>
            </w:r>
          </w:p>
        </w:tc>
        <w:tc>
          <w:tcPr>
            <w:tcW w:w="709" w:type="dxa"/>
            <w:noWrap/>
            <w:vAlign w:val="center"/>
          </w:tcPr>
          <w:p>
            <w:pPr>
              <w:autoSpaceDE w:val="0"/>
              <w:autoSpaceDN w:val="0"/>
              <w:adjustRightInd w:val="0"/>
              <w:jc w:val="center"/>
              <w:rPr>
                <w:rFonts w:ascii="宋体" w:hAnsi="宋体" w:eastAsia="宋体"/>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color w:val="auto"/>
                <w:kern w:val="0"/>
                <w:sz w:val="18"/>
                <w:szCs w:val="18"/>
              </w:rPr>
            </w:pPr>
          </w:p>
        </w:tc>
        <w:tc>
          <w:tcPr>
            <w:tcW w:w="1144" w:type="dxa"/>
            <w:vMerge w:val="continue"/>
            <w:noWrap w:val="0"/>
            <w:vAlign w:val="center"/>
          </w:tcPr>
          <w:p>
            <w:pPr>
              <w:autoSpaceDE w:val="0"/>
              <w:autoSpaceDN w:val="0"/>
              <w:adjustRightInd w:val="0"/>
              <w:jc w:val="center"/>
              <w:rPr>
                <w:rFonts w:ascii="宋体" w:hAnsi="宋体" w:eastAsia="宋体"/>
                <w:bCs/>
                <w:color w:val="auto"/>
                <w:kern w:val="0"/>
                <w:sz w:val="18"/>
                <w:szCs w:val="18"/>
              </w:rPr>
            </w:pPr>
          </w:p>
        </w:tc>
        <w:tc>
          <w:tcPr>
            <w:tcW w:w="1559" w:type="dxa"/>
            <w:noWrap w:val="0"/>
            <w:vAlign w:val="center"/>
          </w:tcPr>
          <w:p>
            <w:pPr>
              <w:autoSpaceDE w:val="0"/>
              <w:autoSpaceDN w:val="0"/>
              <w:adjustRightInd w:val="0"/>
              <w:jc w:val="center"/>
              <w:rPr>
                <w:rFonts w:ascii="宋体" w:hAnsi="宋体" w:eastAsia="宋体"/>
                <w:bCs/>
                <w:color w:val="auto"/>
                <w:kern w:val="0"/>
                <w:sz w:val="18"/>
                <w:szCs w:val="18"/>
              </w:rPr>
            </w:pPr>
            <w:r>
              <w:rPr>
                <w:rFonts w:hint="eastAsia" w:ascii="宋体" w:hAnsi="宋体" w:eastAsia="宋体"/>
                <w:bCs/>
                <w:color w:val="auto"/>
                <w:kern w:val="0"/>
                <w:sz w:val="18"/>
                <w:szCs w:val="18"/>
              </w:rPr>
              <w:t>课程设计</w:t>
            </w:r>
          </w:p>
        </w:tc>
        <w:tc>
          <w:tcPr>
            <w:tcW w:w="1134" w:type="dxa"/>
            <w:noWrap/>
            <w:vAlign w:val="center"/>
          </w:tcPr>
          <w:p>
            <w:pPr>
              <w:autoSpaceDE w:val="0"/>
              <w:autoSpaceDN w:val="0"/>
              <w:adjustRightInd w:val="0"/>
              <w:jc w:val="center"/>
              <w:rPr>
                <w:rFonts w:hint="default" w:eastAsia="宋体"/>
                <w:bCs/>
                <w:color w:val="auto"/>
                <w:kern w:val="0"/>
                <w:sz w:val="18"/>
                <w:szCs w:val="18"/>
                <w:lang w:val="en-US"/>
              </w:rPr>
            </w:pPr>
            <w:r>
              <w:rPr>
                <w:rFonts w:hint="eastAsia" w:eastAsia="宋体"/>
                <w:bCs/>
                <w:color w:val="auto"/>
                <w:kern w:val="0"/>
                <w:sz w:val="18"/>
                <w:szCs w:val="18"/>
                <w:lang w:val="en-US" w:eastAsia="zh-CN"/>
              </w:rPr>
              <w:t>6.0</w:t>
            </w:r>
          </w:p>
        </w:tc>
        <w:tc>
          <w:tcPr>
            <w:tcW w:w="992"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lang w:val="en-US" w:eastAsia="zh-CN"/>
              </w:rPr>
              <w:t>12</w:t>
            </w:r>
            <w:r>
              <w:rPr>
                <w:rFonts w:hint="eastAsia" w:eastAsia="宋体"/>
                <w:bCs/>
                <w:color w:val="auto"/>
                <w:kern w:val="0"/>
                <w:sz w:val="18"/>
                <w:szCs w:val="18"/>
              </w:rPr>
              <w:t>周</w:t>
            </w: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lang w:val="en-US" w:eastAsia="zh-CN"/>
              </w:rPr>
              <w:t>3.6</w:t>
            </w:r>
            <w:r>
              <w:rPr>
                <w:rFonts w:hint="eastAsia" w:eastAsia="宋体"/>
                <w:bCs/>
                <w:color w:val="auto"/>
                <w:kern w:val="0"/>
                <w:sz w:val="18"/>
                <w:szCs w:val="18"/>
              </w:rPr>
              <w:t>%</w:t>
            </w:r>
          </w:p>
        </w:tc>
        <w:tc>
          <w:tcPr>
            <w:tcW w:w="1134" w:type="dxa"/>
            <w:noWrap/>
            <w:vAlign w:val="center"/>
          </w:tcPr>
          <w:p>
            <w:pPr>
              <w:autoSpaceDE w:val="0"/>
              <w:autoSpaceDN w:val="0"/>
              <w:adjustRightInd w:val="0"/>
              <w:jc w:val="center"/>
              <w:rPr>
                <w:rFonts w:hint="default" w:eastAsia="宋体"/>
                <w:bCs/>
                <w:color w:val="auto"/>
                <w:kern w:val="0"/>
                <w:sz w:val="18"/>
                <w:szCs w:val="18"/>
                <w:lang w:val="en-US" w:eastAsia="zh-CN"/>
              </w:rPr>
            </w:pPr>
            <w:r>
              <w:rPr>
                <w:rFonts w:hint="eastAsia" w:eastAsia="宋体"/>
                <w:bCs/>
                <w:color w:val="auto"/>
                <w:kern w:val="0"/>
                <w:sz w:val="18"/>
                <w:szCs w:val="18"/>
                <w:lang w:val="en-US" w:eastAsia="zh-CN"/>
              </w:rPr>
              <w:t>3.6%</w:t>
            </w:r>
          </w:p>
        </w:tc>
        <w:tc>
          <w:tcPr>
            <w:tcW w:w="709" w:type="dxa"/>
            <w:noWrap/>
            <w:vAlign w:val="center"/>
          </w:tcPr>
          <w:p>
            <w:pPr>
              <w:autoSpaceDE w:val="0"/>
              <w:autoSpaceDN w:val="0"/>
              <w:adjustRightInd w:val="0"/>
              <w:jc w:val="center"/>
              <w:rPr>
                <w:rFonts w:ascii="宋体" w:hAnsi="宋体" w:eastAsia="宋体"/>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color w:val="auto"/>
                <w:kern w:val="0"/>
                <w:sz w:val="18"/>
                <w:szCs w:val="18"/>
              </w:rPr>
            </w:pPr>
          </w:p>
        </w:tc>
        <w:tc>
          <w:tcPr>
            <w:tcW w:w="1144" w:type="dxa"/>
            <w:vMerge w:val="continue"/>
            <w:noWrap w:val="0"/>
            <w:vAlign w:val="center"/>
          </w:tcPr>
          <w:p>
            <w:pPr>
              <w:autoSpaceDE w:val="0"/>
              <w:autoSpaceDN w:val="0"/>
              <w:adjustRightInd w:val="0"/>
              <w:jc w:val="center"/>
              <w:rPr>
                <w:rFonts w:ascii="宋体" w:hAnsi="宋体" w:eastAsia="宋体"/>
                <w:bCs/>
                <w:color w:val="auto"/>
                <w:kern w:val="0"/>
                <w:sz w:val="18"/>
                <w:szCs w:val="18"/>
              </w:rPr>
            </w:pPr>
          </w:p>
        </w:tc>
        <w:tc>
          <w:tcPr>
            <w:tcW w:w="1559" w:type="dxa"/>
            <w:noWrap w:val="0"/>
            <w:vAlign w:val="center"/>
          </w:tcPr>
          <w:p>
            <w:pPr>
              <w:autoSpaceDE w:val="0"/>
              <w:autoSpaceDN w:val="0"/>
              <w:adjustRightInd w:val="0"/>
              <w:jc w:val="center"/>
              <w:rPr>
                <w:rFonts w:ascii="宋体" w:hAnsi="宋体" w:eastAsia="宋体"/>
                <w:bCs/>
                <w:color w:val="auto"/>
                <w:kern w:val="0"/>
                <w:sz w:val="18"/>
                <w:szCs w:val="18"/>
              </w:rPr>
            </w:pPr>
            <w:r>
              <w:rPr>
                <w:rFonts w:hint="eastAsia" w:ascii="宋体" w:hAnsi="宋体" w:eastAsia="宋体"/>
                <w:bCs/>
                <w:color w:val="auto"/>
                <w:kern w:val="0"/>
                <w:sz w:val="18"/>
                <w:szCs w:val="18"/>
                <w:lang w:val="zh-CN"/>
              </w:rPr>
              <w:t>毕业设计</w:t>
            </w:r>
          </w:p>
        </w:tc>
        <w:tc>
          <w:tcPr>
            <w:tcW w:w="1134" w:type="dxa"/>
            <w:noWrap/>
            <w:vAlign w:val="center"/>
          </w:tcPr>
          <w:p>
            <w:pPr>
              <w:autoSpaceDE w:val="0"/>
              <w:autoSpaceDN w:val="0"/>
              <w:adjustRightInd w:val="0"/>
              <w:jc w:val="center"/>
              <w:rPr>
                <w:rFonts w:hint="eastAsia" w:eastAsia="宋体"/>
                <w:bCs/>
                <w:color w:val="auto"/>
                <w:kern w:val="0"/>
                <w:sz w:val="18"/>
                <w:szCs w:val="18"/>
                <w:lang w:eastAsia="zh-CN"/>
              </w:rPr>
            </w:pPr>
            <w:r>
              <w:rPr>
                <w:rFonts w:hint="eastAsia" w:eastAsia="宋体"/>
                <w:bCs/>
                <w:color w:val="auto"/>
                <w:kern w:val="0"/>
                <w:sz w:val="18"/>
                <w:szCs w:val="18"/>
                <w:lang w:val="en-US" w:eastAsia="zh-CN"/>
              </w:rPr>
              <w:t>7</w:t>
            </w:r>
          </w:p>
        </w:tc>
        <w:tc>
          <w:tcPr>
            <w:tcW w:w="992"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rPr>
              <w:t>1</w:t>
            </w:r>
            <w:r>
              <w:rPr>
                <w:rFonts w:hint="eastAsia" w:eastAsia="宋体"/>
                <w:bCs/>
                <w:color w:val="auto"/>
                <w:kern w:val="0"/>
                <w:sz w:val="18"/>
                <w:szCs w:val="18"/>
                <w:lang w:val="en-US" w:eastAsia="zh-CN"/>
              </w:rPr>
              <w:t>4</w:t>
            </w:r>
            <w:r>
              <w:rPr>
                <w:rFonts w:hint="eastAsia" w:eastAsia="宋体"/>
                <w:bCs/>
                <w:color w:val="auto"/>
                <w:kern w:val="0"/>
                <w:sz w:val="18"/>
                <w:szCs w:val="18"/>
              </w:rPr>
              <w:t>周</w:t>
            </w: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lang w:val="en-US" w:eastAsia="zh-CN"/>
              </w:rPr>
              <w:t>4.2</w:t>
            </w:r>
            <w:r>
              <w:rPr>
                <w:rFonts w:hint="eastAsia" w:eastAsia="宋体"/>
                <w:bCs/>
                <w:color w:val="auto"/>
                <w:kern w:val="0"/>
                <w:sz w:val="18"/>
                <w:szCs w:val="18"/>
              </w:rPr>
              <w:t>%</w:t>
            </w:r>
          </w:p>
        </w:tc>
        <w:tc>
          <w:tcPr>
            <w:tcW w:w="1134" w:type="dxa"/>
            <w:noWrap/>
            <w:vAlign w:val="center"/>
          </w:tcPr>
          <w:p>
            <w:pPr>
              <w:autoSpaceDE w:val="0"/>
              <w:autoSpaceDN w:val="0"/>
              <w:adjustRightInd w:val="0"/>
              <w:jc w:val="center"/>
              <w:rPr>
                <w:rFonts w:hint="default" w:eastAsia="宋体"/>
                <w:bCs/>
                <w:color w:val="auto"/>
                <w:kern w:val="0"/>
                <w:sz w:val="18"/>
                <w:szCs w:val="18"/>
                <w:lang w:val="en-US" w:eastAsia="zh-CN"/>
              </w:rPr>
            </w:pPr>
            <w:r>
              <w:rPr>
                <w:rFonts w:hint="eastAsia" w:eastAsia="宋体"/>
                <w:bCs/>
                <w:color w:val="auto"/>
                <w:kern w:val="0"/>
                <w:sz w:val="18"/>
                <w:szCs w:val="18"/>
                <w:lang w:val="en-US" w:eastAsia="zh-CN"/>
              </w:rPr>
              <w:t>4.2%</w:t>
            </w:r>
          </w:p>
        </w:tc>
        <w:tc>
          <w:tcPr>
            <w:tcW w:w="709" w:type="dxa"/>
            <w:noWrap/>
            <w:vAlign w:val="center"/>
          </w:tcPr>
          <w:p>
            <w:pPr>
              <w:autoSpaceDE w:val="0"/>
              <w:autoSpaceDN w:val="0"/>
              <w:adjustRightInd w:val="0"/>
              <w:jc w:val="center"/>
              <w:rPr>
                <w:rFonts w:ascii="宋体" w:hAnsi="宋体" w:eastAsia="宋体"/>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color w:val="auto"/>
                <w:kern w:val="0"/>
                <w:sz w:val="18"/>
                <w:szCs w:val="18"/>
              </w:rPr>
            </w:pPr>
          </w:p>
        </w:tc>
        <w:tc>
          <w:tcPr>
            <w:tcW w:w="1144" w:type="dxa"/>
            <w:vMerge w:val="restart"/>
            <w:noWrap w:val="0"/>
            <w:vAlign w:val="center"/>
          </w:tcPr>
          <w:p>
            <w:pPr>
              <w:autoSpaceDE w:val="0"/>
              <w:autoSpaceDN w:val="0"/>
              <w:adjustRightInd w:val="0"/>
              <w:jc w:val="center"/>
              <w:rPr>
                <w:rFonts w:ascii="宋体" w:hAnsi="宋体" w:eastAsia="宋体"/>
                <w:bCs/>
                <w:color w:val="auto"/>
                <w:kern w:val="0"/>
                <w:sz w:val="18"/>
                <w:szCs w:val="18"/>
              </w:rPr>
            </w:pPr>
            <w:r>
              <w:rPr>
                <w:rFonts w:hint="eastAsia" w:ascii="宋体" w:hAnsi="宋体" w:eastAsia="宋体"/>
                <w:bCs/>
                <w:color w:val="auto"/>
                <w:kern w:val="0"/>
                <w:sz w:val="18"/>
                <w:szCs w:val="18"/>
              </w:rPr>
              <w:t>第二课堂及创新创业类实践</w:t>
            </w:r>
          </w:p>
        </w:tc>
        <w:tc>
          <w:tcPr>
            <w:tcW w:w="1559" w:type="dxa"/>
            <w:noWrap/>
            <w:vAlign w:val="center"/>
          </w:tcPr>
          <w:p>
            <w:pPr>
              <w:autoSpaceDE w:val="0"/>
              <w:autoSpaceDN w:val="0"/>
              <w:adjustRightInd w:val="0"/>
              <w:jc w:val="center"/>
              <w:rPr>
                <w:rFonts w:ascii="宋体" w:hAnsi="宋体" w:eastAsia="宋体"/>
                <w:bCs/>
                <w:color w:val="auto"/>
                <w:kern w:val="0"/>
                <w:sz w:val="18"/>
                <w:szCs w:val="18"/>
              </w:rPr>
            </w:pPr>
            <w:r>
              <w:rPr>
                <w:rFonts w:hint="eastAsia" w:ascii="宋体" w:hAnsi="宋体" w:eastAsia="宋体"/>
                <w:bCs/>
                <w:color w:val="auto"/>
                <w:kern w:val="0"/>
                <w:sz w:val="18"/>
                <w:szCs w:val="18"/>
              </w:rPr>
              <w:t>第二课堂</w:t>
            </w: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rPr>
              <w:t>1</w:t>
            </w:r>
          </w:p>
        </w:tc>
        <w:tc>
          <w:tcPr>
            <w:tcW w:w="992" w:type="dxa"/>
            <w:noWrap/>
            <w:vAlign w:val="center"/>
          </w:tcPr>
          <w:p>
            <w:pPr>
              <w:autoSpaceDE w:val="0"/>
              <w:autoSpaceDN w:val="0"/>
              <w:adjustRightInd w:val="0"/>
              <w:jc w:val="center"/>
              <w:rPr>
                <w:rFonts w:eastAsia="宋体"/>
                <w:bCs/>
                <w:color w:val="auto"/>
                <w:kern w:val="0"/>
                <w:sz w:val="18"/>
                <w:szCs w:val="18"/>
              </w:rPr>
            </w:pP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rPr>
              <w:t>0.6%</w:t>
            </w:r>
          </w:p>
        </w:tc>
        <w:tc>
          <w:tcPr>
            <w:tcW w:w="1134" w:type="dxa"/>
            <w:noWrap/>
            <w:vAlign w:val="center"/>
          </w:tcPr>
          <w:p>
            <w:pPr>
              <w:autoSpaceDE w:val="0"/>
              <w:autoSpaceDN w:val="0"/>
              <w:adjustRightInd w:val="0"/>
              <w:jc w:val="center"/>
              <w:rPr>
                <w:rFonts w:hint="default" w:eastAsia="宋体"/>
                <w:bCs/>
                <w:color w:val="auto"/>
                <w:kern w:val="0"/>
                <w:sz w:val="18"/>
                <w:szCs w:val="18"/>
                <w:lang w:val="en-US" w:eastAsia="zh-CN"/>
              </w:rPr>
            </w:pPr>
            <w:r>
              <w:rPr>
                <w:rFonts w:hint="eastAsia" w:eastAsia="宋体"/>
                <w:bCs/>
                <w:color w:val="auto"/>
                <w:kern w:val="0"/>
                <w:sz w:val="18"/>
                <w:szCs w:val="18"/>
                <w:lang w:val="en-US" w:eastAsia="zh-CN"/>
              </w:rPr>
              <w:t>0.6%</w:t>
            </w:r>
          </w:p>
        </w:tc>
        <w:tc>
          <w:tcPr>
            <w:tcW w:w="709" w:type="dxa"/>
            <w:noWrap/>
            <w:vAlign w:val="center"/>
          </w:tcPr>
          <w:p>
            <w:pPr>
              <w:autoSpaceDE w:val="0"/>
              <w:autoSpaceDN w:val="0"/>
              <w:adjustRightInd w:val="0"/>
              <w:jc w:val="center"/>
              <w:rPr>
                <w:rFonts w:ascii="宋体" w:hAnsi="宋体" w:eastAsia="宋体"/>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6" w:type="dxa"/>
            <w:vMerge w:val="continue"/>
            <w:noWrap w:val="0"/>
            <w:vAlign w:val="center"/>
          </w:tcPr>
          <w:p>
            <w:pPr>
              <w:autoSpaceDE w:val="0"/>
              <w:autoSpaceDN w:val="0"/>
              <w:adjustRightInd w:val="0"/>
              <w:jc w:val="center"/>
              <w:rPr>
                <w:rFonts w:ascii="宋体" w:hAnsi="宋体" w:eastAsia="宋体"/>
                <w:bCs/>
                <w:color w:val="auto"/>
                <w:kern w:val="0"/>
                <w:sz w:val="18"/>
                <w:szCs w:val="18"/>
              </w:rPr>
            </w:pPr>
          </w:p>
        </w:tc>
        <w:tc>
          <w:tcPr>
            <w:tcW w:w="1144" w:type="dxa"/>
            <w:vMerge w:val="continue"/>
            <w:noWrap w:val="0"/>
            <w:vAlign w:val="center"/>
          </w:tcPr>
          <w:p>
            <w:pPr>
              <w:autoSpaceDE w:val="0"/>
              <w:autoSpaceDN w:val="0"/>
              <w:adjustRightInd w:val="0"/>
              <w:jc w:val="center"/>
              <w:rPr>
                <w:rFonts w:ascii="宋体" w:hAnsi="宋体" w:eastAsia="宋体"/>
                <w:bCs/>
                <w:color w:val="auto"/>
                <w:kern w:val="0"/>
                <w:sz w:val="18"/>
                <w:szCs w:val="18"/>
              </w:rPr>
            </w:pPr>
          </w:p>
        </w:tc>
        <w:tc>
          <w:tcPr>
            <w:tcW w:w="1559" w:type="dxa"/>
            <w:noWrap/>
            <w:vAlign w:val="center"/>
          </w:tcPr>
          <w:p>
            <w:pPr>
              <w:autoSpaceDE w:val="0"/>
              <w:autoSpaceDN w:val="0"/>
              <w:adjustRightInd w:val="0"/>
              <w:jc w:val="center"/>
              <w:rPr>
                <w:rFonts w:ascii="宋体" w:hAnsi="宋体" w:eastAsia="宋体"/>
                <w:bCs/>
                <w:color w:val="auto"/>
                <w:kern w:val="0"/>
                <w:sz w:val="18"/>
                <w:szCs w:val="18"/>
              </w:rPr>
            </w:pPr>
            <w:r>
              <w:rPr>
                <w:rFonts w:hint="eastAsia" w:ascii="宋体" w:hAnsi="宋体" w:eastAsia="宋体"/>
                <w:bCs/>
                <w:color w:val="auto"/>
                <w:kern w:val="0"/>
                <w:sz w:val="18"/>
                <w:szCs w:val="18"/>
              </w:rPr>
              <w:t>创新创业类实践</w:t>
            </w:r>
          </w:p>
        </w:tc>
        <w:tc>
          <w:tcPr>
            <w:tcW w:w="1134" w:type="dxa"/>
            <w:noWrap/>
            <w:vAlign w:val="center"/>
          </w:tcPr>
          <w:p>
            <w:pPr>
              <w:autoSpaceDE w:val="0"/>
              <w:autoSpaceDN w:val="0"/>
              <w:adjustRightInd w:val="0"/>
              <w:jc w:val="center"/>
              <w:rPr>
                <w:rFonts w:hint="eastAsia" w:eastAsia="宋体"/>
                <w:bCs/>
                <w:color w:val="auto"/>
                <w:kern w:val="0"/>
                <w:sz w:val="18"/>
                <w:szCs w:val="18"/>
                <w:lang w:eastAsia="zh-CN"/>
              </w:rPr>
            </w:pPr>
            <w:r>
              <w:rPr>
                <w:rFonts w:hint="eastAsia" w:eastAsia="宋体"/>
                <w:bCs/>
                <w:color w:val="auto"/>
                <w:kern w:val="0"/>
                <w:sz w:val="18"/>
                <w:szCs w:val="18"/>
                <w:lang w:val="en-US" w:eastAsia="zh-CN"/>
              </w:rPr>
              <w:t>5</w:t>
            </w:r>
          </w:p>
        </w:tc>
        <w:tc>
          <w:tcPr>
            <w:tcW w:w="992" w:type="dxa"/>
            <w:noWrap/>
            <w:vAlign w:val="center"/>
          </w:tcPr>
          <w:p>
            <w:pPr>
              <w:autoSpaceDE w:val="0"/>
              <w:autoSpaceDN w:val="0"/>
              <w:adjustRightInd w:val="0"/>
              <w:jc w:val="center"/>
              <w:rPr>
                <w:rFonts w:eastAsia="宋体"/>
                <w:bCs/>
                <w:color w:val="auto"/>
                <w:kern w:val="0"/>
                <w:sz w:val="18"/>
                <w:szCs w:val="18"/>
              </w:rPr>
            </w:pPr>
          </w:p>
        </w:tc>
        <w:tc>
          <w:tcPr>
            <w:tcW w:w="1134" w:type="dxa"/>
            <w:noWrap/>
            <w:vAlign w:val="center"/>
          </w:tcPr>
          <w:p>
            <w:pPr>
              <w:autoSpaceDE w:val="0"/>
              <w:autoSpaceDN w:val="0"/>
              <w:adjustRightInd w:val="0"/>
              <w:jc w:val="center"/>
              <w:rPr>
                <w:rFonts w:eastAsia="宋体"/>
                <w:bCs/>
                <w:color w:val="auto"/>
                <w:kern w:val="0"/>
                <w:sz w:val="18"/>
                <w:szCs w:val="18"/>
              </w:rPr>
            </w:pPr>
            <w:r>
              <w:rPr>
                <w:rFonts w:hint="eastAsia" w:eastAsia="宋体"/>
                <w:bCs/>
                <w:color w:val="auto"/>
                <w:kern w:val="0"/>
                <w:sz w:val="18"/>
                <w:szCs w:val="18"/>
                <w:lang w:val="en-US" w:eastAsia="zh-CN"/>
              </w:rPr>
              <w:t>2.8</w:t>
            </w:r>
            <w:r>
              <w:rPr>
                <w:rFonts w:hint="eastAsia" w:eastAsia="宋体"/>
                <w:bCs/>
                <w:color w:val="auto"/>
                <w:kern w:val="0"/>
                <w:sz w:val="18"/>
                <w:szCs w:val="18"/>
              </w:rPr>
              <w:t>%</w:t>
            </w:r>
          </w:p>
        </w:tc>
        <w:tc>
          <w:tcPr>
            <w:tcW w:w="1134" w:type="dxa"/>
            <w:noWrap/>
            <w:vAlign w:val="center"/>
          </w:tcPr>
          <w:p>
            <w:pPr>
              <w:autoSpaceDE w:val="0"/>
              <w:autoSpaceDN w:val="0"/>
              <w:adjustRightInd w:val="0"/>
              <w:jc w:val="center"/>
              <w:rPr>
                <w:rFonts w:hint="default" w:eastAsia="宋体"/>
                <w:bCs/>
                <w:color w:val="auto"/>
                <w:kern w:val="0"/>
                <w:sz w:val="18"/>
                <w:szCs w:val="18"/>
                <w:lang w:val="en-US" w:eastAsia="zh-CN"/>
              </w:rPr>
            </w:pPr>
            <w:r>
              <w:rPr>
                <w:rFonts w:hint="eastAsia" w:eastAsia="宋体"/>
                <w:bCs/>
                <w:color w:val="auto"/>
                <w:kern w:val="0"/>
                <w:sz w:val="18"/>
                <w:szCs w:val="18"/>
                <w:lang w:val="en-US" w:eastAsia="zh-CN"/>
              </w:rPr>
              <w:t>3.0%</w:t>
            </w:r>
          </w:p>
        </w:tc>
        <w:tc>
          <w:tcPr>
            <w:tcW w:w="709" w:type="dxa"/>
            <w:noWrap/>
            <w:vAlign w:val="center"/>
          </w:tcPr>
          <w:p>
            <w:pPr>
              <w:autoSpaceDE w:val="0"/>
              <w:autoSpaceDN w:val="0"/>
              <w:adjustRightInd w:val="0"/>
              <w:jc w:val="center"/>
              <w:rPr>
                <w:rFonts w:ascii="宋体" w:hAnsi="宋体" w:eastAsia="宋体"/>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39" w:type="dxa"/>
            <w:gridSpan w:val="3"/>
            <w:noWrap w:val="0"/>
            <w:vAlign w:val="center"/>
          </w:tcPr>
          <w:p>
            <w:pPr>
              <w:autoSpaceDE w:val="0"/>
              <w:autoSpaceDN w:val="0"/>
              <w:adjustRightInd w:val="0"/>
              <w:jc w:val="center"/>
              <w:rPr>
                <w:rFonts w:ascii="宋体" w:hAnsi="宋体" w:eastAsia="宋体"/>
                <w:bCs/>
                <w:color w:val="auto"/>
                <w:kern w:val="0"/>
                <w:sz w:val="18"/>
                <w:szCs w:val="18"/>
              </w:rPr>
            </w:pPr>
            <w:r>
              <w:rPr>
                <w:rFonts w:hint="eastAsia" w:ascii="宋体" w:hAnsi="宋体" w:eastAsia="宋体"/>
                <w:bCs/>
                <w:color w:val="auto"/>
                <w:kern w:val="0"/>
                <w:sz w:val="18"/>
                <w:szCs w:val="18"/>
              </w:rPr>
              <w:t>合计</w:t>
            </w:r>
          </w:p>
        </w:tc>
        <w:tc>
          <w:tcPr>
            <w:tcW w:w="1134" w:type="dxa"/>
            <w:noWrap/>
            <w:vAlign w:val="center"/>
          </w:tcPr>
          <w:p>
            <w:pPr>
              <w:autoSpaceDE w:val="0"/>
              <w:autoSpaceDN w:val="0"/>
              <w:adjustRightInd w:val="0"/>
              <w:jc w:val="center"/>
              <w:rPr>
                <w:rFonts w:hint="eastAsia" w:eastAsia="宋体"/>
                <w:bCs/>
                <w:color w:val="auto"/>
                <w:kern w:val="0"/>
                <w:sz w:val="18"/>
                <w:szCs w:val="18"/>
                <w:lang w:val="en-US" w:eastAsia="zh-CN"/>
              </w:rPr>
            </w:pPr>
            <w:r>
              <w:rPr>
                <w:rFonts w:hint="eastAsia" w:eastAsia="宋体"/>
                <w:bCs/>
                <w:color w:val="auto"/>
                <w:kern w:val="0"/>
                <w:sz w:val="18"/>
                <w:szCs w:val="18"/>
              </w:rPr>
              <w:t>1</w:t>
            </w:r>
            <w:r>
              <w:rPr>
                <w:rFonts w:eastAsia="宋体"/>
                <w:bCs/>
                <w:color w:val="auto"/>
                <w:kern w:val="0"/>
                <w:sz w:val="18"/>
                <w:szCs w:val="18"/>
              </w:rPr>
              <w:t>6</w:t>
            </w:r>
            <w:r>
              <w:rPr>
                <w:rFonts w:hint="eastAsia" w:eastAsia="宋体"/>
                <w:bCs/>
                <w:color w:val="auto"/>
                <w:kern w:val="0"/>
                <w:sz w:val="18"/>
                <w:szCs w:val="18"/>
                <w:lang w:val="en-US" w:eastAsia="zh-CN"/>
              </w:rPr>
              <w:t>8</w:t>
            </w:r>
          </w:p>
        </w:tc>
        <w:tc>
          <w:tcPr>
            <w:tcW w:w="992" w:type="dxa"/>
            <w:noWrap/>
            <w:vAlign w:val="center"/>
          </w:tcPr>
          <w:p>
            <w:pPr>
              <w:autoSpaceDE w:val="0"/>
              <w:autoSpaceDN w:val="0"/>
              <w:adjustRightInd w:val="0"/>
              <w:jc w:val="center"/>
              <w:rPr>
                <w:rFonts w:hint="default" w:eastAsia="宋体"/>
                <w:bCs/>
                <w:color w:val="auto"/>
                <w:kern w:val="0"/>
                <w:sz w:val="18"/>
                <w:szCs w:val="18"/>
                <w:lang w:val="en-US" w:eastAsia="zh-CN"/>
              </w:rPr>
            </w:pPr>
            <w:r>
              <w:rPr>
                <w:rFonts w:hint="eastAsia" w:eastAsia="宋体"/>
                <w:bCs/>
                <w:color w:val="auto"/>
                <w:kern w:val="0"/>
                <w:sz w:val="18"/>
                <w:szCs w:val="18"/>
              </w:rPr>
              <w:t>2</w:t>
            </w:r>
            <w:r>
              <w:rPr>
                <w:rFonts w:eastAsia="宋体"/>
                <w:bCs/>
                <w:color w:val="auto"/>
                <w:kern w:val="0"/>
                <w:sz w:val="18"/>
                <w:szCs w:val="18"/>
              </w:rPr>
              <w:t>4</w:t>
            </w:r>
            <w:r>
              <w:rPr>
                <w:rFonts w:hint="eastAsia" w:eastAsia="宋体"/>
                <w:bCs/>
                <w:color w:val="auto"/>
                <w:kern w:val="0"/>
                <w:sz w:val="18"/>
                <w:szCs w:val="18"/>
                <w:lang w:val="en-US" w:eastAsia="zh-CN"/>
              </w:rPr>
              <w:t>56</w:t>
            </w:r>
          </w:p>
        </w:tc>
        <w:tc>
          <w:tcPr>
            <w:tcW w:w="1134" w:type="dxa"/>
            <w:noWrap/>
            <w:vAlign w:val="center"/>
          </w:tcPr>
          <w:p>
            <w:pPr>
              <w:autoSpaceDE w:val="0"/>
              <w:autoSpaceDN w:val="0"/>
              <w:adjustRightInd w:val="0"/>
              <w:jc w:val="center"/>
              <w:rPr>
                <w:rFonts w:eastAsia="宋体"/>
                <w:bCs/>
                <w:color w:val="auto"/>
                <w:kern w:val="0"/>
                <w:sz w:val="18"/>
                <w:szCs w:val="18"/>
              </w:rPr>
            </w:pPr>
            <w:r>
              <w:rPr>
                <w:rFonts w:eastAsia="宋体"/>
                <w:bCs/>
                <w:color w:val="auto"/>
                <w:kern w:val="0"/>
                <w:sz w:val="18"/>
                <w:szCs w:val="18"/>
              </w:rPr>
              <w:t>100%</w:t>
            </w:r>
          </w:p>
        </w:tc>
        <w:tc>
          <w:tcPr>
            <w:tcW w:w="1134" w:type="dxa"/>
            <w:noWrap/>
            <w:vAlign w:val="center"/>
          </w:tcPr>
          <w:p>
            <w:pPr>
              <w:autoSpaceDE w:val="0"/>
              <w:autoSpaceDN w:val="0"/>
              <w:adjustRightInd w:val="0"/>
              <w:jc w:val="center"/>
              <w:rPr>
                <w:rFonts w:eastAsia="宋体"/>
                <w:bCs/>
                <w:color w:val="auto"/>
                <w:kern w:val="0"/>
                <w:sz w:val="18"/>
                <w:szCs w:val="18"/>
              </w:rPr>
            </w:pPr>
            <w:r>
              <w:rPr>
                <w:rFonts w:eastAsia="宋体"/>
                <w:bCs/>
                <w:color w:val="auto"/>
                <w:kern w:val="0"/>
                <w:sz w:val="18"/>
                <w:szCs w:val="18"/>
              </w:rPr>
              <w:t>100%</w:t>
            </w:r>
          </w:p>
        </w:tc>
        <w:tc>
          <w:tcPr>
            <w:tcW w:w="709" w:type="dxa"/>
            <w:noWrap/>
            <w:vAlign w:val="center"/>
          </w:tcPr>
          <w:p>
            <w:pPr>
              <w:autoSpaceDE w:val="0"/>
              <w:autoSpaceDN w:val="0"/>
              <w:adjustRightInd w:val="0"/>
              <w:jc w:val="center"/>
              <w:rPr>
                <w:rFonts w:ascii="宋体" w:hAnsi="宋体" w:eastAsia="宋体"/>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exact"/>
        </w:trPr>
        <w:tc>
          <w:tcPr>
            <w:tcW w:w="8642" w:type="dxa"/>
            <w:gridSpan w:val="8"/>
            <w:noWrap w:val="0"/>
            <w:vAlign w:val="center"/>
          </w:tcPr>
          <w:p>
            <w:pPr>
              <w:autoSpaceDE w:val="0"/>
              <w:autoSpaceDN w:val="0"/>
              <w:adjustRightInd w:val="0"/>
              <w:snapToGrid w:val="0"/>
              <w:spacing w:line="300" w:lineRule="auto"/>
              <w:rPr>
                <w:rFonts w:ascii="宋体" w:hAnsi="宋体" w:eastAsia="宋体"/>
                <w:bCs/>
                <w:color w:val="auto"/>
                <w:kern w:val="0"/>
                <w:sz w:val="18"/>
                <w:szCs w:val="18"/>
              </w:rPr>
            </w:pPr>
            <w:r>
              <w:rPr>
                <w:rFonts w:eastAsia="宋体"/>
                <w:bCs/>
                <w:color w:val="auto"/>
                <w:kern w:val="0"/>
                <w:sz w:val="18"/>
                <w:szCs w:val="18"/>
              </w:rPr>
              <w:t>主要环节比例：必修课程学分占总学分的</w:t>
            </w:r>
            <w:r>
              <w:rPr>
                <w:rFonts w:eastAsia="宋体"/>
                <w:bCs/>
                <w:color w:val="auto"/>
                <w:kern w:val="0"/>
                <w:sz w:val="18"/>
                <w:szCs w:val="18"/>
                <w:u w:val="single"/>
              </w:rPr>
              <w:t xml:space="preserve"> 8</w:t>
            </w:r>
            <w:r>
              <w:rPr>
                <w:rFonts w:hint="eastAsia" w:eastAsia="宋体"/>
                <w:bCs/>
                <w:color w:val="auto"/>
                <w:kern w:val="0"/>
                <w:sz w:val="18"/>
                <w:szCs w:val="18"/>
                <w:u w:val="single"/>
                <w:lang w:val="en-US" w:eastAsia="zh-CN"/>
              </w:rPr>
              <w:t>4.4</w:t>
            </w:r>
            <w:r>
              <w:rPr>
                <w:rFonts w:hint="eastAsia" w:eastAsia="宋体"/>
                <w:bCs/>
                <w:color w:val="auto"/>
                <w:kern w:val="0"/>
                <w:sz w:val="18"/>
                <w:szCs w:val="18"/>
                <w:u w:val="single"/>
              </w:rPr>
              <w:t>%</w:t>
            </w:r>
            <w:r>
              <w:rPr>
                <w:rFonts w:eastAsia="宋体"/>
                <w:bCs/>
                <w:color w:val="auto"/>
                <w:kern w:val="0"/>
                <w:sz w:val="18"/>
                <w:szCs w:val="18"/>
                <w:u w:val="single"/>
              </w:rPr>
              <w:t xml:space="preserve"> </w:t>
            </w:r>
            <w:r>
              <w:rPr>
                <w:rFonts w:eastAsia="宋体"/>
                <w:bCs/>
                <w:color w:val="auto"/>
                <w:kern w:val="0"/>
                <w:sz w:val="18"/>
                <w:szCs w:val="18"/>
              </w:rPr>
              <w:t>，选修课程学分占总学分的</w:t>
            </w:r>
            <w:r>
              <w:rPr>
                <w:rFonts w:eastAsia="宋体"/>
                <w:bCs/>
                <w:color w:val="auto"/>
                <w:kern w:val="0"/>
                <w:sz w:val="18"/>
                <w:szCs w:val="18"/>
                <w:u w:val="single"/>
              </w:rPr>
              <w:t xml:space="preserve"> 1</w:t>
            </w:r>
            <w:r>
              <w:rPr>
                <w:rFonts w:hint="eastAsia" w:eastAsia="宋体"/>
                <w:bCs/>
                <w:color w:val="auto"/>
                <w:kern w:val="0"/>
                <w:sz w:val="18"/>
                <w:szCs w:val="18"/>
                <w:u w:val="single"/>
                <w:lang w:val="en-US" w:eastAsia="zh-CN"/>
              </w:rPr>
              <w:t>5.6</w:t>
            </w:r>
            <w:r>
              <w:rPr>
                <w:rFonts w:hint="eastAsia" w:eastAsia="宋体"/>
                <w:bCs/>
                <w:color w:val="auto"/>
                <w:kern w:val="0"/>
                <w:sz w:val="18"/>
                <w:szCs w:val="18"/>
                <w:u w:val="single"/>
              </w:rPr>
              <w:t>%</w:t>
            </w:r>
            <w:r>
              <w:rPr>
                <w:rFonts w:eastAsia="宋体"/>
                <w:bCs/>
                <w:color w:val="auto"/>
                <w:kern w:val="0"/>
                <w:sz w:val="18"/>
                <w:szCs w:val="18"/>
                <w:u w:val="single"/>
              </w:rPr>
              <w:t xml:space="preserve"> </w:t>
            </w:r>
            <w:r>
              <w:rPr>
                <w:rFonts w:eastAsia="宋体"/>
                <w:bCs/>
                <w:color w:val="auto"/>
                <w:kern w:val="0"/>
                <w:sz w:val="18"/>
                <w:szCs w:val="18"/>
              </w:rPr>
              <w:t>；实践教学学分占总学分的</w:t>
            </w:r>
            <w:r>
              <w:rPr>
                <w:rFonts w:eastAsia="宋体"/>
                <w:bCs/>
                <w:color w:val="auto"/>
                <w:kern w:val="0"/>
                <w:sz w:val="18"/>
                <w:szCs w:val="18"/>
                <w:u w:val="single"/>
              </w:rPr>
              <w:t xml:space="preserve"> </w:t>
            </w:r>
            <w:r>
              <w:rPr>
                <w:rFonts w:hint="eastAsia" w:eastAsia="宋体"/>
                <w:bCs/>
                <w:color w:val="auto"/>
                <w:kern w:val="0"/>
                <w:sz w:val="18"/>
                <w:szCs w:val="18"/>
                <w:u w:val="single"/>
                <w:lang w:val="en-US" w:eastAsia="zh-CN"/>
              </w:rPr>
              <w:t>30.3</w:t>
            </w:r>
            <w:r>
              <w:rPr>
                <w:rFonts w:eastAsia="宋体"/>
                <w:bCs/>
                <w:color w:val="auto"/>
                <w:kern w:val="0"/>
                <w:sz w:val="18"/>
                <w:szCs w:val="18"/>
                <w:u w:val="single"/>
              </w:rPr>
              <w:t xml:space="preserve">% </w:t>
            </w:r>
            <w:r>
              <w:rPr>
                <w:rFonts w:eastAsia="宋体"/>
                <w:bCs/>
                <w:color w:val="auto"/>
                <w:kern w:val="0"/>
                <w:sz w:val="18"/>
                <w:szCs w:val="18"/>
              </w:rPr>
              <w:t>，学科专业类课程</w:t>
            </w:r>
            <w:r>
              <w:rPr>
                <w:rFonts w:hint="eastAsia" w:eastAsia="宋体"/>
                <w:bCs/>
                <w:color w:val="auto"/>
                <w:kern w:val="0"/>
                <w:sz w:val="18"/>
                <w:szCs w:val="18"/>
              </w:rPr>
              <w:t>学分占</w:t>
            </w:r>
            <w:r>
              <w:rPr>
                <w:rFonts w:eastAsia="宋体"/>
                <w:bCs/>
                <w:color w:val="auto"/>
                <w:kern w:val="0"/>
                <w:sz w:val="18"/>
                <w:szCs w:val="18"/>
              </w:rPr>
              <w:t>总学分的</w:t>
            </w:r>
            <w:r>
              <w:rPr>
                <w:rFonts w:eastAsia="宋体"/>
                <w:bCs/>
                <w:color w:val="auto"/>
                <w:kern w:val="0"/>
                <w:sz w:val="18"/>
                <w:szCs w:val="18"/>
                <w:u w:val="single"/>
              </w:rPr>
              <w:t xml:space="preserve"> 31.</w:t>
            </w:r>
            <w:r>
              <w:rPr>
                <w:rFonts w:hint="eastAsia" w:eastAsia="宋体"/>
                <w:bCs/>
                <w:color w:val="auto"/>
                <w:kern w:val="0"/>
                <w:sz w:val="18"/>
                <w:szCs w:val="18"/>
                <w:u w:val="single"/>
                <w:lang w:val="en-US" w:eastAsia="zh-CN"/>
              </w:rPr>
              <w:t>8</w:t>
            </w:r>
            <w:r>
              <w:rPr>
                <w:rFonts w:hint="eastAsia" w:eastAsia="宋体"/>
                <w:bCs/>
                <w:color w:val="auto"/>
                <w:kern w:val="0"/>
                <w:sz w:val="18"/>
                <w:szCs w:val="18"/>
                <w:u w:val="single"/>
              </w:rPr>
              <w:t>%</w:t>
            </w:r>
            <w:r>
              <w:rPr>
                <w:rFonts w:eastAsia="宋体"/>
                <w:bCs/>
                <w:color w:val="auto"/>
                <w:kern w:val="0"/>
                <w:sz w:val="18"/>
                <w:szCs w:val="18"/>
                <w:u w:val="single"/>
              </w:rPr>
              <w:t xml:space="preserve"> </w:t>
            </w:r>
            <w:r>
              <w:rPr>
                <w:rFonts w:hint="eastAsia" w:eastAsia="宋体"/>
                <w:bCs/>
                <w:color w:val="auto"/>
                <w:kern w:val="0"/>
                <w:sz w:val="18"/>
                <w:szCs w:val="18"/>
              </w:rPr>
              <w:t>，数学及自然科学类课程学分占总学分的</w:t>
            </w:r>
            <w:r>
              <w:rPr>
                <w:rFonts w:eastAsia="宋体"/>
                <w:bCs/>
                <w:color w:val="auto"/>
                <w:kern w:val="0"/>
                <w:sz w:val="18"/>
                <w:szCs w:val="18"/>
                <w:u w:val="single"/>
              </w:rPr>
              <w:t xml:space="preserve"> 1</w:t>
            </w:r>
            <w:r>
              <w:rPr>
                <w:rFonts w:hint="eastAsia" w:eastAsia="宋体"/>
                <w:bCs/>
                <w:color w:val="auto"/>
                <w:kern w:val="0"/>
                <w:sz w:val="18"/>
                <w:szCs w:val="18"/>
                <w:u w:val="single"/>
                <w:lang w:val="en-US" w:eastAsia="zh-CN"/>
              </w:rPr>
              <w:t>5.5</w:t>
            </w:r>
            <w:r>
              <w:rPr>
                <w:rFonts w:eastAsia="宋体"/>
                <w:bCs/>
                <w:color w:val="auto"/>
                <w:kern w:val="0"/>
                <w:sz w:val="18"/>
                <w:szCs w:val="18"/>
                <w:u w:val="single"/>
              </w:rPr>
              <w:t xml:space="preserve">% </w:t>
            </w:r>
            <w:r>
              <w:rPr>
                <w:rFonts w:hint="eastAsia" w:eastAsia="宋体"/>
                <w:bCs/>
                <w:color w:val="auto"/>
                <w:kern w:val="0"/>
                <w:sz w:val="18"/>
                <w:szCs w:val="18"/>
              </w:rPr>
              <w:t>。</w:t>
            </w:r>
          </w:p>
        </w:tc>
      </w:tr>
    </w:tbl>
    <w:p>
      <w:pPr>
        <w:keepNext w:val="0"/>
        <w:keepLines w:val="0"/>
        <w:pageBreakBefore w:val="0"/>
        <w:widowControl/>
        <w:kinsoku/>
        <w:wordWrap/>
        <w:overflowPunct/>
        <w:topLinePunct w:val="0"/>
        <w:autoSpaceDE/>
        <w:autoSpaceDN/>
        <w:bidi w:val="0"/>
        <w:adjustRightInd w:val="0"/>
        <w:snapToGrid/>
        <w:spacing w:before="156" w:beforeLines="50" w:line="240" w:lineRule="exact"/>
        <w:jc w:val="left"/>
        <w:textAlignment w:val="auto"/>
        <w:rPr>
          <w:rFonts w:hint="default" w:ascii="宋体" w:hAnsi="宋体" w:eastAsia="宋体"/>
          <w:bCs/>
          <w:color w:val="auto"/>
          <w:kern w:val="0"/>
          <w:sz w:val="18"/>
          <w:szCs w:val="18"/>
          <w:lang w:val="en-US" w:eastAsia="zh-CN"/>
        </w:rPr>
      </w:pPr>
      <w:r>
        <w:rPr>
          <w:rFonts w:hint="eastAsia" w:ascii="宋体" w:hAnsi="宋体" w:eastAsia="宋体" w:cs="宋体"/>
          <w:color w:val="auto"/>
          <w:sz w:val="18"/>
          <w:szCs w:val="18"/>
          <w:lang w:val="en-US" w:eastAsia="zh-CN"/>
        </w:rPr>
        <w:t>注:</w:t>
      </w:r>
      <w:r>
        <w:rPr>
          <w:rFonts w:hint="eastAsia" w:ascii="宋体" w:hAnsi="宋体" w:cs="宋体"/>
          <w:color w:val="auto"/>
          <w:sz w:val="18"/>
          <w:szCs w:val="18"/>
          <w:lang w:val="en-US" w:eastAsia="zh-CN"/>
        </w:rPr>
        <w:t>1.</w:t>
      </w:r>
      <w:r>
        <w:rPr>
          <w:rFonts w:hint="eastAsia" w:ascii="宋体" w:hAnsi="宋体" w:eastAsia="宋体"/>
          <w:bCs/>
          <w:color w:val="auto"/>
          <w:kern w:val="0"/>
          <w:sz w:val="18"/>
          <w:szCs w:val="18"/>
          <w:lang w:val="en-US" w:eastAsia="zh-CN"/>
        </w:rPr>
        <w:t>理论课程按16学时计1学分、实践课程按32学时计1学分；毕业论文（设计、作品）计6学分；课内实践建议按16</w:t>
      </w:r>
      <w:r>
        <w:rPr>
          <w:rFonts w:hint="eastAsia" w:ascii="宋体" w:hAnsi="宋体" w:eastAsia="宋体" w:cs="宋体"/>
          <w:bCs/>
          <w:color w:val="auto"/>
          <w:kern w:val="0"/>
          <w:sz w:val="18"/>
          <w:szCs w:val="18"/>
          <w:lang w:val="en-US" w:eastAsia="zh-CN"/>
        </w:rPr>
        <w:t>～</w:t>
      </w:r>
      <w:r>
        <w:rPr>
          <w:rFonts w:hint="eastAsia" w:ascii="宋体" w:hAnsi="宋体" w:eastAsia="宋体"/>
          <w:bCs/>
          <w:color w:val="auto"/>
          <w:kern w:val="0"/>
          <w:sz w:val="18"/>
          <w:szCs w:val="18"/>
          <w:lang w:val="en-US" w:eastAsia="zh-CN"/>
        </w:rPr>
        <w:t>32学时计1学分；其他实践原则上按2周1学分计算。</w:t>
      </w:r>
    </w:p>
    <w:p>
      <w:pPr>
        <w:keepNext w:val="0"/>
        <w:keepLines w:val="0"/>
        <w:pageBreakBefore w:val="0"/>
        <w:widowControl/>
        <w:kinsoku/>
        <w:wordWrap/>
        <w:overflowPunct/>
        <w:topLinePunct w:val="0"/>
        <w:autoSpaceDE/>
        <w:autoSpaceDN/>
        <w:bidi w:val="0"/>
        <w:adjustRightInd w:val="0"/>
        <w:snapToGrid/>
        <w:spacing w:before="156" w:beforeLines="50" w:line="200" w:lineRule="exact"/>
        <w:jc w:val="center"/>
        <w:textAlignment w:val="auto"/>
        <w:rPr>
          <w:rFonts w:hint="eastAsia" w:ascii="宋体" w:hAnsi="宋体" w:eastAsia="宋体"/>
          <w:bCs/>
          <w:color w:val="auto"/>
          <w:kern w:val="0"/>
          <w:sz w:val="18"/>
          <w:szCs w:val="18"/>
          <w:lang w:val="en-US" w:eastAsia="zh-CN"/>
        </w:rPr>
      </w:pPr>
      <w:r>
        <w:rPr>
          <w:rFonts w:hint="eastAsia" w:ascii="宋体" w:hAnsi="宋体" w:eastAsia="宋体"/>
          <w:bCs/>
          <w:color w:val="auto"/>
          <w:kern w:val="0"/>
          <w:sz w:val="18"/>
          <w:szCs w:val="18"/>
          <w:lang w:val="en-US" w:eastAsia="zh-CN"/>
        </w:rPr>
        <w:t>2.实践教学学分计算包含集中实践学分、第二课堂及创新创业类实践学分、独立实验学分、课内实践学分。</w:t>
      </w:r>
    </w:p>
    <w:p>
      <w:pPr>
        <w:keepNext w:val="0"/>
        <w:keepLines w:val="0"/>
        <w:pageBreakBefore w:val="0"/>
        <w:widowControl/>
        <w:kinsoku/>
        <w:wordWrap/>
        <w:overflowPunct/>
        <w:topLinePunct w:val="0"/>
        <w:autoSpaceDE/>
        <w:autoSpaceDN/>
        <w:bidi w:val="0"/>
        <w:adjustRightInd w:val="0"/>
        <w:snapToGrid/>
        <w:spacing w:before="156" w:beforeLines="50" w:line="200" w:lineRule="exact"/>
        <w:jc w:val="left"/>
        <w:textAlignment w:val="auto"/>
        <w:rPr>
          <w:rFonts w:hint="eastAsia" w:ascii="宋体" w:hAnsi="宋体" w:eastAsia="宋体"/>
          <w:bCs/>
          <w:color w:val="auto"/>
          <w:kern w:val="0"/>
          <w:sz w:val="18"/>
          <w:szCs w:val="18"/>
          <w:lang w:val="en-US" w:eastAsia="zh-CN"/>
        </w:rPr>
      </w:pPr>
      <w:r>
        <w:rPr>
          <w:rFonts w:hint="eastAsia" w:ascii="宋体" w:hAnsi="宋体" w:eastAsia="宋体"/>
          <w:bCs/>
          <w:color w:val="auto"/>
          <w:kern w:val="0"/>
          <w:sz w:val="18"/>
          <w:szCs w:val="18"/>
          <w:lang w:val="en-US" w:eastAsia="zh-CN"/>
        </w:rPr>
        <w:t>3.实践教学学分占总学分的比例=（独立实验学时/32+集中实践学分+第二课堂及创新创业类实践学分+课内实践学时/(16</w:t>
      </w:r>
      <w:r>
        <w:rPr>
          <w:rFonts w:hint="eastAsia" w:ascii="宋体" w:hAnsi="宋体" w:eastAsia="宋体" w:cs="宋体"/>
          <w:bCs/>
          <w:color w:val="auto"/>
          <w:kern w:val="0"/>
          <w:sz w:val="18"/>
          <w:szCs w:val="18"/>
          <w:lang w:val="en-US" w:eastAsia="zh-CN"/>
        </w:rPr>
        <w:t>～</w:t>
      </w:r>
      <w:r>
        <w:rPr>
          <w:rFonts w:hint="eastAsia" w:ascii="宋体" w:hAnsi="宋体" w:eastAsia="宋体"/>
          <w:bCs/>
          <w:color w:val="auto"/>
          <w:kern w:val="0"/>
          <w:sz w:val="18"/>
          <w:szCs w:val="18"/>
          <w:lang w:val="en-US" w:eastAsia="zh-CN"/>
        </w:rPr>
        <w:t>32）)/总学分*100%。</w:t>
      </w:r>
    </w:p>
    <w:p>
      <w:pPr>
        <w:keepNext w:val="0"/>
        <w:keepLines w:val="0"/>
        <w:pageBreakBefore w:val="0"/>
        <w:widowControl/>
        <w:kinsoku/>
        <w:wordWrap/>
        <w:overflowPunct/>
        <w:topLinePunct w:val="0"/>
        <w:autoSpaceDE/>
        <w:autoSpaceDN/>
        <w:bidi w:val="0"/>
        <w:adjustRightInd w:val="0"/>
        <w:snapToGrid/>
        <w:spacing w:before="156" w:beforeLines="50" w:line="240" w:lineRule="exact"/>
        <w:jc w:val="left"/>
        <w:textAlignment w:val="auto"/>
        <w:rPr>
          <w:rFonts w:hint="default" w:ascii="宋体" w:hAnsi="宋体" w:eastAsia="宋体"/>
          <w:bCs/>
          <w:color w:val="auto"/>
          <w:kern w:val="0"/>
          <w:sz w:val="18"/>
          <w:szCs w:val="18"/>
          <w:lang w:val="en-US" w:eastAsia="zh-CN"/>
        </w:rPr>
        <w:sectPr>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bCs/>
          <w:color w:val="auto"/>
          <w:kern w:val="0"/>
          <w:sz w:val="18"/>
          <w:szCs w:val="18"/>
          <w:lang w:val="en-US" w:eastAsia="zh-CN"/>
        </w:rPr>
        <w:t>（说明：各专业课程体系各部分学分比例不低于《普通高等学校本科专业类教学质量国家标准》要求）。</w:t>
      </w:r>
    </w:p>
    <w:p>
      <w:pPr>
        <w:pStyle w:val="2"/>
        <w:numPr>
          <w:ilvl w:val="0"/>
          <w:numId w:val="0"/>
        </w:numPr>
        <w:bidi w:val="0"/>
        <w:ind w:left="-275" w:leftChars="0" w:firstLine="560" w:firstLineChars="200"/>
        <w:rPr>
          <w:rFonts w:hint="eastAsia" w:ascii="黑体" w:hAnsi="黑体" w:eastAsia="黑体" w:cs="黑体"/>
          <w:color w:val="auto"/>
          <w:sz w:val="28"/>
          <w:szCs w:val="28"/>
          <w:lang w:val="en-US" w:eastAsia="zh-CN"/>
        </w:rPr>
      </w:pPr>
      <w:bookmarkStart w:id="162" w:name="_Toc23100"/>
      <w:r>
        <w:rPr>
          <w:rFonts w:hint="eastAsia" w:ascii="黑体" w:hAnsi="黑体" w:eastAsia="黑体" w:cs="黑体"/>
          <w:color w:val="auto"/>
          <w:sz w:val="28"/>
          <w:szCs w:val="28"/>
          <w:lang w:val="en-US" w:eastAsia="zh-CN"/>
        </w:rPr>
        <w:t>十、课程体系</w:t>
      </w:r>
      <w:bookmarkEnd w:id="162"/>
    </w:p>
    <w:p>
      <w:pPr>
        <w:pStyle w:val="3"/>
        <w:bidi w:val="0"/>
        <w:rPr>
          <w:rFonts w:hint="eastAsia" w:ascii="黑体" w:hAnsi="黑体" w:eastAsia="黑体" w:cs="黑体"/>
          <w:color w:val="auto"/>
          <w:sz w:val="28"/>
          <w:szCs w:val="28"/>
        </w:rPr>
      </w:pPr>
      <w:r>
        <w:rPr>
          <w:rFonts w:hint="eastAsia" w:ascii="黑体" w:hAnsi="黑体" w:eastAsia="黑体" w:cs="黑体"/>
          <w:color w:val="auto"/>
          <w:sz w:val="28"/>
          <w:szCs w:val="28"/>
          <w:lang w:eastAsia="zh-CN"/>
        </w:rPr>
        <w:t>（一）</w:t>
      </w:r>
      <w:r>
        <w:rPr>
          <w:rFonts w:hint="eastAsia" w:ascii="黑体" w:hAnsi="黑体" w:eastAsia="黑体" w:cs="黑体"/>
          <w:color w:val="auto"/>
          <w:sz w:val="28"/>
          <w:szCs w:val="28"/>
        </w:rPr>
        <w:t>通识教育类课程</w:t>
      </w:r>
    </w:p>
    <w:tbl>
      <w:tblPr>
        <w:tblStyle w:val="11"/>
        <w:tblW w:w="14174" w:type="dxa"/>
        <w:jc w:val="center"/>
        <w:tblLayout w:type="fixed"/>
        <w:tblCellMar>
          <w:top w:w="0" w:type="dxa"/>
          <w:left w:w="108" w:type="dxa"/>
          <w:bottom w:w="0" w:type="dxa"/>
          <w:right w:w="108" w:type="dxa"/>
        </w:tblCellMar>
      </w:tblPr>
      <w:tblGrid>
        <w:gridCol w:w="542"/>
        <w:gridCol w:w="525"/>
        <w:gridCol w:w="403"/>
        <w:gridCol w:w="405"/>
        <w:gridCol w:w="403"/>
        <w:gridCol w:w="405"/>
        <w:gridCol w:w="471"/>
        <w:gridCol w:w="471"/>
        <w:gridCol w:w="403"/>
        <w:gridCol w:w="333"/>
        <w:gridCol w:w="475"/>
        <w:gridCol w:w="2242"/>
        <w:gridCol w:w="524"/>
        <w:gridCol w:w="524"/>
        <w:gridCol w:w="652"/>
        <w:gridCol w:w="646"/>
        <w:gridCol w:w="641"/>
        <w:gridCol w:w="524"/>
        <w:gridCol w:w="524"/>
        <w:gridCol w:w="785"/>
        <w:gridCol w:w="527"/>
        <w:gridCol w:w="641"/>
        <w:gridCol w:w="537"/>
        <w:gridCol w:w="571"/>
      </w:tblGrid>
      <w:tr>
        <w:tblPrEx>
          <w:tblCellMar>
            <w:top w:w="0" w:type="dxa"/>
            <w:left w:w="108" w:type="dxa"/>
            <w:bottom w:w="0" w:type="dxa"/>
            <w:right w:w="108" w:type="dxa"/>
          </w:tblCellMar>
        </w:tblPrEx>
        <w:trPr>
          <w:trHeight w:val="20" w:hRule="atLeast"/>
          <w:tblHeader/>
          <w:jc w:val="center"/>
        </w:trPr>
        <w:tc>
          <w:tcPr>
            <w:tcW w:w="10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课程类别</w:t>
            </w:r>
          </w:p>
        </w:tc>
        <w:tc>
          <w:tcPr>
            <w:tcW w:w="3769" w:type="dxa"/>
            <w:gridSpan w:val="9"/>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color w:val="auto"/>
                <w:kern w:val="0"/>
                <w:sz w:val="18"/>
                <w:szCs w:val="18"/>
              </w:rPr>
            </w:pPr>
            <w:r>
              <w:rPr>
                <w:b/>
                <w:color w:val="auto"/>
                <w:kern w:val="0"/>
                <w:sz w:val="18"/>
                <w:szCs w:val="18"/>
              </w:rPr>
              <w:t>课程编码</w:t>
            </w:r>
          </w:p>
        </w:tc>
        <w:tc>
          <w:tcPr>
            <w:tcW w:w="22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课程名称</w:t>
            </w:r>
          </w:p>
        </w:tc>
        <w:tc>
          <w:tcPr>
            <w:tcW w:w="5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课程属性</w:t>
            </w:r>
          </w:p>
        </w:tc>
        <w:tc>
          <w:tcPr>
            <w:tcW w:w="5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考核方式</w:t>
            </w:r>
          </w:p>
        </w:tc>
        <w:tc>
          <w:tcPr>
            <w:tcW w:w="6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学</w:t>
            </w:r>
          </w:p>
          <w:p>
            <w:pPr>
              <w:widowControl/>
              <w:adjustRightInd w:val="0"/>
              <w:snapToGrid w:val="0"/>
              <w:jc w:val="center"/>
              <w:rPr>
                <w:b/>
                <w:bCs/>
                <w:color w:val="auto"/>
                <w:kern w:val="0"/>
                <w:sz w:val="18"/>
                <w:szCs w:val="18"/>
              </w:rPr>
            </w:pPr>
            <w:r>
              <w:rPr>
                <w:b/>
                <w:bCs/>
                <w:color w:val="auto"/>
                <w:kern w:val="0"/>
                <w:sz w:val="18"/>
                <w:szCs w:val="18"/>
              </w:rPr>
              <w:t>分</w:t>
            </w:r>
          </w:p>
          <w:p>
            <w:pPr>
              <w:widowControl/>
              <w:adjustRightInd w:val="0"/>
              <w:snapToGrid w:val="0"/>
              <w:jc w:val="center"/>
              <w:rPr>
                <w:b/>
                <w:bCs/>
                <w:color w:val="auto"/>
                <w:kern w:val="0"/>
                <w:sz w:val="18"/>
                <w:szCs w:val="18"/>
              </w:rPr>
            </w:pPr>
            <w:r>
              <w:rPr>
                <w:b/>
                <w:bCs/>
                <w:color w:val="auto"/>
                <w:kern w:val="0"/>
                <w:sz w:val="18"/>
                <w:szCs w:val="18"/>
              </w:rPr>
              <w:t>数</w:t>
            </w:r>
          </w:p>
        </w:tc>
        <w:tc>
          <w:tcPr>
            <w:tcW w:w="6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总</w:t>
            </w:r>
          </w:p>
          <w:p>
            <w:pPr>
              <w:widowControl/>
              <w:adjustRightInd w:val="0"/>
              <w:snapToGrid w:val="0"/>
              <w:jc w:val="center"/>
              <w:rPr>
                <w:b/>
                <w:bCs/>
                <w:color w:val="auto"/>
                <w:kern w:val="0"/>
                <w:sz w:val="18"/>
                <w:szCs w:val="18"/>
              </w:rPr>
            </w:pPr>
            <w:r>
              <w:rPr>
                <w:b/>
                <w:bCs/>
                <w:color w:val="auto"/>
                <w:kern w:val="0"/>
                <w:sz w:val="18"/>
                <w:szCs w:val="18"/>
              </w:rPr>
              <w:t>学</w:t>
            </w:r>
          </w:p>
          <w:p>
            <w:pPr>
              <w:widowControl/>
              <w:adjustRightInd w:val="0"/>
              <w:snapToGrid w:val="0"/>
              <w:jc w:val="center"/>
              <w:rPr>
                <w:b/>
                <w:bCs/>
                <w:color w:val="auto"/>
                <w:kern w:val="0"/>
                <w:sz w:val="18"/>
                <w:szCs w:val="18"/>
              </w:rPr>
            </w:pPr>
            <w:r>
              <w:rPr>
                <w:b/>
                <w:bCs/>
                <w:color w:val="auto"/>
                <w:kern w:val="0"/>
                <w:sz w:val="18"/>
                <w:szCs w:val="18"/>
              </w:rPr>
              <w:t>时</w:t>
            </w:r>
          </w:p>
        </w:tc>
        <w:tc>
          <w:tcPr>
            <w:tcW w:w="1689"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学时类型</w:t>
            </w:r>
          </w:p>
        </w:tc>
        <w:tc>
          <w:tcPr>
            <w:tcW w:w="7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开课</w:t>
            </w:r>
          </w:p>
          <w:p>
            <w:pPr>
              <w:widowControl/>
              <w:adjustRightInd w:val="0"/>
              <w:snapToGrid w:val="0"/>
              <w:jc w:val="center"/>
              <w:rPr>
                <w:b/>
                <w:bCs/>
                <w:color w:val="auto"/>
                <w:kern w:val="0"/>
                <w:sz w:val="18"/>
                <w:szCs w:val="18"/>
              </w:rPr>
            </w:pPr>
            <w:r>
              <w:rPr>
                <w:b/>
                <w:bCs/>
                <w:color w:val="auto"/>
                <w:kern w:val="0"/>
                <w:sz w:val="18"/>
                <w:szCs w:val="18"/>
              </w:rPr>
              <w:t>单位</w:t>
            </w:r>
          </w:p>
        </w:tc>
        <w:tc>
          <w:tcPr>
            <w:tcW w:w="527"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修读范围</w:t>
            </w:r>
          </w:p>
        </w:tc>
        <w:tc>
          <w:tcPr>
            <w:tcW w:w="64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修读学期</w:t>
            </w:r>
          </w:p>
        </w:tc>
        <w:tc>
          <w:tcPr>
            <w:tcW w:w="5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备</w:t>
            </w:r>
            <w:r>
              <w:rPr>
                <w:b/>
                <w:bCs/>
                <w:color w:val="auto"/>
                <w:kern w:val="0"/>
                <w:sz w:val="18"/>
                <w:szCs w:val="18"/>
              </w:rPr>
              <w:br w:type="textWrapping"/>
            </w:r>
            <w:r>
              <w:rPr>
                <w:b/>
                <w:bCs/>
                <w:color w:val="auto"/>
                <w:kern w:val="0"/>
                <w:sz w:val="18"/>
                <w:szCs w:val="18"/>
              </w:rPr>
              <w:t>注</w:t>
            </w:r>
            <w:r>
              <w:rPr>
                <w:b/>
                <w:bCs/>
                <w:color w:val="auto"/>
                <w:kern w:val="0"/>
                <w:sz w:val="18"/>
                <w:szCs w:val="18"/>
              </w:rPr>
              <w:br w:type="textWrapping"/>
            </w:r>
            <w:r>
              <w:rPr>
                <w:b/>
                <w:bCs/>
                <w:color w:val="auto"/>
                <w:kern w:val="0"/>
                <w:sz w:val="18"/>
                <w:szCs w:val="18"/>
              </w:rPr>
              <w:t>1</w:t>
            </w:r>
          </w:p>
        </w:tc>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备</w:t>
            </w:r>
            <w:r>
              <w:rPr>
                <w:b/>
                <w:bCs/>
                <w:color w:val="auto"/>
                <w:kern w:val="0"/>
                <w:sz w:val="18"/>
                <w:szCs w:val="18"/>
              </w:rPr>
              <w:br w:type="textWrapping"/>
            </w:r>
            <w:r>
              <w:rPr>
                <w:b/>
                <w:bCs/>
                <w:color w:val="auto"/>
                <w:kern w:val="0"/>
                <w:sz w:val="18"/>
                <w:szCs w:val="18"/>
              </w:rPr>
              <w:t>注</w:t>
            </w:r>
            <w:r>
              <w:rPr>
                <w:b/>
                <w:bCs/>
                <w:color w:val="auto"/>
                <w:kern w:val="0"/>
                <w:sz w:val="18"/>
                <w:szCs w:val="18"/>
              </w:rPr>
              <w:br w:type="textWrapping"/>
            </w:r>
            <w:r>
              <w:rPr>
                <w:b/>
                <w:bCs/>
                <w:color w:val="auto"/>
                <w:kern w:val="0"/>
                <w:sz w:val="18"/>
                <w:szCs w:val="18"/>
              </w:rPr>
              <w:t>2</w:t>
            </w:r>
          </w:p>
        </w:tc>
      </w:tr>
      <w:tr>
        <w:tblPrEx>
          <w:tblCellMar>
            <w:top w:w="0" w:type="dxa"/>
            <w:left w:w="108" w:type="dxa"/>
            <w:bottom w:w="0" w:type="dxa"/>
            <w:right w:w="108" w:type="dxa"/>
          </w:tblCellMar>
        </w:tblPrEx>
        <w:trPr>
          <w:trHeight w:val="705" w:hRule="atLeast"/>
          <w:tblHeader/>
          <w:jc w:val="center"/>
        </w:trPr>
        <w:tc>
          <w:tcPr>
            <w:tcW w:w="10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rPr>
            </w:pPr>
          </w:p>
        </w:tc>
        <w:tc>
          <w:tcPr>
            <w:tcW w:w="808"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color w:val="auto"/>
                <w:kern w:val="0"/>
                <w:sz w:val="18"/>
                <w:szCs w:val="18"/>
              </w:rPr>
            </w:pPr>
            <w:r>
              <w:rPr>
                <w:b/>
                <w:color w:val="auto"/>
                <w:kern w:val="0"/>
                <w:sz w:val="18"/>
                <w:szCs w:val="18"/>
              </w:rPr>
              <w:t>年份</w:t>
            </w:r>
          </w:p>
        </w:tc>
        <w:tc>
          <w:tcPr>
            <w:tcW w:w="808"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color w:val="auto"/>
                <w:kern w:val="0"/>
                <w:sz w:val="18"/>
                <w:szCs w:val="18"/>
              </w:rPr>
            </w:pPr>
            <w:r>
              <w:rPr>
                <w:b/>
                <w:color w:val="auto"/>
                <w:kern w:val="0"/>
                <w:sz w:val="18"/>
                <w:szCs w:val="18"/>
              </w:rPr>
              <w:t>开课</w:t>
            </w:r>
          </w:p>
          <w:p>
            <w:pPr>
              <w:widowControl/>
              <w:adjustRightInd w:val="0"/>
              <w:snapToGrid w:val="0"/>
              <w:jc w:val="center"/>
              <w:rPr>
                <w:b/>
                <w:color w:val="auto"/>
                <w:kern w:val="0"/>
                <w:sz w:val="18"/>
                <w:szCs w:val="18"/>
              </w:rPr>
            </w:pPr>
            <w:r>
              <w:rPr>
                <w:b/>
                <w:color w:val="auto"/>
                <w:kern w:val="0"/>
                <w:sz w:val="18"/>
                <w:szCs w:val="18"/>
              </w:rPr>
              <w:t>单位</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left"/>
              <w:rPr>
                <w:b/>
                <w:color w:val="auto"/>
                <w:kern w:val="0"/>
                <w:sz w:val="18"/>
                <w:szCs w:val="18"/>
              </w:rPr>
            </w:pPr>
            <w:r>
              <w:rPr>
                <w:b/>
                <w:color w:val="auto"/>
                <w:kern w:val="0"/>
                <w:sz w:val="18"/>
                <w:szCs w:val="18"/>
              </w:rPr>
              <w:t>课类</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left"/>
              <w:rPr>
                <w:b/>
                <w:color w:val="auto"/>
                <w:kern w:val="0"/>
                <w:sz w:val="18"/>
                <w:szCs w:val="18"/>
              </w:rPr>
            </w:pPr>
            <w:r>
              <w:rPr>
                <w:b/>
                <w:color w:val="auto"/>
                <w:kern w:val="0"/>
                <w:sz w:val="18"/>
                <w:szCs w:val="18"/>
              </w:rPr>
              <w:t>课性</w:t>
            </w:r>
          </w:p>
        </w:tc>
        <w:tc>
          <w:tcPr>
            <w:tcW w:w="1211" w:type="dxa"/>
            <w:gridSpan w:val="3"/>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rPr>
            </w:pPr>
            <w:r>
              <w:rPr>
                <w:b/>
                <w:color w:val="auto"/>
                <w:kern w:val="0"/>
                <w:sz w:val="18"/>
                <w:szCs w:val="18"/>
              </w:rPr>
              <w:t>课程序号</w:t>
            </w:r>
          </w:p>
        </w:tc>
        <w:tc>
          <w:tcPr>
            <w:tcW w:w="2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rPr>
            </w:pPr>
          </w:p>
        </w:tc>
        <w:tc>
          <w:tcPr>
            <w:tcW w:w="6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p>
        </w:tc>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讲授</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实践</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周学时</w:t>
            </w:r>
          </w:p>
        </w:tc>
        <w:tc>
          <w:tcPr>
            <w:tcW w:w="785" w:type="dxa"/>
            <w:vMerge w:val="continue"/>
            <w:tcBorders>
              <w:top w:val="nil"/>
              <w:left w:val="nil"/>
              <w:bottom w:val="single" w:color="auto" w:sz="4" w:space="0"/>
              <w:right w:val="single" w:color="auto" w:sz="4" w:space="0"/>
            </w:tcBorders>
            <w:noWrap w:val="0"/>
            <w:vAlign w:val="center"/>
          </w:tcPr>
          <w:p>
            <w:pPr>
              <w:widowControl/>
              <w:adjustRightInd w:val="0"/>
              <w:snapToGrid w:val="0"/>
              <w:jc w:val="left"/>
              <w:rPr>
                <w:b/>
                <w:bCs/>
                <w:color w:val="auto"/>
                <w:kern w:val="0"/>
                <w:sz w:val="18"/>
                <w:szCs w:val="18"/>
              </w:rPr>
            </w:pPr>
          </w:p>
        </w:tc>
        <w:tc>
          <w:tcPr>
            <w:tcW w:w="52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rPr>
            </w:pPr>
          </w:p>
        </w:tc>
        <w:tc>
          <w:tcPr>
            <w:tcW w:w="64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rPr>
            </w:pPr>
          </w:p>
        </w:tc>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rPr>
            </w:pP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rPr>
            </w:pPr>
          </w:p>
        </w:tc>
      </w:tr>
      <w:tr>
        <w:tblPrEx>
          <w:tblCellMar>
            <w:top w:w="0" w:type="dxa"/>
            <w:left w:w="108" w:type="dxa"/>
            <w:bottom w:w="0" w:type="dxa"/>
            <w:right w:w="108" w:type="dxa"/>
          </w:tblCellMar>
        </w:tblPrEx>
        <w:trPr>
          <w:trHeight w:val="703" w:hRule="atLeast"/>
          <w:jc w:val="center"/>
        </w:trPr>
        <w:tc>
          <w:tcPr>
            <w:tcW w:w="542"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center"/>
              <w:rPr>
                <w:rFonts w:hint="default" w:eastAsia="宋体"/>
                <w:color w:val="auto"/>
                <w:kern w:val="0"/>
                <w:sz w:val="18"/>
                <w:szCs w:val="18"/>
                <w:lang w:val="en-US" w:eastAsia="zh-CN"/>
              </w:rPr>
            </w:pPr>
            <w:r>
              <w:rPr>
                <w:color w:val="auto"/>
                <w:kern w:val="0"/>
                <w:sz w:val="18"/>
                <w:szCs w:val="18"/>
              </w:rPr>
              <w:t>公共基础教育</w:t>
            </w:r>
            <w:r>
              <w:rPr>
                <w:rFonts w:hint="eastAsia"/>
                <w:color w:val="auto"/>
                <w:kern w:val="0"/>
                <w:sz w:val="18"/>
                <w:szCs w:val="18"/>
                <w:lang w:val="en-US" w:eastAsia="zh-CN"/>
              </w:rPr>
              <w:t>类课程</w:t>
            </w:r>
          </w:p>
        </w:tc>
        <w:tc>
          <w:tcPr>
            <w:tcW w:w="5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政治类</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9</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rPr>
            </w:pPr>
            <w:r>
              <w:rPr>
                <w:color w:val="auto"/>
                <w:kern w:val="0"/>
                <w:sz w:val="18"/>
                <w:szCs w:val="18"/>
              </w:rPr>
              <w:t>0</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思想道德修养与法律基础</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10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w:t>
            </w:r>
          </w:p>
        </w:tc>
        <w:tc>
          <w:tcPr>
            <w:tcW w:w="785"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rPr>
                <w:color w:val="auto"/>
                <w:kern w:val="0"/>
                <w:sz w:val="18"/>
                <w:szCs w:val="18"/>
              </w:rPr>
            </w:pPr>
            <w:r>
              <w:rPr>
                <w:rFonts w:hint="eastAsia"/>
                <w:color w:val="auto"/>
                <w:kern w:val="0"/>
                <w:sz w:val="18"/>
                <w:szCs w:val="18"/>
              </w:rPr>
              <w:t>马克思主义学院</w:t>
            </w: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rPr>
            </w:pPr>
          </w:p>
        </w:tc>
      </w:tr>
      <w:tr>
        <w:tblPrEx>
          <w:tblCellMar>
            <w:top w:w="0" w:type="dxa"/>
            <w:left w:w="108" w:type="dxa"/>
            <w:bottom w:w="0" w:type="dxa"/>
            <w:right w:w="108" w:type="dxa"/>
          </w:tblCellMar>
        </w:tblPrEx>
        <w:trPr>
          <w:trHeight w:val="417" w:hRule="atLeast"/>
          <w:jc w:val="center"/>
        </w:trPr>
        <w:tc>
          <w:tcPr>
            <w:tcW w:w="542"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left"/>
              <w:rPr>
                <w:color w:val="auto"/>
                <w:kern w:val="0"/>
                <w:sz w:val="18"/>
                <w:szCs w:val="18"/>
              </w:rPr>
            </w:pPr>
          </w:p>
        </w:tc>
        <w:tc>
          <w:tcPr>
            <w:tcW w:w="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9</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rPr>
            </w:pPr>
            <w:r>
              <w:rPr>
                <w:color w:val="auto"/>
                <w:kern w:val="0"/>
                <w:sz w:val="18"/>
                <w:szCs w:val="18"/>
              </w:rPr>
              <w:t>0</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2G</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中国近现代史纲要</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10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3</w:t>
            </w:r>
          </w:p>
        </w:tc>
        <w:tc>
          <w:tcPr>
            <w:tcW w:w="785" w:type="dxa"/>
            <w:vMerge w:val="continue"/>
            <w:tcBorders>
              <w:top w:val="nil"/>
              <w:left w:val="nil"/>
              <w:bottom w:val="single" w:color="auto" w:sz="4" w:space="0"/>
              <w:right w:val="single" w:color="auto" w:sz="4" w:space="0"/>
            </w:tcBorders>
            <w:noWrap w:val="0"/>
            <w:vAlign w:val="center"/>
          </w:tcPr>
          <w:p>
            <w:pPr>
              <w:widowControl/>
              <w:adjustRightInd w:val="0"/>
              <w:snapToGrid w:val="0"/>
              <w:rPr>
                <w:color w:val="auto"/>
                <w:kern w:val="0"/>
                <w:sz w:val="18"/>
                <w:szCs w:val="18"/>
              </w:rPr>
            </w:pP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rPr>
            </w:pPr>
          </w:p>
        </w:tc>
      </w:tr>
      <w:tr>
        <w:tblPrEx>
          <w:tblCellMar>
            <w:top w:w="0" w:type="dxa"/>
            <w:left w:w="108" w:type="dxa"/>
            <w:bottom w:w="0" w:type="dxa"/>
            <w:right w:w="108" w:type="dxa"/>
          </w:tblCellMar>
        </w:tblPrEx>
        <w:trPr>
          <w:trHeight w:val="185" w:hRule="atLeast"/>
          <w:jc w:val="center"/>
        </w:trPr>
        <w:tc>
          <w:tcPr>
            <w:tcW w:w="542"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left"/>
              <w:rPr>
                <w:color w:val="auto"/>
                <w:kern w:val="0"/>
                <w:sz w:val="18"/>
                <w:szCs w:val="18"/>
              </w:rPr>
            </w:pPr>
          </w:p>
        </w:tc>
        <w:tc>
          <w:tcPr>
            <w:tcW w:w="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9</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rPr>
            </w:pPr>
            <w:r>
              <w:rPr>
                <w:color w:val="auto"/>
                <w:kern w:val="0"/>
                <w:sz w:val="18"/>
                <w:szCs w:val="18"/>
              </w:rPr>
              <w:t>0</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马克思主义基本原理</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42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w:t>
            </w:r>
          </w:p>
        </w:tc>
        <w:tc>
          <w:tcPr>
            <w:tcW w:w="785" w:type="dxa"/>
            <w:vMerge w:val="continue"/>
            <w:tcBorders>
              <w:top w:val="nil"/>
              <w:left w:val="nil"/>
              <w:bottom w:val="single" w:color="auto" w:sz="4" w:space="0"/>
              <w:right w:val="single" w:color="auto" w:sz="4" w:space="0"/>
            </w:tcBorders>
            <w:noWrap w:val="0"/>
            <w:vAlign w:val="center"/>
          </w:tcPr>
          <w:p>
            <w:pPr>
              <w:widowControl/>
              <w:adjustRightInd w:val="0"/>
              <w:snapToGrid w:val="0"/>
              <w:rPr>
                <w:color w:val="auto"/>
                <w:kern w:val="0"/>
                <w:sz w:val="18"/>
                <w:szCs w:val="18"/>
              </w:rPr>
            </w:pP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rPr>
            </w:pPr>
          </w:p>
        </w:tc>
      </w:tr>
      <w:tr>
        <w:tblPrEx>
          <w:tblCellMar>
            <w:top w:w="0" w:type="dxa"/>
            <w:left w:w="108" w:type="dxa"/>
            <w:bottom w:w="0" w:type="dxa"/>
            <w:right w:w="108" w:type="dxa"/>
          </w:tblCellMar>
        </w:tblPrEx>
        <w:trPr>
          <w:trHeight w:val="1332" w:hRule="atLeast"/>
          <w:jc w:val="center"/>
        </w:trPr>
        <w:tc>
          <w:tcPr>
            <w:tcW w:w="542"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left"/>
              <w:rPr>
                <w:color w:val="auto"/>
                <w:kern w:val="0"/>
                <w:sz w:val="18"/>
                <w:szCs w:val="18"/>
              </w:rPr>
            </w:pPr>
          </w:p>
        </w:tc>
        <w:tc>
          <w:tcPr>
            <w:tcW w:w="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9</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rPr>
            </w:pPr>
            <w:r>
              <w:rPr>
                <w:color w:val="auto"/>
                <w:kern w:val="0"/>
                <w:sz w:val="18"/>
                <w:szCs w:val="18"/>
              </w:rPr>
              <w:t>0</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4G</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毛泽东思想和中国特色社会主义理论体系概论</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40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w:t>
            </w:r>
          </w:p>
        </w:tc>
        <w:tc>
          <w:tcPr>
            <w:tcW w:w="785" w:type="dxa"/>
            <w:vMerge w:val="continue"/>
            <w:tcBorders>
              <w:top w:val="nil"/>
              <w:left w:val="nil"/>
              <w:bottom w:val="single" w:color="auto" w:sz="4" w:space="0"/>
              <w:right w:val="single" w:color="auto" w:sz="4" w:space="0"/>
            </w:tcBorders>
            <w:noWrap w:val="0"/>
            <w:vAlign w:val="center"/>
          </w:tcPr>
          <w:p>
            <w:pPr>
              <w:widowControl/>
              <w:adjustRightInd w:val="0"/>
              <w:snapToGrid w:val="0"/>
              <w:rPr>
                <w:color w:val="auto"/>
                <w:kern w:val="0"/>
                <w:sz w:val="18"/>
                <w:szCs w:val="18"/>
              </w:rPr>
            </w:pP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4</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rPr>
            </w:pPr>
          </w:p>
        </w:tc>
      </w:tr>
      <w:tr>
        <w:tblPrEx>
          <w:tblCellMar>
            <w:top w:w="0" w:type="dxa"/>
            <w:left w:w="108" w:type="dxa"/>
            <w:bottom w:w="0" w:type="dxa"/>
            <w:right w:w="108" w:type="dxa"/>
          </w:tblCellMar>
        </w:tblPrEx>
        <w:trPr>
          <w:trHeight w:val="20" w:hRule="atLeast"/>
          <w:jc w:val="center"/>
        </w:trPr>
        <w:tc>
          <w:tcPr>
            <w:tcW w:w="542"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left"/>
              <w:rPr>
                <w:color w:val="auto"/>
                <w:kern w:val="0"/>
                <w:sz w:val="18"/>
                <w:szCs w:val="18"/>
              </w:rPr>
            </w:pPr>
          </w:p>
        </w:tc>
        <w:tc>
          <w:tcPr>
            <w:tcW w:w="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1</w:t>
            </w:r>
          </w:p>
          <w:p>
            <w:pPr>
              <w:widowControl/>
              <w:adjustRightInd w:val="0"/>
              <w:snapToGrid w:val="0"/>
              <w:jc w:val="center"/>
              <w:rPr>
                <w:color w:val="auto"/>
                <w:kern w:val="0"/>
                <w:sz w:val="18"/>
                <w:szCs w:val="18"/>
              </w:rPr>
            </w:pPr>
            <w:r>
              <w:rPr>
                <w:rFonts w:hint="eastAsia"/>
                <w:color w:val="auto"/>
                <w:kern w:val="0"/>
                <w:sz w:val="18"/>
                <w:szCs w:val="18"/>
              </w:rPr>
              <w:t>•</w:t>
            </w:r>
          </w:p>
          <w:p>
            <w:pPr>
              <w:widowControl/>
              <w:adjustRightInd w:val="0"/>
              <w:snapToGrid w:val="0"/>
              <w:jc w:val="center"/>
              <w:rPr>
                <w:color w:val="auto"/>
                <w:kern w:val="0"/>
                <w:sz w:val="18"/>
                <w:szCs w:val="18"/>
              </w:rPr>
            </w:pPr>
            <w:r>
              <w:rPr>
                <w:rFonts w:hint="eastAsia"/>
                <w:color w:val="auto"/>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6</w:t>
            </w:r>
          </w:p>
          <w:p>
            <w:pPr>
              <w:widowControl/>
              <w:adjustRightInd w:val="0"/>
              <w:snapToGrid w:val="0"/>
              <w:jc w:val="center"/>
              <w:rPr>
                <w:color w:val="auto"/>
                <w:kern w:val="0"/>
                <w:sz w:val="18"/>
                <w:szCs w:val="18"/>
              </w:rPr>
            </w:pPr>
            <w:r>
              <w:rPr>
                <w:rFonts w:hint="eastAsia"/>
                <w:color w:val="auto"/>
                <w:kern w:val="0"/>
                <w:sz w:val="18"/>
                <w:szCs w:val="18"/>
              </w:rPr>
              <w:t>•</w:t>
            </w:r>
          </w:p>
          <w:p>
            <w:pPr>
              <w:widowControl/>
              <w:adjustRightInd w:val="0"/>
              <w:snapToGrid w:val="0"/>
              <w:jc w:val="center"/>
              <w:rPr>
                <w:color w:val="auto"/>
                <w:kern w:val="0"/>
                <w:sz w:val="18"/>
                <w:szCs w:val="18"/>
              </w:rPr>
            </w:pPr>
            <w:r>
              <w:rPr>
                <w:rFonts w:hint="eastAsia"/>
                <w:color w:val="auto"/>
                <w:kern w:val="0"/>
                <w:sz w:val="18"/>
                <w:szCs w:val="18"/>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0</w:t>
            </w:r>
          </w:p>
          <w:p>
            <w:pPr>
              <w:widowControl/>
              <w:adjustRightInd w:val="0"/>
              <w:snapToGrid w:val="0"/>
              <w:jc w:val="center"/>
              <w:rPr>
                <w:color w:val="auto"/>
                <w:kern w:val="0"/>
                <w:sz w:val="18"/>
                <w:szCs w:val="18"/>
              </w:rPr>
            </w:pPr>
            <w:r>
              <w:rPr>
                <w:rFonts w:hint="eastAsia"/>
                <w:color w:val="auto"/>
                <w:kern w:val="0"/>
                <w:sz w:val="18"/>
                <w:szCs w:val="18"/>
              </w:rPr>
              <w:t>•</w:t>
            </w:r>
          </w:p>
          <w:p>
            <w:pPr>
              <w:widowControl/>
              <w:adjustRightInd w:val="0"/>
              <w:snapToGrid w:val="0"/>
              <w:jc w:val="center"/>
              <w:rPr>
                <w:color w:val="auto"/>
                <w:kern w:val="0"/>
                <w:sz w:val="18"/>
                <w:szCs w:val="18"/>
              </w:rPr>
            </w:pPr>
            <w:r>
              <w:rPr>
                <w:rFonts w:hint="eastAsia"/>
                <w:color w:val="auto"/>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1</w:t>
            </w:r>
          </w:p>
          <w:p>
            <w:pPr>
              <w:widowControl/>
              <w:adjustRightInd w:val="0"/>
              <w:snapToGrid w:val="0"/>
              <w:jc w:val="center"/>
              <w:rPr>
                <w:color w:val="auto"/>
                <w:kern w:val="0"/>
                <w:sz w:val="18"/>
                <w:szCs w:val="18"/>
              </w:rPr>
            </w:pPr>
            <w:r>
              <w:rPr>
                <w:rFonts w:hint="eastAsia"/>
                <w:color w:val="auto"/>
                <w:kern w:val="0"/>
                <w:sz w:val="18"/>
                <w:szCs w:val="18"/>
              </w:rPr>
              <w:t>•</w:t>
            </w:r>
          </w:p>
          <w:p>
            <w:pPr>
              <w:widowControl/>
              <w:adjustRightInd w:val="0"/>
              <w:snapToGrid w:val="0"/>
              <w:jc w:val="center"/>
              <w:rPr>
                <w:color w:val="auto"/>
                <w:kern w:val="0"/>
                <w:sz w:val="18"/>
                <w:szCs w:val="18"/>
              </w:rPr>
            </w:pPr>
            <w:r>
              <w:rPr>
                <w:rFonts w:hint="eastAsia"/>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1</w:t>
            </w:r>
          </w:p>
          <w:p>
            <w:pPr>
              <w:widowControl/>
              <w:adjustRightInd w:val="0"/>
              <w:snapToGrid w:val="0"/>
              <w:jc w:val="center"/>
              <w:rPr>
                <w:color w:val="auto"/>
                <w:kern w:val="0"/>
                <w:sz w:val="18"/>
                <w:szCs w:val="18"/>
              </w:rPr>
            </w:pPr>
            <w:r>
              <w:rPr>
                <w:rFonts w:hint="eastAsia"/>
                <w:color w:val="auto"/>
                <w:kern w:val="0"/>
                <w:sz w:val="18"/>
                <w:szCs w:val="18"/>
              </w:rPr>
              <w:t>•</w:t>
            </w:r>
          </w:p>
          <w:p>
            <w:pPr>
              <w:widowControl/>
              <w:adjustRightInd w:val="0"/>
              <w:snapToGrid w:val="0"/>
              <w:jc w:val="center"/>
              <w:rPr>
                <w:color w:val="auto"/>
                <w:kern w:val="0"/>
                <w:sz w:val="18"/>
                <w:szCs w:val="18"/>
              </w:rPr>
            </w:pPr>
            <w:r>
              <w:rPr>
                <w:rFonts w:hint="eastAsia"/>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1</w:t>
            </w:r>
          </w:p>
          <w:p>
            <w:pPr>
              <w:widowControl/>
              <w:adjustRightInd w:val="0"/>
              <w:snapToGrid w:val="0"/>
              <w:jc w:val="center"/>
              <w:rPr>
                <w:color w:val="auto"/>
                <w:kern w:val="0"/>
                <w:sz w:val="18"/>
                <w:szCs w:val="18"/>
              </w:rPr>
            </w:pPr>
            <w:r>
              <w:rPr>
                <w:rFonts w:hint="eastAsia"/>
                <w:color w:val="auto"/>
                <w:kern w:val="0"/>
                <w:sz w:val="18"/>
                <w:szCs w:val="18"/>
              </w:rPr>
              <w:t>•</w:t>
            </w:r>
          </w:p>
          <w:p>
            <w:pPr>
              <w:widowControl/>
              <w:adjustRightInd w:val="0"/>
              <w:snapToGrid w:val="0"/>
              <w:jc w:val="center"/>
              <w:rPr>
                <w:color w:val="auto"/>
                <w:kern w:val="0"/>
                <w:sz w:val="18"/>
                <w:szCs w:val="18"/>
              </w:rPr>
            </w:pPr>
            <w:r>
              <w:rPr>
                <w:rFonts w:hint="eastAsia"/>
                <w:color w:val="auto"/>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0</w:t>
            </w:r>
          </w:p>
          <w:p>
            <w:pPr>
              <w:widowControl/>
              <w:adjustRightInd w:val="0"/>
              <w:snapToGrid w:val="0"/>
              <w:jc w:val="center"/>
              <w:rPr>
                <w:color w:val="auto"/>
                <w:kern w:val="0"/>
                <w:sz w:val="18"/>
                <w:szCs w:val="18"/>
              </w:rPr>
            </w:pPr>
            <w:r>
              <w:rPr>
                <w:rFonts w:hint="eastAsia"/>
                <w:color w:val="auto"/>
                <w:kern w:val="0"/>
                <w:sz w:val="18"/>
                <w:szCs w:val="18"/>
              </w:rPr>
              <w:t>•</w:t>
            </w:r>
          </w:p>
          <w:p>
            <w:pPr>
              <w:widowControl/>
              <w:adjustRightInd w:val="0"/>
              <w:snapToGrid w:val="0"/>
              <w:jc w:val="center"/>
              <w:rPr>
                <w:color w:val="auto"/>
                <w:kern w:val="0"/>
                <w:sz w:val="18"/>
                <w:szCs w:val="18"/>
              </w:rPr>
            </w:pPr>
            <w:r>
              <w:rPr>
                <w:rFonts w:hint="eastAsia"/>
                <w:color w:val="auto"/>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0</w:t>
            </w:r>
          </w:p>
          <w:p>
            <w:pPr>
              <w:widowControl/>
              <w:adjustRightInd w:val="0"/>
              <w:snapToGrid w:val="0"/>
              <w:jc w:val="center"/>
              <w:rPr>
                <w:color w:val="auto"/>
                <w:kern w:val="0"/>
                <w:sz w:val="18"/>
                <w:szCs w:val="18"/>
              </w:rPr>
            </w:pPr>
            <w:r>
              <w:rPr>
                <w:rFonts w:hint="eastAsia"/>
                <w:color w:val="auto"/>
                <w:kern w:val="0"/>
                <w:sz w:val="18"/>
                <w:szCs w:val="18"/>
              </w:rPr>
              <w:t>•</w:t>
            </w:r>
          </w:p>
          <w:p>
            <w:pPr>
              <w:widowControl/>
              <w:adjustRightInd w:val="0"/>
              <w:snapToGrid w:val="0"/>
              <w:jc w:val="center"/>
              <w:rPr>
                <w:color w:val="auto"/>
                <w:kern w:val="0"/>
                <w:sz w:val="18"/>
                <w:szCs w:val="18"/>
              </w:rPr>
            </w:pPr>
            <w:r>
              <w:rPr>
                <w:rFonts w:hint="eastAsia"/>
                <w:color w:val="auto"/>
                <w:kern w:val="0"/>
                <w:sz w:val="18"/>
                <w:szCs w:val="18"/>
              </w:rPr>
              <w:t>1</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5</w:t>
            </w:r>
            <w:r>
              <w:rPr>
                <w:color w:val="auto"/>
                <w:kern w:val="0"/>
                <w:sz w:val="18"/>
                <w:szCs w:val="18"/>
              </w:rPr>
              <w:t>G</w:t>
            </w:r>
          </w:p>
          <w:p>
            <w:pPr>
              <w:widowControl/>
              <w:adjustRightInd w:val="0"/>
              <w:snapToGrid w:val="0"/>
              <w:jc w:val="center"/>
              <w:rPr>
                <w:color w:val="auto"/>
                <w:kern w:val="0"/>
                <w:sz w:val="18"/>
                <w:szCs w:val="18"/>
              </w:rPr>
            </w:pPr>
            <w:r>
              <w:rPr>
                <w:rFonts w:hint="eastAsia"/>
                <w:color w:val="auto"/>
                <w:kern w:val="0"/>
                <w:sz w:val="18"/>
                <w:szCs w:val="18"/>
              </w:rPr>
              <w:t>•</w:t>
            </w:r>
          </w:p>
          <w:p>
            <w:pPr>
              <w:widowControl/>
              <w:adjustRightInd w:val="0"/>
              <w:snapToGrid w:val="0"/>
              <w:jc w:val="center"/>
              <w:rPr>
                <w:color w:val="auto"/>
                <w:kern w:val="0"/>
                <w:sz w:val="18"/>
                <w:szCs w:val="18"/>
              </w:rPr>
            </w:pPr>
            <w:r>
              <w:rPr>
                <w:rFonts w:hint="eastAsia"/>
                <w:color w:val="auto"/>
                <w:kern w:val="0"/>
                <w:sz w:val="18"/>
                <w:szCs w:val="18"/>
              </w:rPr>
              <w:t>2</w:t>
            </w:r>
            <w:r>
              <w:rPr>
                <w:color w:val="auto"/>
                <w:kern w:val="0"/>
                <w:sz w:val="18"/>
                <w:szCs w:val="18"/>
              </w:rPr>
              <w:t>G</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形势与政策Ⅰ</w:t>
            </w:r>
            <w:r>
              <w:rPr>
                <w:color w:val="auto"/>
                <w:kern w:val="0"/>
                <w:sz w:val="18"/>
                <w:szCs w:val="18"/>
              </w:rPr>
              <w:t>-</w:t>
            </w:r>
            <w:r>
              <w:rPr>
                <w:color w:val="auto"/>
                <w:kern w:val="0"/>
              </w:rPr>
              <w:t>VIII</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64</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64</w:t>
            </w:r>
          </w:p>
        </w:tc>
        <w:tc>
          <w:tcPr>
            <w:tcW w:w="524" w:type="dxa"/>
            <w:tcBorders>
              <w:top w:val="nil"/>
              <w:left w:val="nil"/>
              <w:bottom w:val="single" w:color="auto" w:sz="4" w:space="0"/>
              <w:right w:val="single" w:color="auto" w:sz="4" w:space="0"/>
            </w:tcBorders>
            <w:noWrap w:val="0"/>
            <w:vAlign w:val="center"/>
          </w:tcPr>
          <w:p>
            <w:pPr>
              <w:adjustRightInd w:val="0"/>
              <w:snapToGrid w:val="0"/>
              <w:jc w:val="center"/>
              <w:rPr>
                <w:color w:val="auto"/>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785" w:type="dxa"/>
            <w:vMerge w:val="continue"/>
            <w:tcBorders>
              <w:top w:val="nil"/>
              <w:left w:val="nil"/>
              <w:bottom w:val="single" w:color="auto" w:sz="4" w:space="0"/>
              <w:right w:val="single" w:color="auto" w:sz="4" w:space="0"/>
            </w:tcBorders>
            <w:noWrap w:val="0"/>
            <w:vAlign w:val="center"/>
          </w:tcPr>
          <w:p>
            <w:pPr>
              <w:widowControl/>
              <w:adjustRightInd w:val="0"/>
              <w:snapToGrid w:val="0"/>
              <w:rPr>
                <w:color w:val="auto"/>
                <w:kern w:val="0"/>
                <w:sz w:val="18"/>
                <w:szCs w:val="18"/>
              </w:rPr>
            </w:pPr>
          </w:p>
        </w:tc>
        <w:tc>
          <w:tcPr>
            <w:tcW w:w="527" w:type="dxa"/>
            <w:tcBorders>
              <w:top w:val="nil"/>
              <w:left w:val="nil"/>
              <w:bottom w:val="nil"/>
              <w:right w:val="nil"/>
            </w:tcBorders>
            <w:noWrap w:val="0"/>
            <w:vAlign w:val="center"/>
          </w:tcPr>
          <w:p>
            <w:pPr>
              <w:widowControl/>
              <w:adjustRightInd w:val="0"/>
              <w:snapToGrid w:val="0"/>
              <w:jc w:val="left"/>
              <w:rPr>
                <w:rFonts w:eastAsia="等线"/>
                <w:color w:val="auto"/>
                <w:kern w:val="0"/>
                <w:sz w:val="18"/>
                <w:szCs w:val="18"/>
              </w:rPr>
            </w:pPr>
          </w:p>
        </w:tc>
        <w:tc>
          <w:tcPr>
            <w:tcW w:w="641"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1-8</w:t>
            </w:r>
          </w:p>
        </w:tc>
        <w:tc>
          <w:tcPr>
            <w:tcW w:w="1108"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每学期开设8学时</w:t>
            </w:r>
          </w:p>
        </w:tc>
      </w:tr>
      <w:tr>
        <w:tblPrEx>
          <w:tblCellMar>
            <w:top w:w="0" w:type="dxa"/>
            <w:left w:w="108" w:type="dxa"/>
            <w:bottom w:w="0" w:type="dxa"/>
            <w:right w:w="108" w:type="dxa"/>
          </w:tblCellMar>
        </w:tblPrEx>
        <w:trPr>
          <w:trHeight w:val="20" w:hRule="atLeast"/>
          <w:jc w:val="center"/>
        </w:trPr>
        <w:tc>
          <w:tcPr>
            <w:tcW w:w="542"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left"/>
              <w:rPr>
                <w:color w:val="auto"/>
                <w:kern w:val="0"/>
                <w:sz w:val="18"/>
                <w:szCs w:val="18"/>
              </w:rPr>
            </w:pPr>
          </w:p>
        </w:tc>
        <w:tc>
          <w:tcPr>
            <w:tcW w:w="5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语言类</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4</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rPr>
            </w:pPr>
            <w:r>
              <w:rPr>
                <w:color w:val="auto"/>
                <w:kern w:val="0"/>
                <w:sz w:val="18"/>
                <w:szCs w:val="18"/>
              </w:rPr>
              <w:t>1</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大学英语Ⅰ</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3</w:t>
            </w:r>
            <w:r>
              <w:rPr>
                <w:color w:val="auto"/>
                <w:kern w:val="0"/>
                <w:sz w:val="18"/>
                <w:szCs w:val="18"/>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1</w:t>
            </w:r>
            <w:r>
              <w:rPr>
                <w:color w:val="auto"/>
                <w:kern w:val="0"/>
                <w:sz w:val="18"/>
                <w:szCs w:val="18"/>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w:t>
            </w:r>
          </w:p>
        </w:tc>
        <w:tc>
          <w:tcPr>
            <w:tcW w:w="785"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rPr>
                <w:color w:val="auto"/>
                <w:kern w:val="0"/>
                <w:sz w:val="18"/>
                <w:szCs w:val="18"/>
              </w:rPr>
            </w:pPr>
            <w:r>
              <w:rPr>
                <w:color w:val="auto"/>
                <w:kern w:val="0"/>
                <w:sz w:val="18"/>
                <w:szCs w:val="18"/>
              </w:rPr>
              <w:t>外国语学院</w:t>
            </w:r>
          </w:p>
        </w:tc>
        <w:tc>
          <w:tcPr>
            <w:tcW w:w="527"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rPr>
            </w:pPr>
          </w:p>
        </w:tc>
      </w:tr>
      <w:tr>
        <w:tblPrEx>
          <w:tblCellMar>
            <w:top w:w="0" w:type="dxa"/>
            <w:left w:w="108" w:type="dxa"/>
            <w:bottom w:w="0" w:type="dxa"/>
            <w:right w:w="108" w:type="dxa"/>
          </w:tblCellMar>
        </w:tblPrEx>
        <w:trPr>
          <w:trHeight w:val="20" w:hRule="atLeast"/>
          <w:jc w:val="center"/>
        </w:trPr>
        <w:tc>
          <w:tcPr>
            <w:tcW w:w="542"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left"/>
              <w:rPr>
                <w:color w:val="auto"/>
                <w:kern w:val="0"/>
                <w:sz w:val="18"/>
                <w:szCs w:val="18"/>
              </w:rPr>
            </w:pPr>
          </w:p>
        </w:tc>
        <w:tc>
          <w:tcPr>
            <w:tcW w:w="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4</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rPr>
            </w:pPr>
            <w:r>
              <w:rPr>
                <w:color w:val="auto"/>
                <w:kern w:val="0"/>
                <w:sz w:val="18"/>
                <w:szCs w:val="18"/>
              </w:rPr>
              <w:t>1</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大学英语Ⅱ</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3</w:t>
            </w:r>
            <w:r>
              <w:rPr>
                <w:color w:val="auto"/>
                <w:kern w:val="0"/>
                <w:sz w:val="18"/>
                <w:szCs w:val="18"/>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1</w:t>
            </w:r>
            <w:r>
              <w:rPr>
                <w:color w:val="auto"/>
                <w:kern w:val="0"/>
                <w:sz w:val="18"/>
                <w:szCs w:val="18"/>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3</w:t>
            </w:r>
          </w:p>
        </w:tc>
        <w:tc>
          <w:tcPr>
            <w:tcW w:w="785" w:type="dxa"/>
            <w:vMerge w:val="continue"/>
            <w:tcBorders>
              <w:top w:val="nil"/>
              <w:left w:val="nil"/>
              <w:bottom w:val="single" w:color="auto" w:sz="4" w:space="0"/>
              <w:right w:val="single" w:color="auto" w:sz="4" w:space="0"/>
            </w:tcBorders>
            <w:noWrap w:val="0"/>
            <w:vAlign w:val="center"/>
          </w:tcPr>
          <w:p>
            <w:pPr>
              <w:widowControl/>
              <w:adjustRightInd w:val="0"/>
              <w:snapToGrid w:val="0"/>
              <w:rPr>
                <w:color w:val="auto"/>
                <w:kern w:val="0"/>
                <w:sz w:val="18"/>
                <w:szCs w:val="18"/>
              </w:rPr>
            </w:pPr>
          </w:p>
        </w:tc>
        <w:tc>
          <w:tcPr>
            <w:tcW w:w="52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rPr>
            </w:pPr>
          </w:p>
        </w:tc>
      </w:tr>
      <w:tr>
        <w:tblPrEx>
          <w:tblCellMar>
            <w:top w:w="0" w:type="dxa"/>
            <w:left w:w="108" w:type="dxa"/>
            <w:bottom w:w="0" w:type="dxa"/>
            <w:right w:w="108" w:type="dxa"/>
          </w:tblCellMar>
        </w:tblPrEx>
        <w:trPr>
          <w:trHeight w:val="20" w:hRule="atLeast"/>
          <w:jc w:val="center"/>
        </w:trPr>
        <w:tc>
          <w:tcPr>
            <w:tcW w:w="542"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left"/>
              <w:rPr>
                <w:color w:val="auto"/>
                <w:kern w:val="0"/>
                <w:sz w:val="18"/>
                <w:szCs w:val="18"/>
              </w:rPr>
            </w:pPr>
          </w:p>
        </w:tc>
        <w:tc>
          <w:tcPr>
            <w:tcW w:w="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4</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rPr>
            </w:pPr>
            <w:r>
              <w:rPr>
                <w:color w:val="auto"/>
                <w:kern w:val="0"/>
                <w:sz w:val="18"/>
                <w:szCs w:val="18"/>
              </w:rPr>
              <w:t>1</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大学英语Ⅲ</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3</w:t>
            </w:r>
            <w:r>
              <w:rPr>
                <w:color w:val="auto"/>
                <w:kern w:val="0"/>
                <w:sz w:val="18"/>
                <w:szCs w:val="18"/>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1</w:t>
            </w:r>
            <w:r>
              <w:rPr>
                <w:color w:val="auto"/>
                <w:kern w:val="0"/>
                <w:sz w:val="18"/>
                <w:szCs w:val="18"/>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3</w:t>
            </w:r>
          </w:p>
        </w:tc>
        <w:tc>
          <w:tcPr>
            <w:tcW w:w="785" w:type="dxa"/>
            <w:vMerge w:val="continue"/>
            <w:tcBorders>
              <w:top w:val="nil"/>
              <w:left w:val="nil"/>
              <w:bottom w:val="single" w:color="auto" w:sz="4" w:space="0"/>
              <w:right w:val="single" w:color="auto" w:sz="4" w:space="0"/>
            </w:tcBorders>
            <w:noWrap w:val="0"/>
            <w:vAlign w:val="center"/>
          </w:tcPr>
          <w:p>
            <w:pPr>
              <w:widowControl/>
              <w:adjustRightInd w:val="0"/>
              <w:snapToGrid w:val="0"/>
              <w:rPr>
                <w:color w:val="auto"/>
                <w:kern w:val="0"/>
                <w:sz w:val="18"/>
                <w:szCs w:val="18"/>
              </w:rPr>
            </w:pPr>
          </w:p>
        </w:tc>
        <w:tc>
          <w:tcPr>
            <w:tcW w:w="52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rPr>
            </w:pPr>
          </w:p>
        </w:tc>
      </w:tr>
      <w:tr>
        <w:tblPrEx>
          <w:tblCellMar>
            <w:top w:w="0" w:type="dxa"/>
            <w:left w:w="108" w:type="dxa"/>
            <w:bottom w:w="0" w:type="dxa"/>
            <w:right w:w="108" w:type="dxa"/>
          </w:tblCellMar>
        </w:tblPrEx>
        <w:trPr>
          <w:trHeight w:val="20" w:hRule="atLeast"/>
          <w:jc w:val="center"/>
        </w:trPr>
        <w:tc>
          <w:tcPr>
            <w:tcW w:w="542"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left"/>
              <w:rPr>
                <w:color w:val="auto"/>
                <w:kern w:val="0"/>
                <w:sz w:val="18"/>
                <w:szCs w:val="18"/>
              </w:rPr>
            </w:pPr>
          </w:p>
        </w:tc>
        <w:tc>
          <w:tcPr>
            <w:tcW w:w="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4</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rPr>
            </w:pPr>
            <w:r>
              <w:rPr>
                <w:color w:val="auto"/>
                <w:kern w:val="0"/>
                <w:sz w:val="18"/>
                <w:szCs w:val="18"/>
              </w:rPr>
              <w:t>1</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4</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大学英语Ⅳ</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3</w:t>
            </w:r>
            <w:r>
              <w:rPr>
                <w:color w:val="auto"/>
                <w:kern w:val="0"/>
                <w:sz w:val="18"/>
                <w:szCs w:val="18"/>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1</w:t>
            </w:r>
            <w:r>
              <w:rPr>
                <w:color w:val="auto"/>
                <w:kern w:val="0"/>
                <w:sz w:val="18"/>
                <w:szCs w:val="18"/>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w:t>
            </w:r>
          </w:p>
        </w:tc>
        <w:tc>
          <w:tcPr>
            <w:tcW w:w="785" w:type="dxa"/>
            <w:vMerge w:val="continue"/>
            <w:tcBorders>
              <w:top w:val="nil"/>
              <w:left w:val="nil"/>
              <w:bottom w:val="single" w:color="auto" w:sz="4" w:space="0"/>
              <w:right w:val="single" w:color="auto" w:sz="4" w:space="0"/>
            </w:tcBorders>
            <w:noWrap w:val="0"/>
            <w:vAlign w:val="center"/>
          </w:tcPr>
          <w:p>
            <w:pPr>
              <w:widowControl/>
              <w:adjustRightInd w:val="0"/>
              <w:snapToGrid w:val="0"/>
              <w:rPr>
                <w:color w:val="auto"/>
                <w:kern w:val="0"/>
                <w:sz w:val="18"/>
                <w:szCs w:val="18"/>
              </w:rPr>
            </w:pPr>
          </w:p>
        </w:tc>
        <w:tc>
          <w:tcPr>
            <w:tcW w:w="52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4</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rPr>
            </w:pPr>
          </w:p>
        </w:tc>
      </w:tr>
      <w:tr>
        <w:tblPrEx>
          <w:tblCellMar>
            <w:top w:w="0" w:type="dxa"/>
            <w:left w:w="108" w:type="dxa"/>
            <w:bottom w:w="0" w:type="dxa"/>
            <w:right w:w="108" w:type="dxa"/>
          </w:tblCellMar>
        </w:tblPrEx>
        <w:trPr>
          <w:trHeight w:val="300" w:hRule="atLeast"/>
          <w:jc w:val="center"/>
        </w:trPr>
        <w:tc>
          <w:tcPr>
            <w:tcW w:w="542"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left"/>
              <w:rPr>
                <w:color w:val="auto"/>
                <w:kern w:val="0"/>
                <w:sz w:val="18"/>
                <w:szCs w:val="18"/>
              </w:rPr>
            </w:pPr>
          </w:p>
        </w:tc>
        <w:tc>
          <w:tcPr>
            <w:tcW w:w="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rPr>
            </w:pPr>
            <w:r>
              <w:rPr>
                <w:color w:val="auto"/>
                <w:kern w:val="0"/>
                <w:sz w:val="18"/>
                <w:szCs w:val="18"/>
              </w:rPr>
              <w:t>1</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5</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大学语文</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eastAsia="等线"/>
                <w:color w:val="auto"/>
                <w:kern w:val="0"/>
                <w:sz w:val="18"/>
                <w:szCs w:val="18"/>
              </w:rPr>
            </w:pPr>
            <w:r>
              <w:rPr>
                <w:color w:val="auto"/>
                <w:kern w:val="0"/>
                <w:sz w:val="18"/>
                <w:szCs w:val="18"/>
              </w:rPr>
              <w:t>文学与新闻学院</w:t>
            </w: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rPr>
            </w:pPr>
            <w:r>
              <w:rPr>
                <w:rFonts w:eastAsia="等线"/>
                <w:color w:val="auto"/>
                <w:kern w:val="0"/>
                <w:sz w:val="18"/>
                <w:szCs w:val="18"/>
              </w:rPr>
              <w:t>2</w:t>
            </w:r>
          </w:p>
        </w:tc>
        <w:tc>
          <w:tcPr>
            <w:tcW w:w="537"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r>
      <w:tr>
        <w:tblPrEx>
          <w:tblCellMar>
            <w:top w:w="0" w:type="dxa"/>
            <w:left w:w="108" w:type="dxa"/>
            <w:bottom w:w="0" w:type="dxa"/>
            <w:right w:w="108" w:type="dxa"/>
          </w:tblCellMar>
        </w:tblPrEx>
        <w:trPr>
          <w:trHeight w:val="20" w:hRule="atLeast"/>
          <w:jc w:val="center"/>
        </w:trPr>
        <w:tc>
          <w:tcPr>
            <w:tcW w:w="542" w:type="dxa"/>
            <w:vMerge w:val="continue"/>
            <w:tcBorders>
              <w:top w:val="single" w:color="auto" w:sz="4" w:space="0"/>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rPr>
            </w:pPr>
          </w:p>
        </w:tc>
        <w:tc>
          <w:tcPr>
            <w:tcW w:w="525" w:type="dxa"/>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体育类</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p>
            <w:pPr>
              <w:widowControl/>
              <w:adjustRightInd w:val="0"/>
              <w:snapToGrid w:val="0"/>
              <w:jc w:val="center"/>
              <w:rPr>
                <w:color w:val="auto"/>
                <w:kern w:val="0"/>
                <w:sz w:val="18"/>
                <w:szCs w:val="18"/>
              </w:rPr>
            </w:pPr>
            <w:r>
              <w:rPr>
                <w:rFonts w:hint="eastAsia"/>
                <w:color w:val="auto"/>
                <w:kern w:val="0"/>
                <w:sz w:val="18"/>
                <w:szCs w:val="18"/>
              </w:rPr>
              <w:t>•</w:t>
            </w:r>
          </w:p>
          <w:p>
            <w:pPr>
              <w:widowControl/>
              <w:adjustRightInd w:val="0"/>
              <w:snapToGrid w:val="0"/>
              <w:jc w:val="center"/>
              <w:rPr>
                <w:color w:val="auto"/>
                <w:kern w:val="0"/>
                <w:sz w:val="18"/>
                <w:szCs w:val="18"/>
              </w:rPr>
            </w:pPr>
            <w:r>
              <w:rPr>
                <w:color w:val="auto"/>
                <w:kern w:val="0"/>
                <w:sz w:val="18"/>
                <w:szCs w:val="18"/>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p>
            <w:pPr>
              <w:widowControl/>
              <w:adjustRightInd w:val="0"/>
              <w:snapToGrid w:val="0"/>
              <w:jc w:val="center"/>
              <w:rPr>
                <w:color w:val="auto"/>
                <w:kern w:val="0"/>
                <w:sz w:val="18"/>
                <w:szCs w:val="18"/>
              </w:rPr>
            </w:pPr>
            <w:r>
              <w:rPr>
                <w:rFonts w:hint="eastAsia"/>
                <w:color w:val="auto"/>
                <w:kern w:val="0"/>
                <w:sz w:val="18"/>
                <w:szCs w:val="18"/>
              </w:rPr>
              <w:t>•</w:t>
            </w:r>
          </w:p>
          <w:p>
            <w:pPr>
              <w:widowControl/>
              <w:adjustRightInd w:val="0"/>
              <w:snapToGrid w:val="0"/>
              <w:jc w:val="center"/>
              <w:rPr>
                <w:color w:val="auto"/>
                <w:kern w:val="0"/>
                <w:sz w:val="18"/>
                <w:szCs w:val="18"/>
              </w:rPr>
            </w:pPr>
            <w:r>
              <w:rPr>
                <w:color w:val="auto"/>
                <w:kern w:val="0"/>
                <w:sz w:val="18"/>
                <w:szCs w:val="18"/>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p>
            <w:pPr>
              <w:widowControl/>
              <w:adjustRightInd w:val="0"/>
              <w:snapToGrid w:val="0"/>
              <w:jc w:val="center"/>
              <w:rPr>
                <w:color w:val="auto"/>
                <w:kern w:val="0"/>
                <w:sz w:val="18"/>
                <w:szCs w:val="18"/>
              </w:rPr>
            </w:pPr>
            <w:r>
              <w:rPr>
                <w:rFonts w:hint="eastAsia"/>
                <w:color w:val="auto"/>
                <w:kern w:val="0"/>
                <w:sz w:val="18"/>
                <w:szCs w:val="18"/>
              </w:rPr>
              <w:t>•</w:t>
            </w:r>
          </w:p>
          <w:p>
            <w:pPr>
              <w:widowControl/>
              <w:adjustRightInd w:val="0"/>
              <w:snapToGrid w:val="0"/>
              <w:jc w:val="center"/>
              <w:rPr>
                <w:color w:val="auto"/>
                <w:kern w:val="0"/>
                <w:sz w:val="18"/>
                <w:szCs w:val="18"/>
              </w:rPr>
            </w:pPr>
            <w:r>
              <w:rPr>
                <w:color w:val="auto"/>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p>
            <w:pPr>
              <w:widowControl/>
              <w:adjustRightInd w:val="0"/>
              <w:snapToGrid w:val="0"/>
              <w:jc w:val="center"/>
              <w:rPr>
                <w:color w:val="auto"/>
                <w:kern w:val="0"/>
                <w:sz w:val="18"/>
                <w:szCs w:val="18"/>
              </w:rPr>
            </w:pPr>
            <w:r>
              <w:rPr>
                <w:rFonts w:hint="eastAsia"/>
                <w:color w:val="auto"/>
                <w:kern w:val="0"/>
                <w:sz w:val="18"/>
                <w:szCs w:val="18"/>
              </w:rPr>
              <w:t>•</w:t>
            </w:r>
          </w:p>
          <w:p>
            <w:pPr>
              <w:widowControl/>
              <w:adjustRightInd w:val="0"/>
              <w:snapToGrid w:val="0"/>
              <w:jc w:val="center"/>
              <w:rPr>
                <w:color w:val="auto"/>
                <w:kern w:val="0"/>
                <w:sz w:val="18"/>
                <w:szCs w:val="18"/>
              </w:rPr>
            </w:pPr>
            <w:r>
              <w:rPr>
                <w:color w:val="auto"/>
                <w:kern w:val="0"/>
                <w:sz w:val="18"/>
                <w:szCs w:val="18"/>
              </w:rPr>
              <w:t>2</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1</w:t>
            </w:r>
          </w:p>
          <w:p>
            <w:pPr>
              <w:widowControl/>
              <w:adjustRightInd w:val="0"/>
              <w:snapToGrid w:val="0"/>
              <w:jc w:val="center"/>
              <w:rPr>
                <w:color w:val="auto"/>
                <w:kern w:val="0"/>
                <w:sz w:val="18"/>
                <w:szCs w:val="18"/>
              </w:rPr>
            </w:pPr>
            <w:r>
              <w:rPr>
                <w:rFonts w:hint="eastAsia"/>
                <w:color w:val="auto"/>
                <w:kern w:val="0"/>
                <w:sz w:val="18"/>
                <w:szCs w:val="18"/>
              </w:rPr>
              <w:t>•</w:t>
            </w:r>
          </w:p>
          <w:p>
            <w:pPr>
              <w:widowControl/>
              <w:adjustRightInd w:val="0"/>
              <w:snapToGrid w:val="0"/>
              <w:jc w:val="center"/>
              <w:rPr>
                <w:color w:val="auto"/>
                <w:kern w:val="0"/>
                <w:sz w:val="18"/>
                <w:szCs w:val="18"/>
              </w:rPr>
            </w:pPr>
            <w:r>
              <w:rPr>
                <w:rFonts w:hint="eastAsia"/>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1</w:t>
            </w:r>
          </w:p>
          <w:p>
            <w:pPr>
              <w:widowControl/>
              <w:adjustRightInd w:val="0"/>
              <w:snapToGrid w:val="0"/>
              <w:jc w:val="center"/>
              <w:rPr>
                <w:color w:val="auto"/>
                <w:kern w:val="0"/>
                <w:sz w:val="18"/>
                <w:szCs w:val="18"/>
              </w:rPr>
            </w:pPr>
            <w:r>
              <w:rPr>
                <w:rFonts w:hint="eastAsia"/>
                <w:color w:val="auto"/>
                <w:kern w:val="0"/>
                <w:sz w:val="18"/>
                <w:szCs w:val="18"/>
              </w:rPr>
              <w:t>•</w:t>
            </w:r>
          </w:p>
          <w:p>
            <w:pPr>
              <w:widowControl/>
              <w:adjustRightInd w:val="0"/>
              <w:snapToGrid w:val="0"/>
              <w:jc w:val="center"/>
              <w:rPr>
                <w:color w:val="auto"/>
                <w:kern w:val="0"/>
                <w:sz w:val="18"/>
                <w:szCs w:val="18"/>
              </w:rPr>
            </w:pPr>
            <w:r>
              <w:rPr>
                <w:rFonts w:hint="eastAsia"/>
                <w:color w:val="auto"/>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0</w:t>
            </w:r>
          </w:p>
          <w:p>
            <w:pPr>
              <w:widowControl/>
              <w:adjustRightInd w:val="0"/>
              <w:snapToGrid w:val="0"/>
              <w:jc w:val="center"/>
              <w:rPr>
                <w:color w:val="auto"/>
                <w:kern w:val="0"/>
                <w:sz w:val="18"/>
                <w:szCs w:val="18"/>
              </w:rPr>
            </w:pPr>
            <w:r>
              <w:rPr>
                <w:rFonts w:hint="eastAsia"/>
                <w:color w:val="auto"/>
                <w:kern w:val="0"/>
                <w:sz w:val="18"/>
                <w:szCs w:val="18"/>
              </w:rPr>
              <w:t>•</w:t>
            </w:r>
          </w:p>
          <w:p>
            <w:pPr>
              <w:widowControl/>
              <w:adjustRightInd w:val="0"/>
              <w:snapToGrid w:val="0"/>
              <w:jc w:val="center"/>
              <w:rPr>
                <w:color w:val="auto"/>
                <w:kern w:val="0"/>
                <w:sz w:val="18"/>
                <w:szCs w:val="18"/>
              </w:rPr>
            </w:pPr>
            <w:r>
              <w:rPr>
                <w:rFonts w:hint="eastAsia"/>
                <w:color w:val="auto"/>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p>
            <w:pPr>
              <w:widowControl/>
              <w:adjustRightInd w:val="0"/>
              <w:snapToGrid w:val="0"/>
              <w:jc w:val="center"/>
              <w:rPr>
                <w:color w:val="auto"/>
                <w:kern w:val="0"/>
                <w:sz w:val="18"/>
                <w:szCs w:val="18"/>
              </w:rPr>
            </w:pPr>
            <w:r>
              <w:rPr>
                <w:rFonts w:hint="eastAsia"/>
                <w:color w:val="auto"/>
                <w:kern w:val="0"/>
                <w:sz w:val="18"/>
                <w:szCs w:val="18"/>
              </w:rPr>
              <w:t>•</w:t>
            </w:r>
          </w:p>
          <w:p>
            <w:pPr>
              <w:widowControl/>
              <w:adjustRightInd w:val="0"/>
              <w:snapToGrid w:val="0"/>
              <w:jc w:val="center"/>
              <w:rPr>
                <w:color w:val="auto"/>
                <w:kern w:val="0"/>
                <w:sz w:val="18"/>
                <w:szCs w:val="18"/>
              </w:rPr>
            </w:pPr>
            <w:r>
              <w:rPr>
                <w:rFonts w:hint="eastAsia"/>
                <w:color w:val="auto"/>
                <w:kern w:val="0"/>
                <w:sz w:val="18"/>
                <w:szCs w:val="18"/>
              </w:rPr>
              <w:t>1</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6</w:t>
            </w:r>
          </w:p>
          <w:p>
            <w:pPr>
              <w:widowControl/>
              <w:adjustRightInd w:val="0"/>
              <w:snapToGrid w:val="0"/>
              <w:jc w:val="center"/>
              <w:rPr>
                <w:color w:val="auto"/>
                <w:kern w:val="0"/>
                <w:sz w:val="18"/>
                <w:szCs w:val="18"/>
              </w:rPr>
            </w:pPr>
            <w:r>
              <w:rPr>
                <w:rFonts w:hint="eastAsia"/>
                <w:color w:val="auto"/>
                <w:kern w:val="0"/>
                <w:sz w:val="18"/>
                <w:szCs w:val="18"/>
              </w:rPr>
              <w:t>•</w:t>
            </w:r>
          </w:p>
          <w:p>
            <w:pPr>
              <w:widowControl/>
              <w:adjustRightInd w:val="0"/>
              <w:snapToGrid w:val="0"/>
              <w:jc w:val="center"/>
              <w:rPr>
                <w:color w:val="auto"/>
                <w:kern w:val="0"/>
                <w:sz w:val="18"/>
                <w:szCs w:val="18"/>
              </w:rPr>
            </w:pPr>
            <w:r>
              <w:rPr>
                <w:color w:val="auto"/>
                <w:kern w:val="0"/>
                <w:sz w:val="18"/>
                <w:szCs w:val="18"/>
              </w:rPr>
              <w:t>9</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体育</w:t>
            </w:r>
            <w:r>
              <w:rPr>
                <w:rFonts w:hint="eastAsia" w:ascii="宋体" w:hAnsi="宋体" w:cs="宋体"/>
                <w:color w:val="auto"/>
                <w:kern w:val="0"/>
                <w:sz w:val="18"/>
                <w:szCs w:val="18"/>
              </w:rPr>
              <w:t>Ⅰ</w:t>
            </w:r>
            <w:r>
              <w:rPr>
                <w:color w:val="auto"/>
                <w:kern w:val="0"/>
                <w:sz w:val="18"/>
                <w:szCs w:val="18"/>
              </w:rPr>
              <w:t>-</w:t>
            </w:r>
            <w:r>
              <w:rPr>
                <w:rFonts w:hint="eastAsia" w:ascii="宋体" w:hAnsi="宋体" w:cs="宋体"/>
                <w:color w:val="auto"/>
                <w:kern w:val="0"/>
                <w:sz w:val="18"/>
                <w:szCs w:val="18"/>
              </w:rPr>
              <w:t>Ⅳ</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4</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128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1</w:t>
            </w:r>
            <w:r>
              <w:rPr>
                <w:color w:val="auto"/>
                <w:kern w:val="0"/>
                <w:sz w:val="18"/>
                <w:szCs w:val="18"/>
              </w:rPr>
              <w:t>6</w:t>
            </w:r>
          </w:p>
        </w:tc>
        <w:tc>
          <w:tcPr>
            <w:tcW w:w="524" w:type="dxa"/>
            <w:tcBorders>
              <w:top w:val="nil"/>
              <w:left w:val="nil"/>
              <w:bottom w:val="single" w:color="auto" w:sz="4" w:space="0"/>
              <w:right w:val="single" w:color="auto" w:sz="4" w:space="0"/>
            </w:tcBorders>
            <w:noWrap w:val="0"/>
            <w:vAlign w:val="center"/>
          </w:tcPr>
          <w:p>
            <w:pPr>
              <w:adjustRightInd w:val="0"/>
              <w:snapToGrid w:val="0"/>
              <w:jc w:val="center"/>
              <w:rPr>
                <w:color w:val="auto"/>
                <w:kern w:val="0"/>
                <w:sz w:val="18"/>
                <w:szCs w:val="18"/>
              </w:rPr>
            </w:pPr>
            <w:r>
              <w:rPr>
                <w:color w:val="auto"/>
                <w:kern w:val="0"/>
                <w:sz w:val="18"/>
                <w:szCs w:val="18"/>
              </w:rPr>
              <w:t>112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2</w:t>
            </w:r>
          </w:p>
        </w:tc>
        <w:tc>
          <w:tcPr>
            <w:tcW w:w="785"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rPr>
                <w:color w:val="auto"/>
                <w:kern w:val="0"/>
                <w:sz w:val="18"/>
                <w:szCs w:val="18"/>
              </w:rPr>
            </w:pPr>
            <w:r>
              <w:rPr>
                <w:color w:val="auto"/>
                <w:kern w:val="0"/>
                <w:sz w:val="18"/>
                <w:szCs w:val="18"/>
              </w:rPr>
              <w:t>体育学院</w:t>
            </w: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1-4</w:t>
            </w:r>
          </w:p>
        </w:tc>
        <w:tc>
          <w:tcPr>
            <w:tcW w:w="1108" w:type="dxa"/>
            <w:gridSpan w:val="2"/>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rPr>
            </w:pPr>
            <w:r>
              <w:rPr>
                <w:rFonts w:hint="eastAsia"/>
                <w:color w:val="auto"/>
                <w:kern w:val="0"/>
                <w:sz w:val="18"/>
                <w:szCs w:val="18"/>
              </w:rPr>
              <w:t>每学期开设</w:t>
            </w:r>
            <w:r>
              <w:rPr>
                <w:color w:val="auto"/>
                <w:kern w:val="0"/>
                <w:sz w:val="18"/>
                <w:szCs w:val="18"/>
              </w:rPr>
              <w:t>32</w:t>
            </w:r>
            <w:r>
              <w:rPr>
                <w:rFonts w:hint="eastAsia"/>
                <w:color w:val="auto"/>
                <w:kern w:val="0"/>
                <w:sz w:val="18"/>
                <w:szCs w:val="18"/>
              </w:rPr>
              <w:t>学时</w:t>
            </w:r>
          </w:p>
        </w:tc>
      </w:tr>
      <w:tr>
        <w:tblPrEx>
          <w:tblCellMar>
            <w:top w:w="0" w:type="dxa"/>
            <w:left w:w="108" w:type="dxa"/>
            <w:bottom w:w="0" w:type="dxa"/>
            <w:right w:w="108" w:type="dxa"/>
          </w:tblCellMar>
        </w:tblPrEx>
        <w:trPr>
          <w:trHeight w:val="508"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rPr>
            </w:pPr>
          </w:p>
        </w:tc>
        <w:tc>
          <w:tcPr>
            <w:tcW w:w="52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信息技术类</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9</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6</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大学计算机基础</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2</w:t>
            </w:r>
            <w:r>
              <w:rPr>
                <w:color w:val="auto"/>
                <w:kern w:val="0"/>
                <w:sz w:val="18"/>
                <w:szCs w:val="18"/>
              </w:rPr>
              <w:t>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w:t>
            </w: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rPr>
                <w:color w:val="auto"/>
                <w:kern w:val="0"/>
                <w:sz w:val="18"/>
                <w:szCs w:val="18"/>
              </w:rPr>
            </w:pPr>
            <w:r>
              <w:rPr>
                <w:rFonts w:hint="eastAsia"/>
                <w:color w:val="auto"/>
                <w:kern w:val="0"/>
                <w:sz w:val="18"/>
                <w:szCs w:val="18"/>
              </w:rPr>
              <w:t>数学与计算机科学学院</w:t>
            </w: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rPr>
            </w:pPr>
            <w:r>
              <w:rPr>
                <w:rFonts w:eastAsia="等线"/>
                <w:color w:val="auto"/>
                <w:kern w:val="0"/>
                <w:sz w:val="18"/>
                <w:szCs w:val="18"/>
              </w:rPr>
              <w:t>2</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r>
      <w:tr>
        <w:tblPrEx>
          <w:tblCellMar>
            <w:top w:w="0" w:type="dxa"/>
            <w:left w:w="108" w:type="dxa"/>
            <w:bottom w:w="0" w:type="dxa"/>
            <w:right w:w="108" w:type="dxa"/>
          </w:tblCellMar>
        </w:tblPrEx>
        <w:trPr>
          <w:trHeight w:val="983"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rPr>
            </w:pPr>
          </w:p>
        </w:tc>
        <w:tc>
          <w:tcPr>
            <w:tcW w:w="525"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创新创业类</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9</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9</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1G</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创新创业</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tc>
        <w:tc>
          <w:tcPr>
            <w:tcW w:w="785"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rPr>
                <w:color w:val="auto"/>
                <w:kern w:val="0"/>
                <w:sz w:val="18"/>
                <w:szCs w:val="18"/>
              </w:rPr>
            </w:pPr>
            <w:r>
              <w:rPr>
                <w:rFonts w:hint="eastAsia"/>
                <w:color w:val="auto"/>
                <w:kern w:val="0"/>
                <w:sz w:val="18"/>
                <w:szCs w:val="18"/>
              </w:rPr>
              <w:t>创新创业学院</w:t>
            </w:r>
          </w:p>
        </w:tc>
        <w:tc>
          <w:tcPr>
            <w:tcW w:w="527"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rPr>
            </w:pPr>
          </w:p>
        </w:tc>
        <w:tc>
          <w:tcPr>
            <w:tcW w:w="641" w:type="dxa"/>
            <w:tcBorders>
              <w:top w:val="nil"/>
              <w:left w:val="nil"/>
              <w:bottom w:val="nil"/>
              <w:right w:val="nil"/>
            </w:tcBorders>
            <w:noWrap w:val="0"/>
            <w:vAlign w:val="center"/>
          </w:tcPr>
          <w:p>
            <w:pPr>
              <w:widowControl/>
              <w:adjustRightInd w:val="0"/>
              <w:snapToGrid w:val="0"/>
              <w:jc w:val="center"/>
              <w:rPr>
                <w:rFonts w:eastAsia="等线"/>
                <w:color w:val="auto"/>
                <w:kern w:val="0"/>
                <w:sz w:val="18"/>
                <w:szCs w:val="18"/>
              </w:rPr>
            </w:pPr>
            <w:r>
              <w:rPr>
                <w:rFonts w:eastAsia="等线"/>
                <w:color w:val="auto"/>
                <w:kern w:val="0"/>
                <w:sz w:val="18"/>
                <w:szCs w:val="18"/>
              </w:rPr>
              <w:t>3</w:t>
            </w:r>
          </w:p>
        </w:tc>
        <w:tc>
          <w:tcPr>
            <w:tcW w:w="537"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9</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大学生职业生涯与发展规划</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16</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785" w:type="dxa"/>
            <w:vMerge w:val="restart"/>
            <w:tcBorders>
              <w:top w:val="nil"/>
              <w:left w:val="nil"/>
              <w:right w:val="single" w:color="auto" w:sz="4" w:space="0"/>
            </w:tcBorders>
            <w:noWrap w:val="0"/>
            <w:vAlign w:val="center"/>
          </w:tcPr>
          <w:p>
            <w:pPr>
              <w:widowControl/>
              <w:adjustRightInd w:val="0"/>
              <w:snapToGrid w:val="0"/>
              <w:rPr>
                <w:color w:val="auto"/>
                <w:kern w:val="0"/>
                <w:sz w:val="18"/>
                <w:szCs w:val="18"/>
              </w:rPr>
            </w:pPr>
            <w:r>
              <w:rPr>
                <w:rFonts w:hint="eastAsia"/>
                <w:color w:val="auto"/>
                <w:kern w:val="0"/>
                <w:sz w:val="18"/>
                <w:szCs w:val="18"/>
              </w:rPr>
              <w:t>招生就业处</w:t>
            </w:r>
          </w:p>
        </w:tc>
        <w:tc>
          <w:tcPr>
            <w:tcW w:w="52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rPr>
            </w:pP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9</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大学生就业指导</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16</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785" w:type="dxa"/>
            <w:vMerge w:val="continue"/>
            <w:tcBorders>
              <w:left w:val="nil"/>
              <w:bottom w:val="single" w:color="auto" w:sz="4" w:space="0"/>
              <w:right w:val="single" w:color="auto" w:sz="4" w:space="0"/>
            </w:tcBorders>
            <w:noWrap w:val="0"/>
            <w:vAlign w:val="center"/>
          </w:tcPr>
          <w:p>
            <w:pPr>
              <w:widowControl/>
              <w:adjustRightInd w:val="0"/>
              <w:snapToGrid w:val="0"/>
              <w:rPr>
                <w:color w:val="auto"/>
                <w:kern w:val="0"/>
                <w:sz w:val="18"/>
                <w:szCs w:val="18"/>
              </w:rPr>
            </w:pPr>
          </w:p>
        </w:tc>
        <w:tc>
          <w:tcPr>
            <w:tcW w:w="52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6</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rPr>
            </w:pPr>
          </w:p>
        </w:tc>
      </w:tr>
      <w:tr>
        <w:tblPrEx>
          <w:tblCellMar>
            <w:top w:w="0" w:type="dxa"/>
            <w:left w:w="108" w:type="dxa"/>
            <w:bottom w:w="0" w:type="dxa"/>
            <w:right w:w="108" w:type="dxa"/>
          </w:tblCellMar>
        </w:tblPrEx>
        <w:trPr>
          <w:trHeight w:val="513"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rPr>
            </w:pPr>
          </w:p>
        </w:tc>
        <w:tc>
          <w:tcPr>
            <w:tcW w:w="525" w:type="dxa"/>
            <w:vMerge w:val="restart"/>
            <w:tcBorders>
              <w:top w:val="nil"/>
              <w:left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其它类</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5</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4</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心理健康教育</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rPr>
                <w:color w:val="auto"/>
                <w:kern w:val="0"/>
                <w:sz w:val="18"/>
                <w:szCs w:val="18"/>
              </w:rPr>
            </w:pPr>
            <w:r>
              <w:rPr>
                <w:rFonts w:hint="eastAsia"/>
                <w:color w:val="auto"/>
                <w:kern w:val="0"/>
                <w:sz w:val="18"/>
                <w:szCs w:val="18"/>
              </w:rPr>
              <w:t>教育科学学院</w:t>
            </w:r>
          </w:p>
        </w:tc>
        <w:tc>
          <w:tcPr>
            <w:tcW w:w="52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rPr>
            </w:pPr>
          </w:p>
        </w:tc>
        <w:tc>
          <w:tcPr>
            <w:tcW w:w="525" w:type="dxa"/>
            <w:vMerge w:val="continue"/>
            <w:tcBorders>
              <w:left w:val="single" w:color="auto" w:sz="4" w:space="0"/>
              <w:right w:val="single" w:color="auto" w:sz="4" w:space="0"/>
            </w:tcBorders>
            <w:noWrap w:val="0"/>
            <w:vAlign w:val="center"/>
          </w:tcPr>
          <w:p>
            <w:pPr>
              <w:widowControl/>
              <w:adjustRightInd w:val="0"/>
              <w:snapToGrid w:val="0"/>
              <w:jc w:val="left"/>
              <w:rPr>
                <w:color w:val="auto"/>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9</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5</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军事理论</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rPr>
                <w:color w:val="auto"/>
                <w:kern w:val="0"/>
                <w:sz w:val="18"/>
                <w:szCs w:val="18"/>
              </w:rPr>
            </w:pPr>
            <w:r>
              <w:rPr>
                <w:rFonts w:hint="eastAsia"/>
                <w:color w:val="auto"/>
                <w:kern w:val="0"/>
                <w:sz w:val="18"/>
                <w:szCs w:val="18"/>
              </w:rPr>
              <w:t>武装部</w:t>
            </w:r>
          </w:p>
        </w:tc>
        <w:tc>
          <w:tcPr>
            <w:tcW w:w="52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rPr>
            </w:pP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rPr>
            </w:pPr>
          </w:p>
        </w:tc>
        <w:tc>
          <w:tcPr>
            <w:tcW w:w="525" w:type="dxa"/>
            <w:vMerge w:val="continue"/>
            <w:tcBorders>
              <w:left w:val="single" w:color="auto" w:sz="4" w:space="0"/>
              <w:right w:val="single" w:color="auto" w:sz="4" w:space="0"/>
            </w:tcBorders>
            <w:noWrap w:val="0"/>
            <w:vAlign w:val="center"/>
          </w:tcPr>
          <w:p>
            <w:pPr>
              <w:widowControl/>
              <w:adjustRightInd w:val="0"/>
              <w:snapToGrid w:val="0"/>
              <w:jc w:val="left"/>
              <w:rPr>
                <w:color w:val="auto"/>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6</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贵州省情</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16</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rPr>
                <w:color w:val="auto"/>
                <w:kern w:val="0"/>
                <w:sz w:val="18"/>
                <w:szCs w:val="18"/>
              </w:rPr>
            </w:pPr>
            <w:r>
              <w:rPr>
                <w:rFonts w:hint="eastAsia"/>
                <w:color w:val="auto"/>
                <w:kern w:val="0"/>
                <w:sz w:val="18"/>
                <w:szCs w:val="18"/>
              </w:rPr>
              <w:t>马克思主义</w:t>
            </w:r>
            <w:r>
              <w:rPr>
                <w:color w:val="auto"/>
                <w:kern w:val="0"/>
                <w:sz w:val="18"/>
                <w:szCs w:val="18"/>
              </w:rPr>
              <w:t>学院</w:t>
            </w:r>
          </w:p>
        </w:tc>
        <w:tc>
          <w:tcPr>
            <w:tcW w:w="527"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rPr>
            </w:pP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rPr>
            </w:pPr>
          </w:p>
        </w:tc>
        <w:tc>
          <w:tcPr>
            <w:tcW w:w="525" w:type="dxa"/>
            <w:vMerge w:val="continue"/>
            <w:tcBorders>
              <w:left w:val="single" w:color="auto" w:sz="4" w:space="0"/>
              <w:right w:val="single" w:color="auto" w:sz="4" w:space="0"/>
            </w:tcBorders>
            <w:noWrap w:val="0"/>
            <w:vAlign w:val="center"/>
          </w:tcPr>
          <w:p>
            <w:pPr>
              <w:widowControl/>
              <w:adjustRightInd w:val="0"/>
              <w:snapToGrid w:val="0"/>
              <w:jc w:val="left"/>
              <w:rPr>
                <w:color w:val="auto"/>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9</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7</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劳动教育</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0</w:t>
            </w:r>
            <w:r>
              <w:rPr>
                <w:color w:val="auto"/>
                <w:kern w:val="0"/>
                <w:sz w:val="18"/>
                <w:szCs w:val="18"/>
              </w:rPr>
              <w:t>.2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1</w:t>
            </w: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rPr>
                <w:color w:val="auto"/>
                <w:kern w:val="0"/>
                <w:sz w:val="18"/>
                <w:szCs w:val="18"/>
              </w:rPr>
            </w:pPr>
            <w:r>
              <w:rPr>
                <w:rFonts w:hint="eastAsia"/>
                <w:color w:val="auto"/>
                <w:kern w:val="0"/>
                <w:sz w:val="18"/>
                <w:szCs w:val="18"/>
              </w:rPr>
              <w:t>其他</w:t>
            </w:r>
          </w:p>
        </w:tc>
        <w:tc>
          <w:tcPr>
            <w:tcW w:w="52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rPr>
            </w:pPr>
          </w:p>
        </w:tc>
        <w:tc>
          <w:tcPr>
            <w:tcW w:w="525" w:type="dxa"/>
            <w:vMerge w:val="continue"/>
            <w:tcBorders>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rPr>
            </w:pPr>
            <w:r>
              <w:rPr>
                <w:rFonts w:hint="eastAsia"/>
                <w:color w:val="auto"/>
                <w:kern w:val="0"/>
                <w:sz w:val="18"/>
                <w:szCs w:val="18"/>
              </w:rPr>
              <w:t>2</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rPr>
            </w:pPr>
            <w:r>
              <w:rPr>
                <w:color w:val="auto"/>
                <w:kern w:val="0"/>
                <w:sz w:val="18"/>
                <w:szCs w:val="18"/>
              </w:rPr>
              <w:t>8</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生态文明教育</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color w:val="auto"/>
                <w:kern w:val="0"/>
                <w:sz w:val="18"/>
                <w:szCs w:val="18"/>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16</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rPr>
                <w:color w:val="auto"/>
                <w:kern w:val="0"/>
                <w:sz w:val="18"/>
                <w:szCs w:val="18"/>
              </w:rPr>
            </w:pPr>
            <w:r>
              <w:rPr>
                <w:rFonts w:hint="eastAsia"/>
                <w:color w:val="auto"/>
                <w:kern w:val="0"/>
                <w:sz w:val="18"/>
                <w:szCs w:val="18"/>
              </w:rPr>
              <w:t>马克思主义学院等</w:t>
            </w:r>
          </w:p>
        </w:tc>
        <w:tc>
          <w:tcPr>
            <w:tcW w:w="52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rFonts w:hint="eastAsia"/>
                <w:color w:val="auto"/>
                <w:kern w:val="0"/>
                <w:sz w:val="18"/>
                <w:szCs w:val="18"/>
              </w:rPr>
              <w:t>2</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rPr>
            </w:pP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rPr>
            </w:pPr>
          </w:p>
        </w:tc>
        <w:tc>
          <w:tcPr>
            <w:tcW w:w="52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选修课</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X</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X</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X</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X</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X</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X</w:t>
            </w:r>
          </w:p>
        </w:tc>
        <w:tc>
          <w:tcPr>
            <w:tcW w:w="4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X</w:t>
            </w:r>
          </w:p>
        </w:tc>
        <w:tc>
          <w:tcPr>
            <w:tcW w:w="2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在公共基础教育选修平台中选</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选修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10</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160</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160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rPr>
                <w:color w:val="auto"/>
                <w:kern w:val="0"/>
                <w:sz w:val="18"/>
                <w:szCs w:val="18"/>
              </w:rPr>
            </w:pPr>
            <w:r>
              <w:rPr>
                <w:color w:val="auto"/>
                <w:kern w:val="0"/>
                <w:sz w:val="18"/>
                <w:szCs w:val="18"/>
              </w:rPr>
              <w:t>各学院</w:t>
            </w:r>
          </w:p>
        </w:tc>
        <w:tc>
          <w:tcPr>
            <w:tcW w:w="527"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2-6</w:t>
            </w:r>
          </w:p>
        </w:tc>
        <w:tc>
          <w:tcPr>
            <w:tcW w:w="1108" w:type="dxa"/>
            <w:gridSpan w:val="2"/>
            <w:tcBorders>
              <w:top w:val="nil"/>
              <w:left w:val="nil"/>
              <w:bottom w:val="single" w:color="auto" w:sz="4" w:space="0"/>
              <w:right w:val="single" w:color="auto" w:sz="4" w:space="0"/>
            </w:tcBorders>
            <w:noWrap w:val="0"/>
            <w:vAlign w:val="center"/>
          </w:tcPr>
          <w:p>
            <w:pPr>
              <w:widowControl/>
              <w:adjustRightInd w:val="0"/>
              <w:snapToGrid w:val="0"/>
              <w:rPr>
                <w:rFonts w:eastAsia="等线"/>
                <w:color w:val="auto"/>
                <w:kern w:val="0"/>
                <w:sz w:val="18"/>
                <w:szCs w:val="18"/>
              </w:rPr>
            </w:pPr>
            <w:r>
              <w:rPr>
                <w:rFonts w:hint="eastAsia"/>
                <w:color w:val="auto"/>
                <w:kern w:val="0"/>
                <w:sz w:val="18"/>
                <w:szCs w:val="18"/>
              </w:rPr>
              <w:t>共计</w:t>
            </w:r>
            <w:r>
              <w:rPr>
                <w:color w:val="auto"/>
                <w:kern w:val="0"/>
                <w:sz w:val="18"/>
                <w:szCs w:val="18"/>
              </w:rPr>
              <w:t>选修≥10学分，其中人文社科类课程≥3学分，艺术科学类课程≥2学分，创新创业类课程≥2学分，信息技术类课程≥3学分</w:t>
            </w:r>
          </w:p>
        </w:tc>
      </w:tr>
      <w:tr>
        <w:tblPrEx>
          <w:tblCellMar>
            <w:top w:w="0" w:type="dxa"/>
            <w:left w:w="108" w:type="dxa"/>
            <w:bottom w:w="0" w:type="dxa"/>
            <w:right w:w="108" w:type="dxa"/>
          </w:tblCellMar>
        </w:tblPrEx>
        <w:trPr>
          <w:trHeight w:val="373" w:hRule="atLeast"/>
          <w:jc w:val="center"/>
        </w:trPr>
        <w:tc>
          <w:tcPr>
            <w:tcW w:w="7078" w:type="dxa"/>
            <w:gridSpan w:val="1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合计</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rFonts w:hint="eastAsia"/>
                <w:b/>
                <w:bCs/>
                <w:color w:val="auto"/>
                <w:kern w:val="0"/>
                <w:sz w:val="18"/>
                <w:szCs w:val="18"/>
              </w:rPr>
              <w:t>5</w:t>
            </w:r>
            <w:r>
              <w:rPr>
                <w:b/>
                <w:bCs/>
                <w:color w:val="auto"/>
                <w:kern w:val="0"/>
                <w:sz w:val="18"/>
                <w:szCs w:val="18"/>
              </w:rPr>
              <w:t>5.2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rFonts w:hint="eastAsia"/>
                <w:b/>
                <w:bCs/>
                <w:color w:val="auto"/>
                <w:kern w:val="0"/>
                <w:sz w:val="18"/>
                <w:szCs w:val="18"/>
              </w:rPr>
              <w:t>9</w:t>
            </w:r>
            <w:r>
              <w:rPr>
                <w:b/>
                <w:bCs/>
                <w:color w:val="auto"/>
                <w:kern w:val="0"/>
                <w:sz w:val="18"/>
                <w:szCs w:val="18"/>
              </w:rPr>
              <w:t>84</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750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234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p>
        </w:tc>
        <w:tc>
          <w:tcPr>
            <w:tcW w:w="7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left"/>
              <w:rPr>
                <w:b/>
                <w:bCs/>
                <w:color w:val="auto"/>
                <w:kern w:val="0"/>
                <w:sz w:val="18"/>
                <w:szCs w:val="18"/>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rPr>
            </w:pPr>
          </w:p>
        </w:tc>
      </w:tr>
    </w:tbl>
    <w:p>
      <w:pPr>
        <w:autoSpaceDE w:val="0"/>
        <w:autoSpaceDN w:val="0"/>
        <w:adjustRightInd w:val="0"/>
        <w:spacing w:line="360" w:lineRule="exact"/>
        <w:jc w:val="left"/>
        <w:rPr>
          <w:color w:val="auto"/>
        </w:rPr>
      </w:pPr>
      <w:r>
        <w:rPr>
          <w:rFonts w:hint="eastAsia" w:ascii="宋体" w:hAnsi="宋体" w:eastAsia="宋体" w:cs="宋体"/>
          <w:bCs/>
          <w:color w:val="auto"/>
          <w:kern w:val="0"/>
          <w:szCs w:val="21"/>
        </w:rPr>
        <w:t xml:space="preserve">                                                                </w:t>
      </w:r>
    </w:p>
    <w:p>
      <w:pPr>
        <w:autoSpaceDE w:val="0"/>
        <w:autoSpaceDN w:val="0"/>
        <w:adjustRightInd w:val="0"/>
        <w:spacing w:line="360" w:lineRule="exact"/>
        <w:jc w:val="left"/>
        <w:rPr>
          <w:rFonts w:ascii="宋体" w:hAnsi="宋体" w:eastAsia="宋体" w:cs="宋体"/>
          <w:bCs/>
          <w:color w:val="auto"/>
          <w:kern w:val="0"/>
          <w:szCs w:val="21"/>
        </w:rPr>
      </w:pPr>
      <w:r>
        <w:rPr>
          <w:rFonts w:hint="eastAsia" w:ascii="宋体" w:hAnsi="宋体" w:eastAsia="宋体" w:cs="宋体"/>
          <w:bCs/>
          <w:color w:val="auto"/>
          <w:kern w:val="0"/>
          <w:szCs w:val="21"/>
        </w:rPr>
        <w:t>说明：所有学生至少要修读10学分的通识教育选修课程，其中理工类学生选修不少于3学分的人文社科类课程，文史经管类学生选修3学分的自然科学</w:t>
      </w:r>
    </w:p>
    <w:p>
      <w:pPr>
        <w:autoSpaceDE w:val="0"/>
        <w:autoSpaceDN w:val="0"/>
        <w:adjustRightInd w:val="0"/>
        <w:spacing w:line="360" w:lineRule="exact"/>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类课程，每个学生在校期间至少选2学分的艺术科学类课程，2学分的创新创业类选修课程，3学分的信息技术类课程。</w:t>
      </w:r>
    </w:p>
    <w:p>
      <w:pPr>
        <w:rPr>
          <w:rFonts w:hint="eastAsia" w:ascii="黑体" w:hAnsi="黑体" w:eastAsia="黑体" w:cs="黑体"/>
          <w:color w:val="auto"/>
          <w:sz w:val="28"/>
          <w:szCs w:val="28"/>
          <w:lang w:val="en-US" w:eastAsia="zh-CN"/>
        </w:rPr>
      </w:pPr>
      <w:r>
        <w:rPr>
          <w:rFonts w:hint="eastAsia" w:ascii="宋体" w:hAnsi="宋体" w:eastAsia="宋体" w:cs="宋体"/>
          <w:bCs/>
          <w:color w:val="auto"/>
          <w:kern w:val="0"/>
          <w:szCs w:val="21"/>
        </w:rPr>
        <w:br w:type="page"/>
      </w:r>
      <w:r>
        <w:rPr>
          <w:rFonts w:hint="eastAsia" w:ascii="黑体" w:hAnsi="黑体" w:eastAsia="黑体" w:cs="黑体"/>
          <w:color w:val="auto"/>
          <w:sz w:val="28"/>
          <w:szCs w:val="28"/>
          <w:lang w:val="zh-CN"/>
        </w:rPr>
        <w:t>（二）学科专业教育</w:t>
      </w:r>
      <w:r>
        <w:rPr>
          <w:rFonts w:hint="eastAsia" w:ascii="黑体" w:hAnsi="黑体" w:eastAsia="黑体" w:cs="黑体"/>
          <w:color w:val="auto"/>
          <w:sz w:val="28"/>
          <w:szCs w:val="28"/>
          <w:lang w:val="en-US" w:eastAsia="zh-CN"/>
        </w:rPr>
        <w:t>类课程</w:t>
      </w:r>
    </w:p>
    <w:p>
      <w:pPr>
        <w:pStyle w:val="5"/>
        <w:bidi w:val="0"/>
        <w:ind w:left="0" w:leftChars="0" w:firstLine="0" w:firstLineChars="0"/>
        <w:jc w:val="left"/>
        <w:rPr>
          <w:rFonts w:hint="eastAsia"/>
          <w:color w:val="auto"/>
          <w:lang w:val="en-US" w:eastAsia="zh-CN"/>
        </w:rPr>
      </w:pPr>
      <w:r>
        <w:rPr>
          <w:rFonts w:hint="eastAsia"/>
          <w:color w:val="auto"/>
          <w:lang w:val="zh-CN"/>
        </w:rPr>
        <w:t>1</w:t>
      </w:r>
      <w:r>
        <w:rPr>
          <w:color w:val="auto"/>
          <w:lang w:val="zh-CN"/>
        </w:rPr>
        <w:t>.</w:t>
      </w:r>
      <w:r>
        <w:rPr>
          <w:rFonts w:hint="eastAsia"/>
          <w:color w:val="auto"/>
          <w:lang w:val="en-US" w:eastAsia="zh-CN"/>
        </w:rPr>
        <w:t xml:space="preserve"> </w:t>
      </w:r>
      <w:r>
        <w:rPr>
          <w:rFonts w:hint="eastAsia"/>
          <w:color w:val="auto"/>
          <w:lang w:val="zh-CN"/>
        </w:rPr>
        <w:t>学科基础课</w:t>
      </w:r>
    </w:p>
    <w:p>
      <w:pPr>
        <w:rPr>
          <w:rFonts w:hint="default"/>
          <w:color w:val="auto"/>
          <w:lang w:val="en-US" w:eastAsia="zh-CN"/>
        </w:rPr>
      </w:pPr>
    </w:p>
    <w:tbl>
      <w:tblPr>
        <w:tblStyle w:val="11"/>
        <w:tblW w:w="14014" w:type="dxa"/>
        <w:tblInd w:w="0" w:type="dxa"/>
        <w:tblLayout w:type="fixed"/>
        <w:tblCellMar>
          <w:top w:w="0" w:type="dxa"/>
          <w:left w:w="0" w:type="dxa"/>
          <w:bottom w:w="0" w:type="dxa"/>
          <w:right w:w="0" w:type="dxa"/>
        </w:tblCellMar>
      </w:tblPr>
      <w:tblGrid>
        <w:gridCol w:w="267"/>
        <w:gridCol w:w="467"/>
        <w:gridCol w:w="254"/>
        <w:gridCol w:w="255"/>
        <w:gridCol w:w="311"/>
        <w:gridCol w:w="311"/>
        <w:gridCol w:w="311"/>
        <w:gridCol w:w="310"/>
        <w:gridCol w:w="311"/>
        <w:gridCol w:w="311"/>
        <w:gridCol w:w="315"/>
        <w:gridCol w:w="3932"/>
        <w:gridCol w:w="580"/>
        <w:gridCol w:w="423"/>
        <w:gridCol w:w="509"/>
        <w:gridCol w:w="580"/>
        <w:gridCol w:w="509"/>
        <w:gridCol w:w="453"/>
        <w:gridCol w:w="382"/>
        <w:gridCol w:w="1089"/>
        <w:gridCol w:w="650"/>
        <w:gridCol w:w="310"/>
        <w:gridCol w:w="608"/>
        <w:gridCol w:w="566"/>
      </w:tblGrid>
      <w:tr>
        <w:tblPrEx>
          <w:tblCellMar>
            <w:top w:w="0" w:type="dxa"/>
            <w:left w:w="0" w:type="dxa"/>
            <w:bottom w:w="0" w:type="dxa"/>
            <w:right w:w="0" w:type="dxa"/>
          </w:tblCellMar>
        </w:tblPrEx>
        <w:trPr>
          <w:trHeight w:val="324" w:hRule="atLeast"/>
          <w:tblHeader/>
        </w:trPr>
        <w:tc>
          <w:tcPr>
            <w:tcW w:w="73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课程</w:t>
            </w:r>
          </w:p>
          <w:p>
            <w:pPr>
              <w:jc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类别</w:t>
            </w:r>
          </w:p>
        </w:tc>
        <w:tc>
          <w:tcPr>
            <w:tcW w:w="2689"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课程编码</w:t>
            </w:r>
          </w:p>
        </w:tc>
        <w:tc>
          <w:tcPr>
            <w:tcW w:w="39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课程名称</w:t>
            </w:r>
          </w:p>
        </w:tc>
        <w:tc>
          <w:tcPr>
            <w:tcW w:w="5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课程属性</w:t>
            </w:r>
          </w:p>
        </w:tc>
        <w:tc>
          <w:tcPr>
            <w:tcW w:w="4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考核方式</w:t>
            </w:r>
          </w:p>
        </w:tc>
        <w:tc>
          <w:tcPr>
            <w:tcW w:w="5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学分数</w:t>
            </w:r>
          </w:p>
        </w:tc>
        <w:tc>
          <w:tcPr>
            <w:tcW w:w="5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总学时</w:t>
            </w:r>
          </w:p>
        </w:tc>
        <w:tc>
          <w:tcPr>
            <w:tcW w:w="134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学时类型</w:t>
            </w:r>
          </w:p>
        </w:tc>
        <w:tc>
          <w:tcPr>
            <w:tcW w:w="10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开课单位</w:t>
            </w:r>
          </w:p>
        </w:tc>
        <w:tc>
          <w:tcPr>
            <w:tcW w:w="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kern w:val="0"/>
                <w:sz w:val="20"/>
                <w:szCs w:val="20"/>
                <w:lang w:bidi="ar"/>
              </w:rPr>
            </w:pPr>
            <w:r>
              <w:rPr>
                <w:rFonts w:hint="default" w:ascii="Times New Roman" w:hAnsi="Times New Roman" w:cs="Times New Roman"/>
                <w:b/>
                <w:color w:val="auto"/>
                <w:kern w:val="0"/>
                <w:sz w:val="20"/>
                <w:szCs w:val="20"/>
                <w:lang w:bidi="ar"/>
              </w:rPr>
              <w:t>修读</w:t>
            </w:r>
          </w:p>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范围</w:t>
            </w:r>
          </w:p>
        </w:tc>
        <w:tc>
          <w:tcPr>
            <w:tcW w:w="3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修读学期</w:t>
            </w:r>
          </w:p>
        </w:tc>
        <w:tc>
          <w:tcPr>
            <w:tcW w:w="6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备</w:t>
            </w:r>
            <w:r>
              <w:rPr>
                <w:rFonts w:hint="default" w:ascii="Times New Roman" w:hAnsi="Times New Roman" w:cs="Times New Roman"/>
                <w:b/>
                <w:color w:val="auto"/>
                <w:kern w:val="0"/>
                <w:sz w:val="20"/>
                <w:szCs w:val="20"/>
                <w:lang w:bidi="ar"/>
              </w:rPr>
              <w:br w:type="textWrapping"/>
            </w:r>
            <w:r>
              <w:rPr>
                <w:rFonts w:hint="default" w:ascii="Times New Roman" w:hAnsi="Times New Roman" w:cs="Times New Roman"/>
                <w:b/>
                <w:color w:val="auto"/>
                <w:kern w:val="0"/>
                <w:sz w:val="20"/>
                <w:szCs w:val="20"/>
                <w:lang w:bidi="ar"/>
              </w:rPr>
              <w:t>注</w:t>
            </w:r>
            <w:r>
              <w:rPr>
                <w:rFonts w:hint="default" w:ascii="Times New Roman" w:hAnsi="Times New Roman" w:cs="Times New Roman"/>
                <w:b/>
                <w:color w:val="auto"/>
                <w:kern w:val="0"/>
                <w:sz w:val="20"/>
                <w:szCs w:val="20"/>
                <w:lang w:bidi="ar"/>
              </w:rPr>
              <w:br w:type="textWrapping"/>
            </w:r>
            <w:r>
              <w:rPr>
                <w:rFonts w:hint="default" w:ascii="Times New Roman" w:hAnsi="Times New Roman" w:cs="Times New Roman"/>
                <w:b/>
                <w:color w:val="auto"/>
                <w:kern w:val="0"/>
                <w:sz w:val="20"/>
                <w:szCs w:val="20"/>
                <w:lang w:bidi="ar"/>
              </w:rPr>
              <w:t>1</w:t>
            </w:r>
          </w:p>
        </w:tc>
        <w:tc>
          <w:tcPr>
            <w:tcW w:w="5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备</w:t>
            </w:r>
            <w:r>
              <w:rPr>
                <w:rFonts w:hint="default" w:ascii="Times New Roman" w:hAnsi="Times New Roman" w:cs="Times New Roman"/>
                <w:b/>
                <w:color w:val="auto"/>
                <w:kern w:val="0"/>
                <w:sz w:val="20"/>
                <w:szCs w:val="20"/>
                <w:lang w:bidi="ar"/>
              </w:rPr>
              <w:br w:type="textWrapping"/>
            </w:r>
            <w:r>
              <w:rPr>
                <w:rFonts w:hint="default" w:ascii="Times New Roman" w:hAnsi="Times New Roman" w:cs="Times New Roman"/>
                <w:b/>
                <w:color w:val="auto"/>
                <w:kern w:val="0"/>
                <w:sz w:val="20"/>
                <w:szCs w:val="20"/>
                <w:lang w:bidi="ar"/>
              </w:rPr>
              <w:t>注</w:t>
            </w:r>
            <w:r>
              <w:rPr>
                <w:rFonts w:hint="default" w:ascii="Times New Roman" w:hAnsi="Times New Roman" w:cs="Times New Roman"/>
                <w:b/>
                <w:color w:val="auto"/>
                <w:kern w:val="0"/>
                <w:sz w:val="20"/>
                <w:szCs w:val="20"/>
                <w:lang w:bidi="ar"/>
              </w:rPr>
              <w:br w:type="textWrapping"/>
            </w:r>
            <w:r>
              <w:rPr>
                <w:rFonts w:hint="default" w:ascii="Times New Roman" w:hAnsi="Times New Roman" w:cs="Times New Roman"/>
                <w:b/>
                <w:color w:val="auto"/>
                <w:kern w:val="0"/>
                <w:sz w:val="20"/>
                <w:szCs w:val="20"/>
                <w:lang w:bidi="ar"/>
              </w:rPr>
              <w:t>2</w:t>
            </w:r>
          </w:p>
        </w:tc>
      </w:tr>
      <w:tr>
        <w:tblPrEx>
          <w:tblCellMar>
            <w:top w:w="0" w:type="dxa"/>
            <w:left w:w="0" w:type="dxa"/>
            <w:bottom w:w="0" w:type="dxa"/>
            <w:right w:w="0" w:type="dxa"/>
          </w:tblCellMar>
        </w:tblPrEx>
        <w:trPr>
          <w:trHeight w:val="923" w:hRule="atLeast"/>
          <w:tblHeader/>
        </w:trPr>
        <w:tc>
          <w:tcPr>
            <w:tcW w:w="734" w:type="dxa"/>
            <w:gridSpan w:val="2"/>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09"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年份</w:t>
            </w:r>
          </w:p>
        </w:tc>
        <w:tc>
          <w:tcPr>
            <w:tcW w:w="622"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开课单位</w:t>
            </w:r>
          </w:p>
        </w:tc>
        <w:tc>
          <w:tcPr>
            <w:tcW w:w="31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专代</w:t>
            </w:r>
          </w:p>
        </w:tc>
        <w:tc>
          <w:tcPr>
            <w:tcW w:w="31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课类</w:t>
            </w:r>
          </w:p>
        </w:tc>
        <w:tc>
          <w:tcPr>
            <w:tcW w:w="31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课性</w:t>
            </w:r>
          </w:p>
        </w:tc>
        <w:tc>
          <w:tcPr>
            <w:tcW w:w="626"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课程序号</w:t>
            </w:r>
          </w:p>
        </w:tc>
        <w:tc>
          <w:tcPr>
            <w:tcW w:w="39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讲授</w:t>
            </w:r>
          </w:p>
        </w:tc>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实践</w:t>
            </w:r>
          </w:p>
        </w:tc>
        <w:tc>
          <w:tcPr>
            <w:tcW w:w="3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周学时</w:t>
            </w:r>
          </w:p>
        </w:tc>
        <w:tc>
          <w:tcPr>
            <w:tcW w:w="10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624" w:hRule="atLeast"/>
        </w:trPr>
        <w:tc>
          <w:tcPr>
            <w:tcW w:w="2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18"/>
                <w:szCs w:val="18"/>
              </w:rPr>
            </w:pPr>
          </w:p>
          <w:p>
            <w:pPr>
              <w:widowControl/>
              <w:jc w:val="center"/>
              <w:textAlignment w:val="center"/>
              <w:rPr>
                <w:rFonts w:hint="default" w:ascii="Times New Roman" w:hAnsi="Times New Roman" w:cs="Times New Roman"/>
                <w:b/>
                <w:color w:val="auto"/>
                <w:sz w:val="18"/>
                <w:szCs w:val="18"/>
              </w:rPr>
            </w:pPr>
          </w:p>
          <w:p>
            <w:pPr>
              <w:widowControl/>
              <w:jc w:val="center"/>
              <w:textAlignment w:val="center"/>
              <w:rPr>
                <w:rFonts w:hint="default" w:ascii="Times New Roman" w:hAnsi="Times New Roman" w:cs="Times New Roman"/>
                <w:b/>
                <w:color w:val="auto"/>
                <w:sz w:val="18"/>
                <w:szCs w:val="18"/>
              </w:rPr>
            </w:pPr>
          </w:p>
          <w:p>
            <w:pPr>
              <w:widowControl/>
              <w:jc w:val="both"/>
              <w:textAlignment w:val="center"/>
              <w:rPr>
                <w:rFonts w:hint="default" w:ascii="Times New Roman" w:hAnsi="Times New Roman" w:cs="Times New Roman"/>
                <w:b/>
                <w:color w:val="auto"/>
                <w:sz w:val="18"/>
                <w:szCs w:val="18"/>
              </w:rPr>
            </w:pPr>
          </w:p>
          <w:p>
            <w:pPr>
              <w:widowControl/>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数学与自然科学类课程</w:t>
            </w:r>
          </w:p>
          <w:p>
            <w:pPr>
              <w:jc w:val="center"/>
              <w:rPr>
                <w:rFonts w:hint="default" w:ascii="Times New Roman" w:hAnsi="Times New Roman" w:cs="Times New Roman"/>
                <w:b/>
                <w:color w:val="auto"/>
                <w:sz w:val="18"/>
                <w:szCs w:val="18"/>
              </w:rPr>
            </w:pPr>
          </w:p>
        </w:tc>
        <w:tc>
          <w:tcPr>
            <w:tcW w:w="4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kern w:val="0"/>
                <w:sz w:val="18"/>
                <w:szCs w:val="18"/>
                <w:lang w:bidi="ar"/>
              </w:rPr>
            </w:pPr>
            <w:r>
              <w:rPr>
                <w:rFonts w:hint="default" w:ascii="Times New Roman" w:hAnsi="Times New Roman" w:cs="Times New Roman"/>
                <w:b/>
                <w:color w:val="auto"/>
                <w:kern w:val="0"/>
                <w:sz w:val="18"/>
                <w:szCs w:val="18"/>
                <w:lang w:bidi="ar"/>
              </w:rPr>
              <w:t>必</w:t>
            </w:r>
          </w:p>
          <w:p>
            <w:pPr>
              <w:widowControl/>
              <w:jc w:val="center"/>
              <w:textAlignment w:val="center"/>
              <w:rPr>
                <w:rFonts w:hint="default" w:ascii="Times New Roman" w:hAnsi="Times New Roman" w:cs="Times New Roman"/>
                <w:b/>
                <w:color w:val="auto"/>
                <w:kern w:val="0"/>
                <w:sz w:val="18"/>
                <w:szCs w:val="18"/>
                <w:lang w:bidi="ar"/>
              </w:rPr>
            </w:pPr>
            <w:r>
              <w:rPr>
                <w:rFonts w:hint="default" w:ascii="Times New Roman" w:hAnsi="Times New Roman" w:cs="Times New Roman"/>
                <w:b/>
                <w:color w:val="auto"/>
                <w:kern w:val="0"/>
                <w:sz w:val="18"/>
                <w:szCs w:val="18"/>
                <w:lang w:bidi="ar"/>
              </w:rPr>
              <w:t>修</w:t>
            </w:r>
          </w:p>
          <w:p>
            <w:pPr>
              <w:widowControl/>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kern w:val="0"/>
                <w:sz w:val="18"/>
                <w:szCs w:val="18"/>
                <w:lang w:bidi="ar"/>
              </w:rPr>
              <w:t>课</w:t>
            </w:r>
          </w:p>
        </w:tc>
        <w:tc>
          <w:tcPr>
            <w:tcW w:w="25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等线" w:cs="Times New Roman"/>
                <w:color w:val="auto"/>
                <w:sz w:val="18"/>
                <w:szCs w:val="18"/>
              </w:rPr>
            </w:pPr>
            <w:r>
              <w:rPr>
                <w:rFonts w:hint="default" w:ascii="Times New Roman" w:hAnsi="Times New Roman" w:eastAsia="等线" w:cs="Times New Roman"/>
                <w:color w:val="auto"/>
                <w:kern w:val="0"/>
                <w:sz w:val="18"/>
                <w:szCs w:val="18"/>
                <w:lang w:bidi="ar"/>
              </w:rPr>
              <w:t>1</w:t>
            </w:r>
          </w:p>
        </w:tc>
        <w:tc>
          <w:tcPr>
            <w:tcW w:w="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等线" w:cs="Times New Roman"/>
                <w:color w:val="auto"/>
                <w:sz w:val="18"/>
                <w:szCs w:val="18"/>
              </w:rPr>
            </w:pPr>
            <w:r>
              <w:rPr>
                <w:rFonts w:hint="default" w:ascii="Times New Roman" w:hAnsi="Times New Roman" w:eastAsia="等线" w:cs="Times New Roman"/>
                <w:color w:val="auto"/>
                <w:kern w:val="0"/>
                <w:sz w:val="18"/>
                <w:szCs w:val="18"/>
                <w:lang w:bidi="ar"/>
              </w:rPr>
              <w:t>6</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等线" w:cs="Times New Roman"/>
                <w:color w:val="auto"/>
                <w:sz w:val="18"/>
                <w:szCs w:val="18"/>
              </w:rPr>
            </w:pPr>
            <w:r>
              <w:rPr>
                <w:rFonts w:hint="default" w:ascii="Times New Roman" w:hAnsi="Times New Roman" w:eastAsia="等线" w:cs="Times New Roman"/>
                <w:color w:val="auto"/>
                <w:kern w:val="0"/>
                <w:sz w:val="18"/>
                <w:szCs w:val="18"/>
                <w:lang w:bidi="ar"/>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等线" w:cs="Times New Roman"/>
                <w:color w:val="auto"/>
                <w:sz w:val="18"/>
                <w:szCs w:val="18"/>
              </w:rPr>
            </w:pPr>
            <w:r>
              <w:rPr>
                <w:rFonts w:hint="default" w:ascii="Times New Roman" w:hAnsi="Times New Roman" w:eastAsia="等线" w:cs="Times New Roman"/>
                <w:color w:val="auto"/>
                <w:kern w:val="0"/>
                <w:sz w:val="18"/>
                <w:szCs w:val="18"/>
                <w:lang w:bidi="ar"/>
              </w:rPr>
              <w:t>6</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等线" w:cs="Times New Roman"/>
                <w:color w:val="auto"/>
                <w:sz w:val="18"/>
                <w:szCs w:val="18"/>
              </w:rPr>
            </w:pPr>
            <w:r>
              <w:rPr>
                <w:rFonts w:hint="default" w:ascii="Times New Roman" w:hAnsi="Times New Roman" w:eastAsia="等线" w:cs="Times New Roman"/>
                <w:color w:val="auto"/>
                <w:kern w:val="0"/>
                <w:sz w:val="18"/>
                <w:szCs w:val="18"/>
                <w:lang w:bidi="ar"/>
              </w:rPr>
              <w:t>2</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等线" w:cs="Times New Roman"/>
                <w:color w:val="auto"/>
                <w:sz w:val="18"/>
                <w:szCs w:val="18"/>
              </w:rPr>
            </w:pPr>
            <w:r>
              <w:rPr>
                <w:rFonts w:hint="default" w:ascii="Times New Roman" w:hAnsi="Times New Roman" w:eastAsia="等线" w:cs="Times New Roman"/>
                <w:color w:val="auto"/>
                <w:kern w:val="0"/>
                <w:sz w:val="18"/>
                <w:szCs w:val="18"/>
                <w:lang w:bidi="ar"/>
              </w:rPr>
              <w:t>1</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等线" w:cs="Times New Roman"/>
                <w:color w:val="auto"/>
                <w:sz w:val="18"/>
                <w:szCs w:val="18"/>
              </w:rPr>
            </w:pPr>
            <w:r>
              <w:rPr>
                <w:rFonts w:hint="default" w:ascii="Times New Roman" w:hAnsi="Times New Roman" w:eastAsia="等线" w:cs="Times New Roman"/>
                <w:color w:val="auto"/>
                <w:kern w:val="0"/>
                <w:sz w:val="18"/>
                <w:szCs w:val="18"/>
                <w:lang w:bidi="ar"/>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等线" w:cs="Times New Roman"/>
                <w:color w:val="auto"/>
                <w:sz w:val="18"/>
                <w:szCs w:val="18"/>
              </w:rPr>
            </w:pPr>
            <w:r>
              <w:rPr>
                <w:rFonts w:hint="default" w:ascii="Times New Roman" w:hAnsi="Times New Roman" w:eastAsia="等线" w:cs="Times New Roman"/>
                <w:color w:val="auto"/>
                <w:kern w:val="0"/>
                <w:sz w:val="18"/>
                <w:szCs w:val="18"/>
                <w:lang w:bidi="ar"/>
              </w:rPr>
              <w:t>0</w:t>
            </w:r>
          </w:p>
        </w:tc>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等线" w:cs="Times New Roman"/>
                <w:color w:val="auto"/>
                <w:sz w:val="18"/>
                <w:szCs w:val="18"/>
              </w:rPr>
            </w:pPr>
            <w:r>
              <w:rPr>
                <w:rFonts w:hint="default" w:ascii="Times New Roman" w:hAnsi="Times New Roman" w:eastAsia="等线" w:cs="Times New Roman"/>
                <w:color w:val="auto"/>
                <w:kern w:val="0"/>
                <w:sz w:val="18"/>
                <w:szCs w:val="18"/>
                <w:lang w:bidi="ar"/>
              </w:rPr>
              <w:t>1</w:t>
            </w:r>
          </w:p>
        </w:tc>
        <w:tc>
          <w:tcPr>
            <w:tcW w:w="393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高等数学A1</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必修</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S</w:t>
            </w:r>
          </w:p>
        </w:tc>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64</w:t>
            </w:r>
          </w:p>
        </w:tc>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64</w:t>
            </w:r>
          </w:p>
        </w:tc>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c>
          <w:tcPr>
            <w:tcW w:w="3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5</w:t>
            </w: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数学与信息工程学院</w:t>
            </w: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1</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r>
      <w:tr>
        <w:tblPrEx>
          <w:tblCellMar>
            <w:top w:w="0" w:type="dxa"/>
            <w:left w:w="0" w:type="dxa"/>
            <w:bottom w:w="0" w:type="dxa"/>
            <w:right w:w="0" w:type="dxa"/>
          </w:tblCellMar>
        </w:tblPrEx>
        <w:trPr>
          <w:trHeight w:val="624" w:hRule="atLeast"/>
        </w:trPr>
        <w:tc>
          <w:tcPr>
            <w:tcW w:w="2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4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254"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1</w:t>
            </w:r>
          </w:p>
        </w:tc>
        <w:tc>
          <w:tcPr>
            <w:tcW w:w="25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6</w:t>
            </w:r>
          </w:p>
        </w:tc>
        <w:tc>
          <w:tcPr>
            <w:tcW w:w="3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1</w:t>
            </w:r>
          </w:p>
        </w:tc>
        <w:tc>
          <w:tcPr>
            <w:tcW w:w="3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0</w:t>
            </w:r>
          </w:p>
        </w:tc>
        <w:tc>
          <w:tcPr>
            <w:tcW w:w="3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5</w:t>
            </w:r>
          </w:p>
        </w:tc>
        <w:tc>
          <w:tcPr>
            <w:tcW w:w="31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2</w:t>
            </w:r>
          </w:p>
        </w:tc>
        <w:tc>
          <w:tcPr>
            <w:tcW w:w="3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1</w:t>
            </w:r>
          </w:p>
        </w:tc>
        <w:tc>
          <w:tcPr>
            <w:tcW w:w="3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2</w:t>
            </w:r>
          </w:p>
        </w:tc>
        <w:tc>
          <w:tcPr>
            <w:tcW w:w="31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0</w:t>
            </w:r>
          </w:p>
        </w:tc>
        <w:tc>
          <w:tcPr>
            <w:tcW w:w="3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工程化学</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必修</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S</w:t>
            </w:r>
          </w:p>
        </w:tc>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2</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32</w:t>
            </w:r>
          </w:p>
        </w:tc>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kern w:val="0"/>
                <w:sz w:val="20"/>
                <w:szCs w:val="20"/>
                <w:lang w:bidi="ar"/>
              </w:rPr>
              <w:t>2</w:t>
            </w:r>
            <w:r>
              <w:rPr>
                <w:rFonts w:hint="default" w:ascii="Times New Roman" w:hAnsi="Times New Roman" w:cs="Times New Roman"/>
                <w:color w:val="auto"/>
                <w:kern w:val="0"/>
                <w:sz w:val="20"/>
                <w:szCs w:val="20"/>
                <w:lang w:val="en-US" w:eastAsia="zh-CN" w:bidi="ar"/>
              </w:rPr>
              <w:t>0</w:t>
            </w:r>
          </w:p>
        </w:tc>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kern w:val="0"/>
                <w:sz w:val="20"/>
                <w:szCs w:val="20"/>
                <w:lang w:bidi="ar"/>
              </w:rPr>
              <w:t>1</w:t>
            </w:r>
            <w:r>
              <w:rPr>
                <w:rFonts w:hint="default" w:ascii="Times New Roman" w:hAnsi="Times New Roman" w:cs="Times New Roman"/>
                <w:color w:val="auto"/>
                <w:kern w:val="0"/>
                <w:sz w:val="20"/>
                <w:szCs w:val="20"/>
                <w:lang w:val="en-US" w:eastAsia="zh-CN" w:bidi="ar"/>
              </w:rPr>
              <w:t>2</w:t>
            </w:r>
          </w:p>
        </w:tc>
        <w:tc>
          <w:tcPr>
            <w:tcW w:w="3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kern w:val="0"/>
                <w:sz w:val="20"/>
                <w:szCs w:val="20"/>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化学与材料工程学院</w:t>
            </w: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1</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r>
      <w:tr>
        <w:tblPrEx>
          <w:tblCellMar>
            <w:top w:w="0" w:type="dxa"/>
            <w:left w:w="0" w:type="dxa"/>
            <w:bottom w:w="0" w:type="dxa"/>
            <w:right w:w="0" w:type="dxa"/>
          </w:tblCellMar>
        </w:tblPrEx>
        <w:trPr>
          <w:trHeight w:val="624" w:hRule="atLeast"/>
        </w:trPr>
        <w:tc>
          <w:tcPr>
            <w:tcW w:w="2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4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25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1</w:t>
            </w:r>
          </w:p>
        </w:tc>
        <w:tc>
          <w:tcPr>
            <w:tcW w:w="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6</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6</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2</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1</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0</w:t>
            </w:r>
          </w:p>
        </w:tc>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2</w:t>
            </w:r>
          </w:p>
        </w:tc>
        <w:tc>
          <w:tcPr>
            <w:tcW w:w="3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高等数学A2</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必修</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S</w:t>
            </w:r>
          </w:p>
        </w:tc>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6</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96</w:t>
            </w:r>
          </w:p>
        </w:tc>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96</w:t>
            </w:r>
          </w:p>
        </w:tc>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c>
          <w:tcPr>
            <w:tcW w:w="3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6</w:t>
            </w: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数学与信息工程学院</w:t>
            </w: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2</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624" w:hRule="atLeast"/>
        </w:trPr>
        <w:tc>
          <w:tcPr>
            <w:tcW w:w="2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4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25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1</w:t>
            </w:r>
          </w:p>
        </w:tc>
        <w:tc>
          <w:tcPr>
            <w:tcW w:w="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6</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7</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2</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1</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0</w:t>
            </w:r>
          </w:p>
        </w:tc>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8</w:t>
            </w:r>
          </w:p>
        </w:tc>
        <w:tc>
          <w:tcPr>
            <w:tcW w:w="3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大学物理B</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必修</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S</w:t>
            </w:r>
          </w:p>
        </w:tc>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64</w:t>
            </w:r>
          </w:p>
        </w:tc>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64</w:t>
            </w:r>
          </w:p>
        </w:tc>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c>
          <w:tcPr>
            <w:tcW w:w="3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4</w:t>
            </w: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电气工程学院</w:t>
            </w: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2</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624" w:hRule="atLeast"/>
        </w:trPr>
        <w:tc>
          <w:tcPr>
            <w:tcW w:w="2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4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25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1</w:t>
            </w:r>
          </w:p>
        </w:tc>
        <w:tc>
          <w:tcPr>
            <w:tcW w:w="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6</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1</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5</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2</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1</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2</w:t>
            </w:r>
          </w:p>
        </w:tc>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3</w:t>
            </w:r>
          </w:p>
        </w:tc>
        <w:tc>
          <w:tcPr>
            <w:tcW w:w="3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线性代数</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必修</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S</w:t>
            </w:r>
          </w:p>
        </w:tc>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3</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48</w:t>
            </w:r>
          </w:p>
        </w:tc>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48</w:t>
            </w:r>
          </w:p>
        </w:tc>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c>
          <w:tcPr>
            <w:tcW w:w="3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3</w:t>
            </w: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数学与信息工程学院</w:t>
            </w: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3</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r>
      <w:tr>
        <w:trPr>
          <w:trHeight w:val="90" w:hRule="atLeast"/>
        </w:trPr>
        <w:tc>
          <w:tcPr>
            <w:tcW w:w="2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4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254"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1</w:t>
            </w:r>
          </w:p>
        </w:tc>
        <w:tc>
          <w:tcPr>
            <w:tcW w:w="25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6</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1</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0</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5</w:t>
            </w:r>
          </w:p>
        </w:tc>
        <w:tc>
          <w:tcPr>
            <w:tcW w:w="3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2</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1</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2</w:t>
            </w:r>
          </w:p>
        </w:tc>
        <w:tc>
          <w:tcPr>
            <w:tcW w:w="31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5</w:t>
            </w:r>
          </w:p>
        </w:tc>
        <w:tc>
          <w:tcPr>
            <w:tcW w:w="3932" w:type="dxa"/>
            <w:tcBorders>
              <w:top w:val="nil"/>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画法几何与工程制图</w:t>
            </w:r>
          </w:p>
        </w:tc>
        <w:tc>
          <w:tcPr>
            <w:tcW w:w="5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必修</w:t>
            </w:r>
          </w:p>
        </w:tc>
        <w:tc>
          <w:tcPr>
            <w:tcW w:w="42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S</w:t>
            </w:r>
          </w:p>
        </w:tc>
        <w:tc>
          <w:tcPr>
            <w:tcW w:w="50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2</w:t>
            </w:r>
          </w:p>
        </w:tc>
        <w:tc>
          <w:tcPr>
            <w:tcW w:w="5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32</w:t>
            </w:r>
          </w:p>
        </w:tc>
        <w:tc>
          <w:tcPr>
            <w:tcW w:w="50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32</w:t>
            </w:r>
          </w:p>
        </w:tc>
        <w:tc>
          <w:tcPr>
            <w:tcW w:w="45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c>
          <w:tcPr>
            <w:tcW w:w="38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bidi="ar"/>
              </w:rPr>
              <w:t>2</w:t>
            </w:r>
          </w:p>
        </w:tc>
        <w:tc>
          <w:tcPr>
            <w:tcW w:w="108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c>
          <w:tcPr>
            <w:tcW w:w="6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c>
          <w:tcPr>
            <w:tcW w:w="3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3</w:t>
            </w:r>
          </w:p>
        </w:tc>
        <w:tc>
          <w:tcPr>
            <w:tcW w:w="6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c>
          <w:tcPr>
            <w:tcW w:w="56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r>
      <w:tr>
        <w:tblPrEx>
          <w:tblCellMar>
            <w:top w:w="0" w:type="dxa"/>
            <w:left w:w="0" w:type="dxa"/>
            <w:bottom w:w="0" w:type="dxa"/>
            <w:right w:w="0" w:type="dxa"/>
          </w:tblCellMar>
        </w:tblPrEx>
        <w:trPr>
          <w:trHeight w:val="90" w:hRule="atLeast"/>
        </w:trPr>
        <w:tc>
          <w:tcPr>
            <w:tcW w:w="2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4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254"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1</w:t>
            </w:r>
          </w:p>
        </w:tc>
        <w:tc>
          <w:tcPr>
            <w:tcW w:w="25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6</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1</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0</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5</w:t>
            </w:r>
          </w:p>
        </w:tc>
        <w:tc>
          <w:tcPr>
            <w:tcW w:w="3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2</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1</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2</w:t>
            </w:r>
          </w:p>
        </w:tc>
        <w:tc>
          <w:tcPr>
            <w:tcW w:w="31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8</w:t>
            </w:r>
          </w:p>
        </w:tc>
        <w:tc>
          <w:tcPr>
            <w:tcW w:w="3932" w:type="dxa"/>
            <w:tcBorders>
              <w:top w:val="nil"/>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r>
              <w:rPr>
                <w:rFonts w:hint="default" w:ascii="Times New Roman" w:hAnsi="Times New Roman" w:cs="Times New Roman"/>
                <w:color w:val="auto"/>
                <w:kern w:val="0"/>
                <w:sz w:val="20"/>
                <w:szCs w:val="20"/>
                <w:lang w:bidi="ar"/>
              </w:rPr>
              <w:t>概率论与数理统计</w:t>
            </w:r>
          </w:p>
        </w:tc>
        <w:tc>
          <w:tcPr>
            <w:tcW w:w="5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必修</w:t>
            </w:r>
          </w:p>
        </w:tc>
        <w:tc>
          <w:tcPr>
            <w:tcW w:w="42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S</w:t>
            </w:r>
          </w:p>
        </w:tc>
        <w:tc>
          <w:tcPr>
            <w:tcW w:w="50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2</w:t>
            </w:r>
          </w:p>
        </w:tc>
        <w:tc>
          <w:tcPr>
            <w:tcW w:w="5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32</w:t>
            </w:r>
          </w:p>
        </w:tc>
        <w:tc>
          <w:tcPr>
            <w:tcW w:w="50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32</w:t>
            </w:r>
          </w:p>
        </w:tc>
        <w:tc>
          <w:tcPr>
            <w:tcW w:w="45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kern w:val="2"/>
                <w:sz w:val="20"/>
                <w:szCs w:val="20"/>
                <w:lang w:val="en-US" w:eastAsia="zh-CN" w:bidi="ar-SA"/>
              </w:rPr>
            </w:pPr>
          </w:p>
        </w:tc>
        <w:tc>
          <w:tcPr>
            <w:tcW w:w="38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2</w:t>
            </w:r>
          </w:p>
        </w:tc>
        <w:tc>
          <w:tcPr>
            <w:tcW w:w="108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数学与信息工程学院</w:t>
            </w:r>
          </w:p>
        </w:tc>
        <w:tc>
          <w:tcPr>
            <w:tcW w:w="6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kern w:val="2"/>
                <w:sz w:val="20"/>
                <w:szCs w:val="20"/>
                <w:lang w:val="en-US" w:eastAsia="zh-CN" w:bidi="ar-SA"/>
              </w:rPr>
            </w:pPr>
          </w:p>
        </w:tc>
        <w:tc>
          <w:tcPr>
            <w:tcW w:w="3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0"/>
                <w:sz w:val="20"/>
                <w:szCs w:val="20"/>
                <w:lang w:val="en-US" w:eastAsia="zh-CN" w:bidi="ar"/>
              </w:rPr>
              <w:t>3</w:t>
            </w:r>
          </w:p>
        </w:tc>
        <w:tc>
          <w:tcPr>
            <w:tcW w:w="6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kern w:val="2"/>
                <w:sz w:val="20"/>
                <w:szCs w:val="20"/>
                <w:lang w:val="en-US" w:eastAsia="zh-CN" w:bidi="ar-SA"/>
              </w:rPr>
            </w:pPr>
          </w:p>
        </w:tc>
        <w:tc>
          <w:tcPr>
            <w:tcW w:w="56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kern w:val="2"/>
                <w:sz w:val="20"/>
                <w:szCs w:val="20"/>
                <w:lang w:val="en-US" w:eastAsia="zh-CN" w:bidi="ar-SA"/>
              </w:rPr>
            </w:pPr>
          </w:p>
        </w:tc>
      </w:tr>
      <w:tr>
        <w:tblPrEx>
          <w:tblCellMar>
            <w:top w:w="0" w:type="dxa"/>
            <w:left w:w="0" w:type="dxa"/>
            <w:bottom w:w="0" w:type="dxa"/>
            <w:right w:w="0" w:type="dxa"/>
          </w:tblCellMar>
        </w:tblPrEx>
        <w:trPr>
          <w:trHeight w:val="624" w:hRule="atLeast"/>
        </w:trPr>
        <w:tc>
          <w:tcPr>
            <w:tcW w:w="2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4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25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1</w:t>
            </w:r>
          </w:p>
        </w:tc>
        <w:tc>
          <w:tcPr>
            <w:tcW w:w="25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6</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1</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0</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5</w:t>
            </w:r>
          </w:p>
        </w:tc>
        <w:tc>
          <w:tcPr>
            <w:tcW w:w="3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2</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1</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2</w:t>
            </w:r>
          </w:p>
        </w:tc>
        <w:tc>
          <w:tcPr>
            <w:tcW w:w="31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7</w:t>
            </w:r>
          </w:p>
        </w:tc>
        <w:tc>
          <w:tcPr>
            <w:tcW w:w="3932" w:type="dxa"/>
            <w:tcBorders>
              <w:top w:val="nil"/>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环境保护概论</w:t>
            </w:r>
          </w:p>
        </w:tc>
        <w:tc>
          <w:tcPr>
            <w:tcW w:w="5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必修</w:t>
            </w:r>
          </w:p>
        </w:tc>
        <w:tc>
          <w:tcPr>
            <w:tcW w:w="42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C</w:t>
            </w:r>
          </w:p>
        </w:tc>
        <w:tc>
          <w:tcPr>
            <w:tcW w:w="50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1</w:t>
            </w:r>
          </w:p>
        </w:tc>
        <w:tc>
          <w:tcPr>
            <w:tcW w:w="5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16</w:t>
            </w:r>
          </w:p>
        </w:tc>
        <w:tc>
          <w:tcPr>
            <w:tcW w:w="50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16</w:t>
            </w:r>
          </w:p>
        </w:tc>
        <w:tc>
          <w:tcPr>
            <w:tcW w:w="45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color w:val="auto"/>
                <w:kern w:val="2"/>
                <w:sz w:val="20"/>
                <w:szCs w:val="20"/>
                <w:lang w:val="en-US" w:eastAsia="zh-CN" w:bidi="ar-SA"/>
              </w:rPr>
            </w:pPr>
          </w:p>
        </w:tc>
        <w:tc>
          <w:tcPr>
            <w:tcW w:w="38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2</w:t>
            </w:r>
          </w:p>
        </w:tc>
        <w:tc>
          <w:tcPr>
            <w:tcW w:w="108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0"/>
                <w:sz w:val="20"/>
                <w:szCs w:val="20"/>
                <w:lang w:bidi="ar"/>
              </w:rPr>
              <w:t>化学与材料工程学院</w:t>
            </w:r>
          </w:p>
        </w:tc>
        <w:tc>
          <w:tcPr>
            <w:tcW w:w="6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color w:val="auto"/>
                <w:kern w:val="2"/>
                <w:sz w:val="20"/>
                <w:szCs w:val="20"/>
                <w:lang w:val="en-US" w:eastAsia="zh-CN" w:bidi="ar-SA"/>
              </w:rPr>
            </w:pPr>
          </w:p>
        </w:tc>
        <w:tc>
          <w:tcPr>
            <w:tcW w:w="3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0"/>
                <w:sz w:val="20"/>
                <w:szCs w:val="20"/>
                <w:lang w:val="en-US" w:eastAsia="zh-CN" w:bidi="ar"/>
              </w:rPr>
              <w:t>3</w:t>
            </w:r>
          </w:p>
        </w:tc>
        <w:tc>
          <w:tcPr>
            <w:tcW w:w="6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等线" w:cs="Times New Roman"/>
                <w:color w:val="auto"/>
                <w:kern w:val="2"/>
                <w:sz w:val="22"/>
                <w:szCs w:val="22"/>
                <w:lang w:val="en-US" w:eastAsia="zh-CN" w:bidi="ar-SA"/>
              </w:rPr>
            </w:pPr>
          </w:p>
        </w:tc>
        <w:tc>
          <w:tcPr>
            <w:tcW w:w="56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等线" w:cs="Times New Roman"/>
                <w:color w:val="auto"/>
                <w:kern w:val="2"/>
                <w:sz w:val="22"/>
                <w:szCs w:val="22"/>
                <w:lang w:val="en-US" w:eastAsia="zh-CN" w:bidi="ar-SA"/>
              </w:rPr>
            </w:pPr>
          </w:p>
        </w:tc>
      </w:tr>
      <w:tr>
        <w:tblPrEx>
          <w:tblCellMar>
            <w:top w:w="0" w:type="dxa"/>
            <w:left w:w="0" w:type="dxa"/>
            <w:bottom w:w="0" w:type="dxa"/>
            <w:right w:w="0" w:type="dxa"/>
          </w:tblCellMar>
        </w:tblPrEx>
        <w:trPr>
          <w:trHeight w:val="429" w:hRule="atLeast"/>
        </w:trPr>
        <w:tc>
          <w:tcPr>
            <w:tcW w:w="2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4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lang w:val="en-US" w:eastAsia="zh-CN"/>
              </w:rPr>
            </w:pPr>
            <w:r>
              <w:rPr>
                <w:rFonts w:hint="default" w:ascii="Times New Roman" w:hAnsi="Times New Roman" w:cs="Times New Roman"/>
                <w:b/>
                <w:color w:val="auto"/>
                <w:sz w:val="18"/>
                <w:szCs w:val="18"/>
                <w:lang w:val="en-US" w:eastAsia="zh-CN"/>
              </w:rPr>
              <w:t>选</w:t>
            </w:r>
          </w:p>
          <w:p>
            <w:pPr>
              <w:jc w:val="center"/>
              <w:rPr>
                <w:rFonts w:hint="default" w:ascii="Times New Roman" w:hAnsi="Times New Roman" w:cs="Times New Roman"/>
                <w:b/>
                <w:color w:val="auto"/>
                <w:sz w:val="18"/>
                <w:szCs w:val="18"/>
                <w:lang w:val="en-US" w:eastAsia="zh-CN"/>
              </w:rPr>
            </w:pPr>
            <w:r>
              <w:rPr>
                <w:rFonts w:hint="default" w:ascii="Times New Roman" w:hAnsi="Times New Roman" w:cs="Times New Roman"/>
                <w:b/>
                <w:color w:val="auto"/>
                <w:sz w:val="18"/>
                <w:szCs w:val="18"/>
                <w:lang w:val="en-US" w:eastAsia="zh-CN"/>
              </w:rPr>
              <w:t>修</w:t>
            </w:r>
          </w:p>
          <w:p>
            <w:pPr>
              <w:jc w:val="center"/>
              <w:rPr>
                <w:rFonts w:hint="default" w:ascii="Times New Roman" w:hAnsi="Times New Roman" w:eastAsia="宋体" w:cs="Times New Roman"/>
                <w:b/>
                <w:color w:val="auto"/>
                <w:sz w:val="18"/>
                <w:szCs w:val="18"/>
                <w:lang w:val="en-US" w:eastAsia="zh-CN"/>
              </w:rPr>
            </w:pPr>
            <w:r>
              <w:rPr>
                <w:rFonts w:hint="default" w:ascii="Times New Roman" w:hAnsi="Times New Roman" w:cs="Times New Roman"/>
                <w:b/>
                <w:color w:val="auto"/>
                <w:sz w:val="18"/>
                <w:szCs w:val="18"/>
                <w:lang w:val="en-US" w:eastAsia="zh-CN"/>
              </w:rPr>
              <w:t>课</w:t>
            </w:r>
          </w:p>
        </w:tc>
        <w:tc>
          <w:tcPr>
            <w:tcW w:w="254"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25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3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1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3932" w:type="dxa"/>
            <w:tcBorders>
              <w:top w:val="nil"/>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r>
              <w:rPr>
                <w:rFonts w:hint="default" w:ascii="Times New Roman" w:hAnsi="Times New Roman" w:cs="Times New Roman"/>
                <w:color w:val="auto"/>
                <w:kern w:val="0"/>
                <w:sz w:val="20"/>
                <w:szCs w:val="20"/>
                <w:lang w:val="en-US" w:eastAsia="zh-CN" w:bidi="ar"/>
              </w:rPr>
              <w:t>Python语言程序应用</w:t>
            </w:r>
          </w:p>
        </w:tc>
        <w:tc>
          <w:tcPr>
            <w:tcW w:w="5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r>
              <w:rPr>
                <w:rFonts w:hint="default" w:ascii="Times New Roman" w:hAnsi="Times New Roman" w:cs="Times New Roman"/>
                <w:color w:val="auto"/>
                <w:kern w:val="0"/>
                <w:sz w:val="20"/>
                <w:szCs w:val="20"/>
                <w:lang w:val="en-US" w:eastAsia="zh-CN" w:bidi="ar"/>
              </w:rPr>
              <w:t>选</w:t>
            </w:r>
            <w:r>
              <w:rPr>
                <w:rFonts w:hint="default" w:ascii="Times New Roman" w:hAnsi="Times New Roman" w:cs="Times New Roman"/>
                <w:color w:val="auto"/>
                <w:kern w:val="0"/>
                <w:sz w:val="20"/>
                <w:szCs w:val="20"/>
                <w:lang w:bidi="ar"/>
              </w:rPr>
              <w:t>修</w:t>
            </w:r>
          </w:p>
        </w:tc>
        <w:tc>
          <w:tcPr>
            <w:tcW w:w="42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r>
              <w:rPr>
                <w:rFonts w:hint="default" w:ascii="Times New Roman" w:hAnsi="Times New Roman" w:cs="Times New Roman"/>
                <w:color w:val="auto"/>
                <w:kern w:val="0"/>
                <w:sz w:val="20"/>
                <w:szCs w:val="20"/>
                <w:lang w:bidi="ar"/>
              </w:rPr>
              <w:t>C</w:t>
            </w:r>
          </w:p>
        </w:tc>
        <w:tc>
          <w:tcPr>
            <w:tcW w:w="50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r>
              <w:rPr>
                <w:rFonts w:hint="default" w:ascii="Times New Roman" w:hAnsi="Times New Roman" w:cs="Times New Roman"/>
                <w:color w:val="auto"/>
                <w:kern w:val="0"/>
                <w:sz w:val="20"/>
                <w:szCs w:val="20"/>
                <w:lang w:val="en-US" w:eastAsia="zh-CN" w:bidi="ar"/>
              </w:rPr>
              <w:t>2</w:t>
            </w:r>
          </w:p>
        </w:tc>
        <w:tc>
          <w:tcPr>
            <w:tcW w:w="5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r>
              <w:rPr>
                <w:rFonts w:hint="default" w:ascii="Times New Roman" w:hAnsi="Times New Roman" w:cs="Times New Roman"/>
                <w:color w:val="auto"/>
                <w:kern w:val="0"/>
                <w:sz w:val="20"/>
                <w:szCs w:val="20"/>
                <w:lang w:val="en-US" w:eastAsia="zh-CN" w:bidi="ar"/>
              </w:rPr>
              <w:t>32</w:t>
            </w:r>
          </w:p>
        </w:tc>
        <w:tc>
          <w:tcPr>
            <w:tcW w:w="50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r>
              <w:rPr>
                <w:rFonts w:hint="default" w:ascii="Times New Roman" w:hAnsi="Times New Roman" w:cs="Times New Roman"/>
                <w:color w:val="auto"/>
                <w:kern w:val="0"/>
                <w:sz w:val="20"/>
                <w:szCs w:val="20"/>
                <w:lang w:val="en-US" w:eastAsia="zh-CN" w:bidi="ar"/>
              </w:rPr>
              <w:t>24</w:t>
            </w:r>
          </w:p>
        </w:tc>
        <w:tc>
          <w:tcPr>
            <w:tcW w:w="45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r>
              <w:rPr>
                <w:rFonts w:hint="default" w:ascii="Times New Roman" w:hAnsi="Times New Roman" w:cs="Times New Roman"/>
                <w:color w:val="auto"/>
                <w:kern w:val="0"/>
                <w:sz w:val="20"/>
                <w:szCs w:val="20"/>
                <w:lang w:val="en-US" w:eastAsia="zh-CN" w:bidi="ar"/>
              </w:rPr>
              <w:t>8</w:t>
            </w:r>
          </w:p>
        </w:tc>
        <w:tc>
          <w:tcPr>
            <w:tcW w:w="38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r>
              <w:rPr>
                <w:rFonts w:hint="default" w:ascii="Times New Roman" w:hAnsi="Times New Roman" w:cs="Times New Roman"/>
                <w:color w:val="auto"/>
                <w:kern w:val="0"/>
                <w:sz w:val="20"/>
                <w:szCs w:val="20"/>
                <w:lang w:bidi="ar"/>
              </w:rPr>
              <w:t>2</w:t>
            </w:r>
          </w:p>
        </w:tc>
        <w:tc>
          <w:tcPr>
            <w:tcW w:w="108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p>
        </w:tc>
        <w:tc>
          <w:tcPr>
            <w:tcW w:w="6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p>
        </w:tc>
        <w:tc>
          <w:tcPr>
            <w:tcW w:w="3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r>
              <w:rPr>
                <w:rFonts w:hint="default" w:ascii="Times New Roman" w:hAnsi="Times New Roman" w:cs="Times New Roman"/>
                <w:color w:val="auto"/>
                <w:kern w:val="0"/>
                <w:sz w:val="20"/>
                <w:szCs w:val="20"/>
                <w:lang w:val="en-US" w:eastAsia="zh-CN" w:bidi="ar"/>
              </w:rPr>
              <w:t>3</w:t>
            </w:r>
          </w:p>
        </w:tc>
        <w:tc>
          <w:tcPr>
            <w:tcW w:w="60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等线" w:cs="Times New Roman"/>
                <w:color w:val="auto"/>
                <w:kern w:val="2"/>
                <w:sz w:val="22"/>
                <w:szCs w:val="22"/>
                <w:lang w:val="en-US" w:eastAsia="zh-CN" w:bidi="ar-SA"/>
              </w:rPr>
            </w:pPr>
            <w:r>
              <w:rPr>
                <w:rFonts w:hint="default" w:ascii="Times New Roman" w:hAnsi="Times New Roman" w:eastAsia="宋体" w:cs="Times New Roman"/>
                <w:color w:val="auto"/>
                <w:kern w:val="2"/>
                <w:sz w:val="20"/>
                <w:szCs w:val="20"/>
                <w:lang w:val="en-US" w:eastAsia="zh-CN" w:bidi="ar-SA"/>
              </w:rPr>
              <w:t>选修</w:t>
            </w:r>
            <w:r>
              <w:rPr>
                <w:rFonts w:hint="default" w:ascii="Times New Roman" w:hAnsi="Times New Roman" w:cs="Times New Roman"/>
                <w:color w:val="auto"/>
                <w:kern w:val="2"/>
                <w:sz w:val="20"/>
                <w:szCs w:val="20"/>
                <w:lang w:val="en-US" w:eastAsia="zh-CN" w:bidi="ar-SA"/>
              </w:rPr>
              <w:t>2</w:t>
            </w:r>
            <w:r>
              <w:rPr>
                <w:rFonts w:hint="default" w:ascii="Times New Roman" w:hAnsi="Times New Roman" w:eastAsia="宋体" w:cs="Times New Roman"/>
                <w:color w:val="auto"/>
                <w:kern w:val="2"/>
                <w:sz w:val="20"/>
                <w:szCs w:val="20"/>
                <w:lang w:val="en-US" w:eastAsia="zh-CN" w:bidi="ar-SA"/>
              </w:rPr>
              <w:t>学分</w:t>
            </w:r>
          </w:p>
        </w:tc>
        <w:tc>
          <w:tcPr>
            <w:tcW w:w="56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等线" w:cs="Times New Roman"/>
                <w:color w:val="auto"/>
                <w:kern w:val="2"/>
                <w:sz w:val="22"/>
                <w:szCs w:val="22"/>
                <w:lang w:val="en-US" w:eastAsia="zh-CN" w:bidi="ar-SA"/>
              </w:rPr>
            </w:pPr>
          </w:p>
        </w:tc>
      </w:tr>
      <w:tr>
        <w:tblPrEx>
          <w:tblCellMar>
            <w:top w:w="0" w:type="dxa"/>
            <w:left w:w="0" w:type="dxa"/>
            <w:bottom w:w="0" w:type="dxa"/>
            <w:right w:w="0" w:type="dxa"/>
          </w:tblCellMar>
        </w:tblPrEx>
        <w:trPr>
          <w:trHeight w:val="624" w:hRule="atLeast"/>
        </w:trPr>
        <w:tc>
          <w:tcPr>
            <w:tcW w:w="2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4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254"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adjustRightInd w:val="0"/>
              <w:snapToGrid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cs="Times New Roman"/>
                <w:color w:val="auto"/>
                <w:kern w:val="0"/>
                <w:sz w:val="18"/>
                <w:szCs w:val="18"/>
                <w:highlight w:val="none"/>
              </w:rPr>
              <w:t>1</w:t>
            </w:r>
          </w:p>
        </w:tc>
        <w:tc>
          <w:tcPr>
            <w:tcW w:w="25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adjustRightInd w:val="0"/>
              <w:snapToGrid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cs="Times New Roman"/>
                <w:color w:val="auto"/>
                <w:kern w:val="0"/>
                <w:sz w:val="18"/>
                <w:szCs w:val="18"/>
                <w:highlight w:val="none"/>
              </w:rPr>
              <w:t>6</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adjustRightInd w:val="0"/>
              <w:snapToGrid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cs="Times New Roman"/>
                <w:color w:val="auto"/>
                <w:kern w:val="0"/>
                <w:sz w:val="18"/>
                <w:szCs w:val="18"/>
                <w:highlight w:val="none"/>
              </w:rPr>
              <w:t>0</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adjustRightInd w:val="0"/>
              <w:snapToGrid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cs="Times New Roman"/>
                <w:color w:val="auto"/>
                <w:kern w:val="0"/>
                <w:sz w:val="18"/>
                <w:szCs w:val="18"/>
                <w:highlight w:val="none"/>
              </w:rPr>
              <w:t>6</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adjustRightInd w:val="0"/>
              <w:snapToGrid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cs="Times New Roman"/>
                <w:color w:val="auto"/>
                <w:kern w:val="0"/>
                <w:sz w:val="18"/>
                <w:szCs w:val="18"/>
                <w:highlight w:val="none"/>
              </w:rPr>
              <w:t>2</w:t>
            </w:r>
          </w:p>
        </w:tc>
        <w:tc>
          <w:tcPr>
            <w:tcW w:w="3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adjustRightInd w:val="0"/>
              <w:snapToGrid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cs="Times New Roman"/>
                <w:color w:val="auto"/>
                <w:kern w:val="0"/>
                <w:sz w:val="18"/>
                <w:szCs w:val="18"/>
                <w:highlight w:val="none"/>
              </w:rPr>
              <w:t>2</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adjustRightInd w:val="0"/>
              <w:snapToGrid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cs="Times New Roman"/>
                <w:color w:val="auto"/>
                <w:kern w:val="0"/>
                <w:sz w:val="18"/>
                <w:szCs w:val="18"/>
                <w:highlight w:val="none"/>
              </w:rPr>
              <w:t>1</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adjustRightInd w:val="0"/>
              <w:snapToGrid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cs="Times New Roman"/>
                <w:color w:val="auto"/>
                <w:kern w:val="0"/>
                <w:sz w:val="18"/>
                <w:szCs w:val="18"/>
                <w:highlight w:val="none"/>
              </w:rPr>
              <w:t>3</w:t>
            </w:r>
          </w:p>
        </w:tc>
        <w:tc>
          <w:tcPr>
            <w:tcW w:w="31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adjustRightInd w:val="0"/>
              <w:snapToGrid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cs="Times New Roman"/>
                <w:color w:val="auto"/>
                <w:kern w:val="0"/>
                <w:sz w:val="18"/>
                <w:szCs w:val="18"/>
                <w:highlight w:val="none"/>
              </w:rPr>
              <w:t>1</w:t>
            </w:r>
          </w:p>
        </w:tc>
        <w:tc>
          <w:tcPr>
            <w:tcW w:w="3932" w:type="dxa"/>
            <w:tcBorders>
              <w:top w:val="nil"/>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highlight w:val="none"/>
                <w:lang w:val="en-US" w:eastAsia="zh-CN" w:bidi="ar"/>
              </w:rPr>
            </w:pPr>
            <w:r>
              <w:rPr>
                <w:rFonts w:hint="default" w:ascii="Times New Roman" w:hAnsi="Times New Roman" w:cs="Times New Roman"/>
                <w:color w:val="auto"/>
                <w:kern w:val="0"/>
                <w:sz w:val="20"/>
                <w:szCs w:val="20"/>
                <w:highlight w:val="none"/>
                <w:lang w:val="en-US" w:eastAsia="zh-CN" w:bidi="ar"/>
              </w:rPr>
              <w:t>数学建模</w:t>
            </w:r>
          </w:p>
        </w:tc>
        <w:tc>
          <w:tcPr>
            <w:tcW w:w="5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highlight w:val="none"/>
                <w:lang w:val="en-US" w:eastAsia="zh-CN" w:bidi="ar"/>
              </w:rPr>
            </w:pPr>
            <w:r>
              <w:rPr>
                <w:rFonts w:hint="default" w:ascii="Times New Roman" w:hAnsi="Times New Roman" w:cs="Times New Roman"/>
                <w:color w:val="auto"/>
                <w:kern w:val="0"/>
                <w:sz w:val="20"/>
                <w:szCs w:val="20"/>
                <w:highlight w:val="none"/>
                <w:lang w:val="en-US" w:eastAsia="zh-CN" w:bidi="ar"/>
              </w:rPr>
              <w:t>选</w:t>
            </w:r>
            <w:r>
              <w:rPr>
                <w:rFonts w:hint="default" w:ascii="Times New Roman" w:hAnsi="Times New Roman" w:cs="Times New Roman"/>
                <w:color w:val="auto"/>
                <w:kern w:val="0"/>
                <w:sz w:val="20"/>
                <w:szCs w:val="20"/>
                <w:highlight w:val="none"/>
                <w:lang w:bidi="ar"/>
              </w:rPr>
              <w:t>修</w:t>
            </w:r>
          </w:p>
        </w:tc>
        <w:tc>
          <w:tcPr>
            <w:tcW w:w="42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cs="Times New Roman"/>
                <w:color w:val="auto"/>
                <w:kern w:val="0"/>
                <w:sz w:val="20"/>
                <w:szCs w:val="20"/>
                <w:highlight w:val="none"/>
                <w:lang w:val="en-US" w:eastAsia="zh-CN" w:bidi="ar"/>
              </w:rPr>
              <w:t>C</w:t>
            </w:r>
          </w:p>
        </w:tc>
        <w:tc>
          <w:tcPr>
            <w:tcW w:w="50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bidi="ar"/>
              </w:rPr>
              <w:t>2</w:t>
            </w:r>
          </w:p>
        </w:tc>
        <w:tc>
          <w:tcPr>
            <w:tcW w:w="5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kern w:val="2"/>
                <w:sz w:val="20"/>
                <w:szCs w:val="20"/>
                <w:highlight w:val="none"/>
                <w:lang w:val="en-US" w:eastAsia="zh-CN" w:bidi="ar-SA"/>
              </w:rPr>
              <w:t>32</w:t>
            </w:r>
          </w:p>
        </w:tc>
        <w:tc>
          <w:tcPr>
            <w:tcW w:w="50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bidi="ar"/>
              </w:rPr>
              <w:t>24</w:t>
            </w:r>
          </w:p>
        </w:tc>
        <w:tc>
          <w:tcPr>
            <w:tcW w:w="45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kern w:val="2"/>
                <w:sz w:val="20"/>
                <w:szCs w:val="20"/>
                <w:highlight w:val="none"/>
                <w:lang w:val="en-US" w:eastAsia="zh-CN" w:bidi="ar-SA"/>
              </w:rPr>
              <w:t>8</w:t>
            </w:r>
          </w:p>
        </w:tc>
        <w:tc>
          <w:tcPr>
            <w:tcW w:w="38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kern w:val="0"/>
                <w:sz w:val="20"/>
                <w:szCs w:val="20"/>
                <w:highlight w:val="none"/>
                <w:lang w:bidi="ar"/>
              </w:rPr>
              <w:t>2</w:t>
            </w:r>
          </w:p>
        </w:tc>
        <w:tc>
          <w:tcPr>
            <w:tcW w:w="108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r>
              <w:rPr>
                <w:rFonts w:hint="default" w:ascii="Times New Roman" w:hAnsi="Times New Roman" w:cs="Times New Roman"/>
                <w:color w:val="auto"/>
                <w:kern w:val="0"/>
                <w:sz w:val="20"/>
                <w:szCs w:val="20"/>
                <w:lang w:bidi="ar"/>
              </w:rPr>
              <w:t>数学与计算机科学学院</w:t>
            </w:r>
          </w:p>
        </w:tc>
        <w:tc>
          <w:tcPr>
            <w:tcW w:w="6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color w:val="auto"/>
                <w:kern w:val="2"/>
                <w:sz w:val="20"/>
                <w:szCs w:val="20"/>
                <w:highlight w:val="none"/>
                <w:lang w:val="en-US" w:eastAsia="zh-CN" w:bidi="ar-SA"/>
              </w:rPr>
            </w:pPr>
          </w:p>
        </w:tc>
        <w:tc>
          <w:tcPr>
            <w:tcW w:w="3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highlight w:val="none"/>
                <w:lang w:val="en-US" w:eastAsia="zh-CN" w:bidi="ar"/>
              </w:rPr>
            </w:pPr>
            <w:r>
              <w:rPr>
                <w:rFonts w:hint="default" w:ascii="Times New Roman" w:hAnsi="Times New Roman" w:cs="Times New Roman"/>
                <w:color w:val="auto"/>
                <w:kern w:val="0"/>
                <w:sz w:val="20"/>
                <w:szCs w:val="20"/>
                <w:highlight w:val="none"/>
                <w:lang w:val="en-US" w:eastAsia="zh-CN" w:bidi="ar"/>
              </w:rPr>
              <w:t>3</w:t>
            </w:r>
          </w:p>
        </w:tc>
        <w:tc>
          <w:tcPr>
            <w:tcW w:w="60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等线" w:cs="Times New Roman"/>
                <w:color w:val="auto"/>
                <w:kern w:val="2"/>
                <w:sz w:val="22"/>
                <w:szCs w:val="22"/>
                <w:lang w:val="en-US" w:eastAsia="zh-CN" w:bidi="ar-SA"/>
              </w:rPr>
            </w:pPr>
          </w:p>
        </w:tc>
        <w:tc>
          <w:tcPr>
            <w:tcW w:w="56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等线" w:cs="Times New Roman"/>
                <w:color w:val="auto"/>
                <w:kern w:val="2"/>
                <w:sz w:val="22"/>
                <w:szCs w:val="22"/>
                <w:lang w:val="en-US" w:eastAsia="zh-CN" w:bidi="ar-SA"/>
              </w:rPr>
            </w:pPr>
          </w:p>
        </w:tc>
      </w:tr>
      <w:tr>
        <w:tblPrEx>
          <w:tblCellMar>
            <w:top w:w="0" w:type="dxa"/>
            <w:left w:w="0" w:type="dxa"/>
            <w:bottom w:w="0" w:type="dxa"/>
            <w:right w:w="0" w:type="dxa"/>
          </w:tblCellMar>
        </w:tblPrEx>
        <w:trPr>
          <w:trHeight w:val="624" w:hRule="atLeast"/>
        </w:trPr>
        <w:tc>
          <w:tcPr>
            <w:tcW w:w="2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4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254"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2</w:t>
            </w:r>
          </w:p>
        </w:tc>
        <w:tc>
          <w:tcPr>
            <w:tcW w:w="25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0</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3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1</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2</w:t>
            </w:r>
          </w:p>
        </w:tc>
        <w:tc>
          <w:tcPr>
            <w:tcW w:w="3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0</w:t>
            </w:r>
          </w:p>
        </w:tc>
        <w:tc>
          <w:tcPr>
            <w:tcW w:w="31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1</w:t>
            </w:r>
          </w:p>
        </w:tc>
        <w:tc>
          <w:tcPr>
            <w:tcW w:w="3932" w:type="dxa"/>
            <w:tcBorders>
              <w:top w:val="nil"/>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电气技术与信号信息基础</w:t>
            </w:r>
          </w:p>
        </w:tc>
        <w:tc>
          <w:tcPr>
            <w:tcW w:w="5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任选</w:t>
            </w:r>
          </w:p>
        </w:tc>
        <w:tc>
          <w:tcPr>
            <w:tcW w:w="42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C</w:t>
            </w:r>
          </w:p>
        </w:tc>
        <w:tc>
          <w:tcPr>
            <w:tcW w:w="50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5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16</w:t>
            </w:r>
          </w:p>
        </w:tc>
        <w:tc>
          <w:tcPr>
            <w:tcW w:w="50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16</w:t>
            </w:r>
          </w:p>
        </w:tc>
        <w:tc>
          <w:tcPr>
            <w:tcW w:w="45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8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108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r>
              <w:rPr>
                <w:rFonts w:hint="default" w:ascii="Times New Roman" w:hAnsi="Times New Roman" w:cs="Times New Roman"/>
                <w:color w:val="auto"/>
                <w:kern w:val="0"/>
                <w:sz w:val="20"/>
                <w:szCs w:val="20"/>
                <w:lang w:bidi="ar"/>
              </w:rPr>
              <w:t>物理与电气工程学院</w:t>
            </w:r>
          </w:p>
        </w:tc>
        <w:tc>
          <w:tcPr>
            <w:tcW w:w="6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608"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等线" w:cs="Times New Roman"/>
                <w:color w:val="auto"/>
                <w:kern w:val="2"/>
                <w:sz w:val="22"/>
                <w:szCs w:val="22"/>
                <w:lang w:val="en-US" w:eastAsia="zh-CN" w:bidi="ar-SA"/>
              </w:rPr>
            </w:pPr>
          </w:p>
        </w:tc>
        <w:tc>
          <w:tcPr>
            <w:tcW w:w="56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等线" w:cs="Times New Roman"/>
                <w:color w:val="auto"/>
                <w:kern w:val="2"/>
                <w:sz w:val="22"/>
                <w:szCs w:val="22"/>
                <w:lang w:val="en-US" w:eastAsia="zh-CN" w:bidi="ar-SA"/>
              </w:rPr>
            </w:pPr>
          </w:p>
        </w:tc>
      </w:tr>
      <w:tr>
        <w:tblPrEx>
          <w:tblCellMar>
            <w:top w:w="0" w:type="dxa"/>
            <w:left w:w="0" w:type="dxa"/>
            <w:bottom w:w="0" w:type="dxa"/>
            <w:right w:w="0" w:type="dxa"/>
          </w:tblCellMar>
        </w:tblPrEx>
        <w:trPr>
          <w:trHeight w:val="334" w:hRule="atLeast"/>
        </w:trPr>
        <w:tc>
          <w:tcPr>
            <w:tcW w:w="734" w:type="dxa"/>
            <w:gridSpan w:val="2"/>
            <w:tcBorders>
              <w:top w:val="single" w:color="auto" w:sz="4" w:space="0"/>
              <w:left w:val="single" w:color="auto" w:sz="4" w:space="0"/>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254"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255"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11"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11"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11"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10"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11"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626" w:type="dxa"/>
            <w:gridSpan w:val="2"/>
            <w:tcBorders>
              <w:top w:val="single" w:color="000000" w:sz="4" w:space="0"/>
              <w:left w:val="nil"/>
              <w:bottom w:val="single" w:color="000000"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合</w:t>
            </w:r>
          </w:p>
        </w:tc>
        <w:tc>
          <w:tcPr>
            <w:tcW w:w="3932" w:type="dxa"/>
            <w:tcBorders>
              <w:top w:val="single" w:color="000000" w:sz="4" w:space="0"/>
              <w:left w:val="nil"/>
              <w:bottom w:val="single" w:color="000000"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计</w:t>
            </w:r>
          </w:p>
        </w:tc>
        <w:tc>
          <w:tcPr>
            <w:tcW w:w="580"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2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auto"/>
                <w:sz w:val="18"/>
                <w:szCs w:val="18"/>
                <w:lang w:val="en-US" w:eastAsia="zh-CN"/>
              </w:rPr>
            </w:pPr>
            <w:r>
              <w:rPr>
                <w:rFonts w:hint="default" w:ascii="Times New Roman" w:hAnsi="Times New Roman" w:cs="Times New Roman"/>
                <w:b/>
                <w:color w:val="auto"/>
                <w:kern w:val="0"/>
                <w:sz w:val="18"/>
                <w:szCs w:val="18"/>
                <w:lang w:val="en-US" w:eastAsia="zh-CN" w:bidi="ar"/>
              </w:rPr>
              <w:t>26</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auto"/>
                <w:sz w:val="20"/>
                <w:szCs w:val="20"/>
                <w:lang w:val="en-US" w:eastAsia="zh-CN"/>
              </w:rPr>
            </w:pPr>
            <w:r>
              <w:rPr>
                <w:rFonts w:hint="default" w:ascii="Times New Roman" w:hAnsi="Times New Roman" w:cs="Times New Roman"/>
                <w:b/>
                <w:color w:val="auto"/>
                <w:kern w:val="0"/>
                <w:sz w:val="20"/>
                <w:szCs w:val="20"/>
                <w:lang w:val="en-US" w:eastAsia="zh-CN" w:bidi="ar"/>
              </w:rPr>
              <w:t>416</w:t>
            </w:r>
          </w:p>
        </w:tc>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auto"/>
                <w:sz w:val="20"/>
                <w:szCs w:val="20"/>
                <w:lang w:val="en-US" w:eastAsia="zh-CN"/>
              </w:rPr>
            </w:pPr>
            <w:r>
              <w:rPr>
                <w:rFonts w:hint="default" w:ascii="Times New Roman" w:hAnsi="Times New Roman" w:cs="Times New Roman"/>
                <w:b/>
                <w:color w:val="auto"/>
                <w:sz w:val="20"/>
                <w:szCs w:val="20"/>
                <w:lang w:val="en-US" w:eastAsia="zh-CN"/>
              </w:rPr>
              <w:t>396</w:t>
            </w:r>
          </w:p>
        </w:tc>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auto"/>
                <w:sz w:val="20"/>
                <w:szCs w:val="20"/>
                <w:lang w:val="en-US" w:eastAsia="zh-CN"/>
              </w:rPr>
            </w:pPr>
            <w:r>
              <w:rPr>
                <w:rFonts w:hint="default" w:ascii="Times New Roman" w:hAnsi="Times New Roman" w:cs="Times New Roman"/>
                <w:b/>
                <w:color w:val="auto"/>
                <w:kern w:val="0"/>
                <w:sz w:val="20"/>
                <w:szCs w:val="20"/>
                <w:lang w:val="en-US" w:eastAsia="zh-CN" w:bidi="ar"/>
              </w:rPr>
              <w:t>20</w:t>
            </w:r>
          </w:p>
        </w:tc>
        <w:tc>
          <w:tcPr>
            <w:tcW w:w="3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8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default" w:ascii="Times New Roman" w:hAnsi="Times New Roman" w:cs="Times New Roman"/>
                <w:b/>
                <w:color w:val="auto"/>
                <w:sz w:val="20"/>
                <w:szCs w:val="20"/>
              </w:rPr>
            </w:pPr>
          </w:p>
        </w:tc>
        <w:tc>
          <w:tcPr>
            <w:tcW w:w="650"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10"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608"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6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r>
    </w:tbl>
    <w:p>
      <w:pPr>
        <w:pStyle w:val="5"/>
        <w:bidi w:val="0"/>
        <w:jc w:val="left"/>
        <w:rPr>
          <w:rFonts w:hint="default"/>
          <w:color w:val="auto"/>
          <w:lang w:val="en-US" w:eastAsia="zh-CN"/>
        </w:rPr>
      </w:pPr>
      <w:r>
        <w:rPr>
          <w:rFonts w:hint="eastAsia"/>
          <w:color w:val="auto"/>
          <w:lang w:val="en-US" w:eastAsia="zh-CN"/>
        </w:rPr>
        <w:t>2土木工程基础类课程</w:t>
      </w:r>
    </w:p>
    <w:tbl>
      <w:tblPr>
        <w:tblStyle w:val="11"/>
        <w:tblW w:w="13988" w:type="dxa"/>
        <w:tblInd w:w="0" w:type="dxa"/>
        <w:tblLayout w:type="fixed"/>
        <w:tblCellMar>
          <w:top w:w="0" w:type="dxa"/>
          <w:left w:w="0" w:type="dxa"/>
          <w:bottom w:w="0" w:type="dxa"/>
          <w:right w:w="0" w:type="dxa"/>
        </w:tblCellMar>
      </w:tblPr>
      <w:tblGrid>
        <w:gridCol w:w="267"/>
        <w:gridCol w:w="466"/>
        <w:gridCol w:w="254"/>
        <w:gridCol w:w="254"/>
        <w:gridCol w:w="311"/>
        <w:gridCol w:w="310"/>
        <w:gridCol w:w="311"/>
        <w:gridCol w:w="310"/>
        <w:gridCol w:w="311"/>
        <w:gridCol w:w="311"/>
        <w:gridCol w:w="311"/>
        <w:gridCol w:w="3924"/>
        <w:gridCol w:w="579"/>
        <w:gridCol w:w="423"/>
        <w:gridCol w:w="423"/>
        <w:gridCol w:w="664"/>
        <w:gridCol w:w="508"/>
        <w:gridCol w:w="452"/>
        <w:gridCol w:w="381"/>
        <w:gridCol w:w="1087"/>
        <w:gridCol w:w="649"/>
        <w:gridCol w:w="310"/>
        <w:gridCol w:w="614"/>
        <w:gridCol w:w="558"/>
      </w:tblGrid>
      <w:tr>
        <w:tblPrEx>
          <w:tblCellMar>
            <w:top w:w="0" w:type="dxa"/>
            <w:left w:w="0" w:type="dxa"/>
            <w:bottom w:w="0" w:type="dxa"/>
            <w:right w:w="0" w:type="dxa"/>
          </w:tblCellMar>
        </w:tblPrEx>
        <w:trPr>
          <w:trHeight w:val="285" w:hRule="atLeast"/>
          <w:tblHeader/>
        </w:trPr>
        <w:tc>
          <w:tcPr>
            <w:tcW w:w="73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20"/>
                <w:szCs w:val="20"/>
              </w:rPr>
            </w:pPr>
            <w:r>
              <w:rPr>
                <w:rFonts w:hint="eastAsia" w:ascii="宋体" w:hAnsi="宋体" w:cs="宋体"/>
                <w:b/>
                <w:color w:val="auto"/>
                <w:sz w:val="20"/>
                <w:szCs w:val="20"/>
              </w:rPr>
              <w:t>课程</w:t>
            </w:r>
          </w:p>
          <w:p>
            <w:pPr>
              <w:jc w:val="center"/>
              <w:rPr>
                <w:rFonts w:hint="eastAsia" w:ascii="宋体" w:hAnsi="宋体" w:cs="宋体"/>
                <w:b/>
                <w:color w:val="auto"/>
                <w:sz w:val="20"/>
                <w:szCs w:val="20"/>
              </w:rPr>
            </w:pPr>
            <w:r>
              <w:rPr>
                <w:rFonts w:hint="eastAsia" w:ascii="宋体" w:hAnsi="宋体" w:cs="宋体"/>
                <w:b/>
                <w:color w:val="auto"/>
                <w:sz w:val="20"/>
                <w:szCs w:val="20"/>
              </w:rPr>
              <w:t>类别</w:t>
            </w:r>
          </w:p>
        </w:tc>
        <w:tc>
          <w:tcPr>
            <w:tcW w:w="2683"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课程编码</w:t>
            </w:r>
          </w:p>
        </w:tc>
        <w:tc>
          <w:tcPr>
            <w:tcW w:w="39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课程名称</w:t>
            </w:r>
          </w:p>
        </w:tc>
        <w:tc>
          <w:tcPr>
            <w:tcW w:w="5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课程属性</w:t>
            </w:r>
          </w:p>
        </w:tc>
        <w:tc>
          <w:tcPr>
            <w:tcW w:w="4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考核方式</w:t>
            </w:r>
          </w:p>
        </w:tc>
        <w:tc>
          <w:tcPr>
            <w:tcW w:w="4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学分数</w:t>
            </w:r>
          </w:p>
        </w:tc>
        <w:tc>
          <w:tcPr>
            <w:tcW w:w="6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总学时</w:t>
            </w:r>
          </w:p>
        </w:tc>
        <w:tc>
          <w:tcPr>
            <w:tcW w:w="13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学时类型</w:t>
            </w:r>
          </w:p>
        </w:tc>
        <w:tc>
          <w:tcPr>
            <w:tcW w:w="10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b/>
                <w:color w:val="auto"/>
                <w:kern w:val="0"/>
                <w:sz w:val="20"/>
                <w:szCs w:val="20"/>
                <w:lang w:bidi="ar"/>
              </w:rPr>
              <w:t>开课单位</w:t>
            </w:r>
          </w:p>
        </w:tc>
        <w:tc>
          <w:tcPr>
            <w:tcW w:w="6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kern w:val="0"/>
                <w:sz w:val="20"/>
                <w:szCs w:val="20"/>
                <w:lang w:bidi="ar"/>
              </w:rPr>
            </w:pPr>
            <w:r>
              <w:rPr>
                <w:rFonts w:hint="eastAsia" w:ascii="宋体" w:hAnsi="宋体" w:cs="宋体"/>
                <w:b/>
                <w:color w:val="auto"/>
                <w:kern w:val="0"/>
                <w:sz w:val="20"/>
                <w:szCs w:val="20"/>
                <w:lang w:bidi="ar"/>
              </w:rPr>
              <w:t>修读</w:t>
            </w:r>
          </w:p>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范围</w:t>
            </w:r>
          </w:p>
        </w:tc>
        <w:tc>
          <w:tcPr>
            <w:tcW w:w="3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修读学期</w:t>
            </w:r>
          </w:p>
        </w:tc>
        <w:tc>
          <w:tcPr>
            <w:tcW w:w="61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备</w:t>
            </w:r>
            <w:r>
              <w:rPr>
                <w:rFonts w:hint="eastAsia" w:ascii="宋体" w:hAnsi="宋体" w:cs="宋体"/>
                <w:b/>
                <w:color w:val="auto"/>
                <w:kern w:val="0"/>
                <w:sz w:val="20"/>
                <w:szCs w:val="20"/>
                <w:lang w:bidi="ar"/>
              </w:rPr>
              <w:br w:type="textWrapping"/>
            </w:r>
            <w:r>
              <w:rPr>
                <w:rFonts w:hint="eastAsia" w:ascii="宋体" w:hAnsi="宋体" w:cs="宋体"/>
                <w:b/>
                <w:color w:val="auto"/>
                <w:kern w:val="0"/>
                <w:sz w:val="20"/>
                <w:szCs w:val="20"/>
                <w:lang w:bidi="ar"/>
              </w:rPr>
              <w:t>注</w:t>
            </w:r>
            <w:r>
              <w:rPr>
                <w:rFonts w:hint="eastAsia" w:ascii="宋体" w:hAnsi="宋体" w:cs="宋体"/>
                <w:b/>
                <w:color w:val="auto"/>
                <w:kern w:val="0"/>
                <w:sz w:val="20"/>
                <w:szCs w:val="20"/>
                <w:lang w:bidi="ar"/>
              </w:rPr>
              <w:br w:type="textWrapping"/>
            </w:r>
            <w:r>
              <w:rPr>
                <w:rFonts w:hint="eastAsia" w:ascii="宋体" w:hAnsi="宋体" w:cs="宋体"/>
                <w:b/>
                <w:color w:val="auto"/>
                <w:kern w:val="0"/>
                <w:sz w:val="20"/>
                <w:szCs w:val="20"/>
                <w:lang w:bidi="ar"/>
              </w:rPr>
              <w:t>1</w:t>
            </w:r>
          </w:p>
        </w:tc>
        <w:tc>
          <w:tcPr>
            <w:tcW w:w="5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备</w:t>
            </w:r>
            <w:r>
              <w:rPr>
                <w:rFonts w:hint="eastAsia" w:ascii="宋体" w:hAnsi="宋体" w:cs="宋体"/>
                <w:b/>
                <w:color w:val="auto"/>
                <w:kern w:val="0"/>
                <w:sz w:val="20"/>
                <w:szCs w:val="20"/>
                <w:lang w:bidi="ar"/>
              </w:rPr>
              <w:br w:type="textWrapping"/>
            </w:r>
            <w:r>
              <w:rPr>
                <w:rFonts w:hint="eastAsia" w:ascii="宋体" w:hAnsi="宋体" w:cs="宋体"/>
                <w:b/>
                <w:color w:val="auto"/>
                <w:kern w:val="0"/>
                <w:sz w:val="20"/>
                <w:szCs w:val="20"/>
                <w:lang w:bidi="ar"/>
              </w:rPr>
              <w:t>注</w:t>
            </w:r>
            <w:r>
              <w:rPr>
                <w:rFonts w:hint="eastAsia" w:ascii="宋体" w:hAnsi="宋体" w:cs="宋体"/>
                <w:b/>
                <w:color w:val="auto"/>
                <w:kern w:val="0"/>
                <w:sz w:val="20"/>
                <w:szCs w:val="20"/>
                <w:lang w:bidi="ar"/>
              </w:rPr>
              <w:br w:type="textWrapping"/>
            </w:r>
            <w:r>
              <w:rPr>
                <w:rFonts w:hint="eastAsia" w:ascii="宋体" w:hAnsi="宋体" w:cs="宋体"/>
                <w:b/>
                <w:color w:val="auto"/>
                <w:kern w:val="0"/>
                <w:sz w:val="20"/>
                <w:szCs w:val="20"/>
                <w:lang w:bidi="ar"/>
              </w:rPr>
              <w:t>2</w:t>
            </w:r>
          </w:p>
        </w:tc>
      </w:tr>
      <w:tr>
        <w:tblPrEx>
          <w:tblCellMar>
            <w:top w:w="0" w:type="dxa"/>
            <w:left w:w="0" w:type="dxa"/>
            <w:bottom w:w="0" w:type="dxa"/>
            <w:right w:w="0" w:type="dxa"/>
          </w:tblCellMar>
        </w:tblPrEx>
        <w:trPr>
          <w:trHeight w:val="900" w:hRule="atLeast"/>
          <w:tblHeader/>
        </w:trPr>
        <w:tc>
          <w:tcPr>
            <w:tcW w:w="733" w:type="dxa"/>
            <w:gridSpan w:val="2"/>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508"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年份</w:t>
            </w:r>
          </w:p>
        </w:tc>
        <w:tc>
          <w:tcPr>
            <w:tcW w:w="621"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开课单位</w:t>
            </w:r>
          </w:p>
        </w:tc>
        <w:tc>
          <w:tcPr>
            <w:tcW w:w="31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专代</w:t>
            </w:r>
          </w:p>
        </w:tc>
        <w:tc>
          <w:tcPr>
            <w:tcW w:w="31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课类</w:t>
            </w:r>
          </w:p>
        </w:tc>
        <w:tc>
          <w:tcPr>
            <w:tcW w:w="31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课性</w:t>
            </w:r>
          </w:p>
        </w:tc>
        <w:tc>
          <w:tcPr>
            <w:tcW w:w="622"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课程序号</w:t>
            </w:r>
          </w:p>
        </w:tc>
        <w:tc>
          <w:tcPr>
            <w:tcW w:w="3924"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4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4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6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讲授</w:t>
            </w:r>
          </w:p>
        </w:tc>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实践</w:t>
            </w:r>
          </w:p>
        </w:tc>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周学时</w:t>
            </w:r>
          </w:p>
        </w:tc>
        <w:tc>
          <w:tcPr>
            <w:tcW w:w="10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bidi="ar"/>
              </w:rPr>
            </w:pPr>
          </w:p>
        </w:tc>
        <w:tc>
          <w:tcPr>
            <w:tcW w:w="6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3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6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5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20"/>
                <w:szCs w:val="20"/>
              </w:rPr>
            </w:pPr>
          </w:p>
        </w:tc>
      </w:tr>
      <w:tr>
        <w:trPr>
          <w:trHeight w:val="422" w:hRule="atLeast"/>
        </w:trPr>
        <w:tc>
          <w:tcPr>
            <w:tcW w:w="2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p>
            <w:pPr>
              <w:jc w:val="center"/>
              <w:rPr>
                <w:rFonts w:hint="eastAsia" w:ascii="宋体" w:hAnsi="宋体" w:cs="宋体"/>
                <w:b/>
                <w:color w:val="auto"/>
                <w:sz w:val="18"/>
                <w:szCs w:val="18"/>
              </w:rPr>
            </w:pPr>
          </w:p>
          <w:p>
            <w:pPr>
              <w:jc w:val="center"/>
              <w:rPr>
                <w:rFonts w:hint="eastAsia" w:ascii="宋体" w:hAnsi="宋体" w:cs="宋体"/>
                <w:b/>
                <w:color w:val="auto"/>
                <w:sz w:val="18"/>
                <w:szCs w:val="18"/>
              </w:rPr>
            </w:pPr>
          </w:p>
          <w:p>
            <w:pPr>
              <w:jc w:val="center"/>
              <w:rPr>
                <w:rFonts w:hint="eastAsia" w:ascii="宋体" w:hAnsi="宋体" w:cs="宋体"/>
                <w:b/>
                <w:color w:val="auto"/>
                <w:sz w:val="18"/>
                <w:szCs w:val="18"/>
              </w:rPr>
            </w:pPr>
            <w:r>
              <w:rPr>
                <w:rFonts w:hint="eastAsia" w:ascii="宋体" w:hAnsi="宋体" w:cs="宋体"/>
                <w:b/>
                <w:color w:val="auto"/>
                <w:sz w:val="18"/>
                <w:szCs w:val="18"/>
              </w:rPr>
              <w:t>土木工程基础类课程</w:t>
            </w:r>
          </w:p>
        </w:tc>
        <w:tc>
          <w:tcPr>
            <w:tcW w:w="4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lang w:val="en-US" w:eastAsia="zh-CN"/>
              </w:rPr>
            </w:pPr>
            <w:r>
              <w:rPr>
                <w:rFonts w:hint="eastAsia" w:ascii="宋体" w:hAnsi="宋体" w:cs="宋体"/>
                <w:b/>
                <w:color w:val="auto"/>
                <w:sz w:val="18"/>
                <w:szCs w:val="18"/>
                <w:lang w:val="en-US" w:eastAsia="zh-CN"/>
              </w:rPr>
              <w:t>必</w:t>
            </w:r>
          </w:p>
          <w:p>
            <w:pPr>
              <w:jc w:val="center"/>
              <w:rPr>
                <w:rFonts w:hint="eastAsia" w:ascii="宋体" w:hAnsi="宋体" w:cs="宋体"/>
                <w:b/>
                <w:color w:val="auto"/>
                <w:sz w:val="18"/>
                <w:szCs w:val="18"/>
                <w:lang w:val="en-US" w:eastAsia="zh-CN"/>
              </w:rPr>
            </w:pPr>
            <w:r>
              <w:rPr>
                <w:rFonts w:hint="eastAsia" w:ascii="宋体" w:hAnsi="宋体" w:cs="宋体"/>
                <w:b/>
                <w:color w:val="auto"/>
                <w:sz w:val="18"/>
                <w:szCs w:val="18"/>
                <w:lang w:val="en-US" w:eastAsia="zh-CN"/>
              </w:rPr>
              <w:t>修</w:t>
            </w:r>
          </w:p>
          <w:p>
            <w:pPr>
              <w:jc w:val="center"/>
              <w:rPr>
                <w:rFonts w:hint="default" w:ascii="宋体" w:hAnsi="宋体" w:eastAsia="宋体" w:cs="宋体"/>
                <w:b/>
                <w:color w:val="auto"/>
                <w:sz w:val="18"/>
                <w:szCs w:val="18"/>
                <w:lang w:val="en-US" w:eastAsia="zh-CN"/>
              </w:rPr>
            </w:pPr>
            <w:r>
              <w:rPr>
                <w:rFonts w:hint="eastAsia" w:ascii="宋体" w:hAnsi="宋体" w:cs="宋体"/>
                <w:b/>
                <w:color w:val="auto"/>
                <w:sz w:val="18"/>
                <w:szCs w:val="18"/>
                <w:lang w:val="en-US" w:eastAsia="zh-CN"/>
              </w:rPr>
              <w:t>课</w:t>
            </w:r>
          </w:p>
        </w:tc>
        <w:tc>
          <w:tcPr>
            <w:tcW w:w="254" w:type="dxa"/>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254" w:type="dxa"/>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6</w:t>
            </w:r>
          </w:p>
        </w:tc>
        <w:tc>
          <w:tcPr>
            <w:tcW w:w="311" w:type="dxa"/>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310" w:type="dxa"/>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0</w:t>
            </w:r>
          </w:p>
        </w:tc>
        <w:tc>
          <w:tcPr>
            <w:tcW w:w="311" w:type="dxa"/>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5</w:t>
            </w:r>
          </w:p>
        </w:tc>
        <w:tc>
          <w:tcPr>
            <w:tcW w:w="310" w:type="dxa"/>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w:t>
            </w:r>
          </w:p>
        </w:tc>
        <w:tc>
          <w:tcPr>
            <w:tcW w:w="311" w:type="dxa"/>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311" w:type="dxa"/>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w:t>
            </w:r>
          </w:p>
        </w:tc>
        <w:tc>
          <w:tcPr>
            <w:tcW w:w="311" w:type="dxa"/>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6</w:t>
            </w:r>
          </w:p>
        </w:tc>
        <w:tc>
          <w:tcPr>
            <w:tcW w:w="39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土木工程测量</w:t>
            </w:r>
          </w:p>
        </w:tc>
        <w:tc>
          <w:tcPr>
            <w:tcW w:w="579" w:type="dxa"/>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必修</w:t>
            </w:r>
          </w:p>
        </w:tc>
        <w:tc>
          <w:tcPr>
            <w:tcW w:w="423" w:type="dxa"/>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S</w:t>
            </w:r>
          </w:p>
        </w:tc>
        <w:tc>
          <w:tcPr>
            <w:tcW w:w="423" w:type="dxa"/>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664" w:type="dxa"/>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32</w:t>
            </w:r>
          </w:p>
        </w:tc>
        <w:tc>
          <w:tcPr>
            <w:tcW w:w="508" w:type="dxa"/>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32</w:t>
            </w:r>
          </w:p>
        </w:tc>
        <w:tc>
          <w:tcPr>
            <w:tcW w:w="452" w:type="dxa"/>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bidi="ar"/>
              </w:rPr>
            </w:pPr>
          </w:p>
        </w:tc>
        <w:tc>
          <w:tcPr>
            <w:tcW w:w="381" w:type="dxa"/>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1087" w:type="dxa"/>
            <w:vMerge w:val="restart"/>
            <w:tcBorders>
              <w:top w:val="single" w:color="000000"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bidi="ar"/>
              </w:rPr>
            </w:pPr>
          </w:p>
        </w:tc>
        <w:tc>
          <w:tcPr>
            <w:tcW w:w="649" w:type="dxa"/>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bidi="ar"/>
              </w:rPr>
            </w:pPr>
          </w:p>
        </w:tc>
        <w:tc>
          <w:tcPr>
            <w:tcW w:w="310" w:type="dxa"/>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eastAsia="zh-CN" w:bidi="ar"/>
              </w:rPr>
            </w:pPr>
            <w:r>
              <w:rPr>
                <w:rFonts w:hint="eastAsia" w:ascii="宋体" w:hAnsi="宋体" w:cs="宋体"/>
                <w:color w:val="auto"/>
                <w:kern w:val="0"/>
                <w:sz w:val="20"/>
                <w:szCs w:val="20"/>
                <w:lang w:val="en-US" w:eastAsia="zh-CN" w:bidi="ar"/>
              </w:rPr>
              <w:t>3</w:t>
            </w:r>
          </w:p>
        </w:tc>
        <w:tc>
          <w:tcPr>
            <w:tcW w:w="614" w:type="dxa"/>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bidi="ar"/>
              </w:rPr>
            </w:pPr>
          </w:p>
        </w:tc>
        <w:tc>
          <w:tcPr>
            <w:tcW w:w="558" w:type="dxa"/>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p>
        </w:tc>
      </w:tr>
      <w:tr>
        <w:tblPrEx>
          <w:tblCellMar>
            <w:top w:w="0" w:type="dxa"/>
            <w:left w:w="0" w:type="dxa"/>
            <w:bottom w:w="0" w:type="dxa"/>
            <w:right w:w="0" w:type="dxa"/>
          </w:tblCellMar>
        </w:tblPrEx>
        <w:trPr>
          <w:trHeight w:val="90" w:hRule="atLeast"/>
        </w:trPr>
        <w:tc>
          <w:tcPr>
            <w:tcW w:w="2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46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25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1</w:t>
            </w:r>
          </w:p>
        </w:tc>
        <w:tc>
          <w:tcPr>
            <w:tcW w:w="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6</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1</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5</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2</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1</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2</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4</w:t>
            </w:r>
          </w:p>
        </w:tc>
        <w:tc>
          <w:tcPr>
            <w:tcW w:w="392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理论力学</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必修</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S</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3</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48</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bidi="ar"/>
              </w:rPr>
              <w:t>48</w:t>
            </w:r>
          </w:p>
        </w:tc>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auto"/>
                <w:kern w:val="0"/>
                <w:sz w:val="20"/>
                <w:szCs w:val="20"/>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3</w:t>
            </w:r>
          </w:p>
        </w:tc>
        <w:tc>
          <w:tcPr>
            <w:tcW w:w="108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p>
        </w:tc>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3</w:t>
            </w:r>
          </w:p>
        </w:tc>
        <w:tc>
          <w:tcPr>
            <w:tcW w:w="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bidi="ar"/>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auto"/>
                <w:kern w:val="0"/>
                <w:sz w:val="20"/>
                <w:szCs w:val="20"/>
                <w:lang w:val="en-US" w:eastAsia="zh-CN" w:bidi="ar"/>
              </w:rPr>
            </w:pPr>
          </w:p>
        </w:tc>
      </w:tr>
      <w:tr>
        <w:trPr>
          <w:trHeight w:val="90" w:hRule="atLeast"/>
        </w:trPr>
        <w:tc>
          <w:tcPr>
            <w:tcW w:w="2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46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25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1</w:t>
            </w:r>
          </w:p>
        </w:tc>
        <w:tc>
          <w:tcPr>
            <w:tcW w:w="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6</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1</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5</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2</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1</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2</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1</w:t>
            </w:r>
          </w:p>
        </w:tc>
        <w:tc>
          <w:tcPr>
            <w:tcW w:w="392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土木工程</w:t>
            </w:r>
            <w:r>
              <w:rPr>
                <w:rFonts w:hint="eastAsia" w:ascii="宋体" w:hAnsi="宋体" w:cs="宋体"/>
                <w:color w:val="auto"/>
                <w:kern w:val="0"/>
                <w:sz w:val="20"/>
                <w:szCs w:val="20"/>
                <w:lang w:eastAsia="zh-CN" w:bidi="ar"/>
              </w:rPr>
              <w:t>导论</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必修</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C</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0.5</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8</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8</w:t>
            </w:r>
          </w:p>
        </w:tc>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auto"/>
                <w:kern w:val="0"/>
                <w:sz w:val="20"/>
                <w:szCs w:val="20"/>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2</w:t>
            </w:r>
          </w:p>
        </w:tc>
        <w:tc>
          <w:tcPr>
            <w:tcW w:w="108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p>
        </w:tc>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bidi="ar"/>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auto"/>
                <w:kern w:val="0"/>
                <w:sz w:val="20"/>
                <w:szCs w:val="20"/>
                <w:lang w:val="en-US" w:eastAsia="zh-CN" w:bidi="ar"/>
              </w:rPr>
            </w:pPr>
          </w:p>
        </w:tc>
      </w:tr>
      <w:tr>
        <w:trPr>
          <w:trHeight w:val="90" w:hRule="atLeast"/>
        </w:trPr>
        <w:tc>
          <w:tcPr>
            <w:tcW w:w="2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46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25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1</w:t>
            </w:r>
          </w:p>
        </w:tc>
        <w:tc>
          <w:tcPr>
            <w:tcW w:w="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6</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1</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5</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2</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1</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2</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2</w:t>
            </w:r>
          </w:p>
        </w:tc>
        <w:tc>
          <w:tcPr>
            <w:tcW w:w="392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土木工程专业</w:t>
            </w:r>
            <w:r>
              <w:rPr>
                <w:rFonts w:hint="eastAsia" w:ascii="宋体" w:hAnsi="宋体" w:cs="宋体"/>
                <w:color w:val="auto"/>
                <w:kern w:val="0"/>
                <w:sz w:val="20"/>
                <w:szCs w:val="20"/>
                <w:lang w:eastAsia="zh-CN" w:bidi="ar"/>
              </w:rPr>
              <w:t>概论</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必修</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C</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0"/>
                <w:sz w:val="20"/>
                <w:szCs w:val="20"/>
                <w:lang w:val="en-US" w:eastAsia="zh-CN" w:bidi="ar"/>
              </w:rPr>
              <w:t>16</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0"/>
                <w:sz w:val="20"/>
                <w:szCs w:val="20"/>
                <w:lang w:val="en-US" w:eastAsia="zh-CN" w:bidi="ar"/>
              </w:rPr>
              <w:t>16</w:t>
            </w:r>
          </w:p>
        </w:tc>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auto"/>
                <w:kern w:val="2"/>
                <w:sz w:val="20"/>
                <w:szCs w:val="20"/>
                <w:lang w:val="en-US" w:eastAsia="zh-CN" w:bidi="ar-SA"/>
              </w:rPr>
            </w:pPr>
          </w:p>
        </w:tc>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val="en-US" w:eastAsia="zh-CN" w:bidi="ar"/>
              </w:rPr>
              <w:t>2</w:t>
            </w:r>
          </w:p>
        </w:tc>
        <w:tc>
          <w:tcPr>
            <w:tcW w:w="108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kern w:val="2"/>
                <w:sz w:val="20"/>
                <w:szCs w:val="20"/>
                <w:lang w:val="en-US" w:eastAsia="zh-CN" w:bidi="ar-SA"/>
              </w:rPr>
            </w:pP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val="en-US" w:eastAsia="zh-CN" w:bidi="ar"/>
              </w:rPr>
              <w:t>2</w:t>
            </w:r>
          </w:p>
        </w:tc>
        <w:tc>
          <w:tcPr>
            <w:tcW w:w="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kern w:val="2"/>
                <w:sz w:val="20"/>
                <w:szCs w:val="20"/>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auto"/>
                <w:kern w:val="2"/>
                <w:sz w:val="20"/>
                <w:szCs w:val="20"/>
                <w:lang w:val="en-US" w:eastAsia="zh-CN" w:bidi="ar-SA"/>
              </w:rPr>
            </w:pPr>
          </w:p>
        </w:tc>
      </w:tr>
      <w:tr>
        <w:tblPrEx>
          <w:tblCellMar>
            <w:top w:w="0" w:type="dxa"/>
            <w:left w:w="0" w:type="dxa"/>
            <w:bottom w:w="0" w:type="dxa"/>
            <w:right w:w="0" w:type="dxa"/>
          </w:tblCellMar>
        </w:tblPrEx>
        <w:trPr>
          <w:trHeight w:val="90" w:hRule="atLeast"/>
        </w:trPr>
        <w:tc>
          <w:tcPr>
            <w:tcW w:w="2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46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25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2</w:t>
            </w:r>
          </w:p>
        </w:tc>
        <w:tc>
          <w:tcPr>
            <w:tcW w:w="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1</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5</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2</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1</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3</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1</w:t>
            </w:r>
          </w:p>
        </w:tc>
        <w:tc>
          <w:tcPr>
            <w:tcW w:w="392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eastAsia="zh-CN" w:bidi="ar"/>
              </w:rPr>
              <w:t>材料力学</w:t>
            </w:r>
            <w:r>
              <w:rPr>
                <w:rFonts w:hint="eastAsia" w:ascii="宋体" w:hAnsi="宋体" w:cs="宋体"/>
                <w:color w:val="auto"/>
                <w:kern w:val="0"/>
                <w:sz w:val="20"/>
                <w:szCs w:val="20"/>
                <w:lang w:eastAsia="zh-CN" w:bidi="ar"/>
              </w:rPr>
              <w:tab/>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必修</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S</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4</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64</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52</w:t>
            </w:r>
          </w:p>
        </w:tc>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12</w:t>
            </w:r>
          </w:p>
        </w:tc>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4</w:t>
            </w:r>
          </w:p>
        </w:tc>
        <w:tc>
          <w:tcPr>
            <w:tcW w:w="108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p>
        </w:tc>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4</w:t>
            </w:r>
          </w:p>
        </w:tc>
        <w:tc>
          <w:tcPr>
            <w:tcW w:w="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0"/>
                <w:szCs w:val="20"/>
                <w:highlight w:val="yellow"/>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0"/>
                <w:szCs w:val="20"/>
                <w:lang w:val="en-US" w:eastAsia="zh-CN"/>
              </w:rPr>
            </w:pPr>
          </w:p>
        </w:tc>
      </w:tr>
      <w:tr>
        <w:tblPrEx>
          <w:tblCellMar>
            <w:top w:w="0" w:type="dxa"/>
            <w:left w:w="0" w:type="dxa"/>
            <w:bottom w:w="0" w:type="dxa"/>
            <w:right w:w="0" w:type="dxa"/>
          </w:tblCellMar>
        </w:tblPrEx>
        <w:trPr>
          <w:trHeight w:val="90" w:hRule="atLeast"/>
        </w:trPr>
        <w:tc>
          <w:tcPr>
            <w:tcW w:w="2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46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25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val="en-US" w:eastAsia="zh-CN" w:bidi="ar"/>
              </w:rPr>
              <w:t>2</w:t>
            </w:r>
          </w:p>
        </w:tc>
        <w:tc>
          <w:tcPr>
            <w:tcW w:w="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392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结构力学</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S</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3</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48</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48</w:t>
            </w:r>
          </w:p>
        </w:tc>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108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p>
        </w:tc>
      </w:tr>
      <w:tr>
        <w:trPr>
          <w:trHeight w:val="90" w:hRule="atLeast"/>
        </w:trPr>
        <w:tc>
          <w:tcPr>
            <w:tcW w:w="2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46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25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val="en-US" w:eastAsia="zh-CN" w:bidi="ar"/>
              </w:rPr>
              <w:t>2</w:t>
            </w:r>
          </w:p>
        </w:tc>
        <w:tc>
          <w:tcPr>
            <w:tcW w:w="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w:t>
            </w:r>
          </w:p>
        </w:tc>
        <w:tc>
          <w:tcPr>
            <w:tcW w:w="392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工程地质学</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S</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32</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24</w:t>
            </w:r>
          </w:p>
        </w:tc>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8</w:t>
            </w:r>
          </w:p>
        </w:tc>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108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r>
      <w:tr>
        <w:tblPrEx>
          <w:tblCellMar>
            <w:top w:w="0" w:type="dxa"/>
            <w:left w:w="0" w:type="dxa"/>
            <w:bottom w:w="0" w:type="dxa"/>
            <w:right w:w="0" w:type="dxa"/>
          </w:tblCellMar>
        </w:tblPrEx>
        <w:trPr>
          <w:trHeight w:val="390" w:hRule="atLeast"/>
        </w:trPr>
        <w:tc>
          <w:tcPr>
            <w:tcW w:w="2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46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25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1</w:t>
            </w:r>
          </w:p>
        </w:tc>
        <w:tc>
          <w:tcPr>
            <w:tcW w:w="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6</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8</w:t>
            </w:r>
          </w:p>
        </w:tc>
        <w:tc>
          <w:tcPr>
            <w:tcW w:w="392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房屋建筑学</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1"/>
                <w:szCs w:val="21"/>
                <w:lang w:val="en-US" w:eastAsia="zh-CN" w:bidi="ar"/>
              </w:rPr>
              <w:t>C</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32</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32</w:t>
            </w:r>
          </w:p>
        </w:tc>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108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r>
      <w:tr>
        <w:tblPrEx>
          <w:tblCellMar>
            <w:top w:w="0" w:type="dxa"/>
            <w:left w:w="0" w:type="dxa"/>
            <w:bottom w:w="0" w:type="dxa"/>
            <w:right w:w="0" w:type="dxa"/>
          </w:tblCellMar>
        </w:tblPrEx>
        <w:trPr>
          <w:trHeight w:val="400" w:hRule="atLeast"/>
        </w:trPr>
        <w:tc>
          <w:tcPr>
            <w:tcW w:w="2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46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25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1</w:t>
            </w:r>
          </w:p>
        </w:tc>
        <w:tc>
          <w:tcPr>
            <w:tcW w:w="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6</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9</w:t>
            </w:r>
          </w:p>
        </w:tc>
        <w:tc>
          <w:tcPr>
            <w:tcW w:w="392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土力学</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S</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32</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32</w:t>
            </w:r>
          </w:p>
        </w:tc>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4</w:t>
            </w:r>
          </w:p>
        </w:tc>
        <w:tc>
          <w:tcPr>
            <w:tcW w:w="108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r>
      <w:tr>
        <w:tblPrEx>
          <w:tblCellMar>
            <w:top w:w="0" w:type="dxa"/>
            <w:left w:w="0" w:type="dxa"/>
            <w:bottom w:w="0" w:type="dxa"/>
            <w:right w:w="0" w:type="dxa"/>
          </w:tblCellMar>
        </w:tblPrEx>
        <w:trPr>
          <w:trHeight w:val="340" w:hRule="atLeast"/>
        </w:trPr>
        <w:tc>
          <w:tcPr>
            <w:tcW w:w="2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46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25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val="en-US" w:eastAsia="zh-CN" w:bidi="ar"/>
              </w:rPr>
              <w:t>2</w:t>
            </w:r>
          </w:p>
        </w:tc>
        <w:tc>
          <w:tcPr>
            <w:tcW w:w="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392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土木工程材料</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S</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32</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32</w:t>
            </w:r>
          </w:p>
        </w:tc>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4</w:t>
            </w:r>
          </w:p>
        </w:tc>
        <w:tc>
          <w:tcPr>
            <w:tcW w:w="108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r>
      <w:tr>
        <w:trPr>
          <w:trHeight w:val="277" w:hRule="atLeast"/>
        </w:trPr>
        <w:tc>
          <w:tcPr>
            <w:tcW w:w="2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46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25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2</w:t>
            </w:r>
          </w:p>
        </w:tc>
        <w:tc>
          <w:tcPr>
            <w:tcW w:w="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4</w:t>
            </w:r>
          </w:p>
        </w:tc>
        <w:tc>
          <w:tcPr>
            <w:tcW w:w="392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工程项目经济与管理</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必</w:t>
            </w:r>
            <w:r>
              <w:rPr>
                <w:rFonts w:hint="eastAsia" w:ascii="宋体" w:hAnsi="宋体" w:eastAsia="宋体" w:cs="宋体"/>
                <w:color w:val="auto"/>
                <w:kern w:val="2"/>
                <w:sz w:val="20"/>
                <w:szCs w:val="20"/>
                <w:lang w:val="en-US" w:eastAsia="zh-CN" w:bidi="ar-SA"/>
              </w:rPr>
              <w:t>修</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S</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32</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24</w:t>
            </w:r>
          </w:p>
        </w:tc>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8</w:t>
            </w:r>
          </w:p>
        </w:tc>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4</w:t>
            </w:r>
          </w:p>
        </w:tc>
        <w:tc>
          <w:tcPr>
            <w:tcW w:w="108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6</w:t>
            </w:r>
          </w:p>
        </w:tc>
        <w:tc>
          <w:tcPr>
            <w:tcW w:w="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r>
      <w:tr>
        <w:tblPrEx>
          <w:tblCellMar>
            <w:top w:w="0" w:type="dxa"/>
            <w:left w:w="0" w:type="dxa"/>
            <w:bottom w:w="0" w:type="dxa"/>
            <w:right w:w="0" w:type="dxa"/>
          </w:tblCellMar>
        </w:tblPrEx>
        <w:trPr>
          <w:trHeight w:val="390" w:hRule="atLeast"/>
        </w:trPr>
        <w:tc>
          <w:tcPr>
            <w:tcW w:w="2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46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25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val="en-US" w:eastAsia="zh-CN" w:bidi="ar"/>
              </w:rPr>
              <w:t>2</w:t>
            </w:r>
          </w:p>
        </w:tc>
        <w:tc>
          <w:tcPr>
            <w:tcW w:w="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1</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5</w:t>
            </w:r>
          </w:p>
        </w:tc>
        <w:tc>
          <w:tcPr>
            <w:tcW w:w="392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流体力学</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选修</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16</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16</w:t>
            </w:r>
          </w:p>
        </w:tc>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p>
        </w:tc>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108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限选</w:t>
            </w:r>
          </w:p>
        </w:tc>
        <w:tc>
          <w:tcPr>
            <w:tcW w:w="55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选修2学分</w:t>
            </w:r>
          </w:p>
        </w:tc>
      </w:tr>
      <w:tr>
        <w:tblPrEx>
          <w:tblCellMar>
            <w:top w:w="0" w:type="dxa"/>
            <w:left w:w="0" w:type="dxa"/>
            <w:bottom w:w="0" w:type="dxa"/>
            <w:right w:w="0" w:type="dxa"/>
          </w:tblCellMar>
        </w:tblPrEx>
        <w:trPr>
          <w:trHeight w:val="372" w:hRule="atLeast"/>
        </w:trPr>
        <w:tc>
          <w:tcPr>
            <w:tcW w:w="2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466" w:type="dxa"/>
            <w:vMerge w:val="restart"/>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lang w:eastAsia="zh-CN"/>
              </w:rPr>
            </w:pPr>
            <w:r>
              <w:rPr>
                <w:rFonts w:hint="eastAsia" w:ascii="宋体" w:hAnsi="宋体" w:cs="宋体"/>
                <w:b/>
                <w:color w:val="auto"/>
                <w:sz w:val="18"/>
                <w:szCs w:val="18"/>
                <w:lang w:eastAsia="zh-CN"/>
              </w:rPr>
              <w:t>选</w:t>
            </w:r>
          </w:p>
          <w:p>
            <w:pPr>
              <w:jc w:val="center"/>
              <w:rPr>
                <w:rFonts w:hint="eastAsia" w:ascii="宋体" w:hAnsi="宋体" w:cs="宋体"/>
                <w:b/>
                <w:color w:val="auto"/>
                <w:sz w:val="18"/>
                <w:szCs w:val="18"/>
                <w:lang w:eastAsia="zh-CN"/>
              </w:rPr>
            </w:pPr>
            <w:r>
              <w:rPr>
                <w:rFonts w:hint="eastAsia" w:ascii="宋体" w:hAnsi="宋体" w:cs="宋体"/>
                <w:b/>
                <w:color w:val="auto"/>
                <w:sz w:val="18"/>
                <w:szCs w:val="18"/>
                <w:lang w:eastAsia="zh-CN"/>
              </w:rPr>
              <w:t>修</w:t>
            </w:r>
          </w:p>
          <w:p>
            <w:pPr>
              <w:jc w:val="center"/>
              <w:rPr>
                <w:rFonts w:hint="eastAsia" w:ascii="宋体" w:hAnsi="宋体" w:eastAsia="宋体" w:cs="宋体"/>
                <w:b/>
                <w:color w:val="auto"/>
                <w:sz w:val="18"/>
                <w:szCs w:val="18"/>
                <w:lang w:eastAsia="zh-CN"/>
              </w:rPr>
            </w:pPr>
            <w:r>
              <w:rPr>
                <w:rFonts w:hint="eastAsia" w:ascii="宋体" w:hAnsi="宋体" w:cs="宋体"/>
                <w:b/>
                <w:color w:val="auto"/>
                <w:sz w:val="18"/>
                <w:szCs w:val="18"/>
                <w:lang w:eastAsia="zh-CN"/>
              </w:rPr>
              <w:t>课</w:t>
            </w:r>
          </w:p>
        </w:tc>
        <w:tc>
          <w:tcPr>
            <w:tcW w:w="25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2</w:t>
            </w:r>
          </w:p>
        </w:tc>
        <w:tc>
          <w:tcPr>
            <w:tcW w:w="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5</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宋体" w:hAnsi="宋体" w:eastAsia="宋体" w:cs="宋体"/>
                <w:color w:val="auto"/>
                <w:kern w:val="0"/>
                <w:sz w:val="20"/>
                <w:szCs w:val="20"/>
                <w:lang w:val="en-US" w:eastAsia="zh-CN" w:bidi="ar"/>
              </w:rPr>
            </w:pPr>
            <w:r>
              <w:rPr>
                <w:color w:val="auto"/>
                <w:kern w:val="0"/>
                <w:sz w:val="18"/>
                <w:szCs w:val="18"/>
              </w:rPr>
              <w:t>2</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宋体" w:hAnsi="宋体" w:eastAsia="宋体" w:cs="宋体"/>
                <w:color w:val="auto"/>
                <w:kern w:val="0"/>
                <w:sz w:val="20"/>
                <w:szCs w:val="20"/>
                <w:lang w:val="en-US" w:eastAsia="zh-CN" w:bidi="ar"/>
              </w:rPr>
            </w:pPr>
            <w:r>
              <w:rPr>
                <w:rFonts w:hint="eastAsia"/>
                <w:color w:val="auto"/>
                <w:kern w:val="0"/>
                <w:sz w:val="18"/>
                <w:szCs w:val="18"/>
              </w:rPr>
              <w:t>2</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392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弹性力学</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2"/>
                <w:sz w:val="20"/>
                <w:szCs w:val="20"/>
                <w:lang w:val="en-US" w:eastAsia="zh-CN" w:bidi="ar-SA"/>
              </w:rPr>
              <w:t>选修</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C</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16</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16</w:t>
            </w:r>
          </w:p>
        </w:tc>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p>
        </w:tc>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2</w:t>
            </w:r>
          </w:p>
        </w:tc>
        <w:tc>
          <w:tcPr>
            <w:tcW w:w="1087" w:type="dxa"/>
            <w:vMerge w:val="continue"/>
            <w:tcBorders>
              <w:left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color w:val="auto"/>
                <w:kern w:val="2"/>
                <w:sz w:val="20"/>
                <w:szCs w:val="20"/>
                <w:lang w:val="en-US" w:eastAsia="zh-CN" w:bidi="ar-SA"/>
              </w:rPr>
            </w:pPr>
          </w:p>
        </w:tc>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kern w:val="2"/>
                <w:sz w:val="20"/>
                <w:szCs w:val="20"/>
                <w:lang w:val="en-US" w:eastAsia="zh-CN" w:bidi="ar-SA"/>
              </w:rPr>
            </w:pP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5</w:t>
            </w:r>
          </w:p>
        </w:tc>
        <w:tc>
          <w:tcPr>
            <w:tcW w:w="614"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jc w:val="center"/>
              <w:rPr>
                <w:rFonts w:hint="default" w:ascii="宋体" w:hAnsi="宋体" w:eastAsia="宋体" w:cs="宋体"/>
                <w:color w:val="auto"/>
                <w:kern w:val="2"/>
                <w:sz w:val="20"/>
                <w:szCs w:val="20"/>
                <w:lang w:val="en-US" w:eastAsia="zh-CN" w:bidi="ar-SA"/>
              </w:rPr>
            </w:pPr>
          </w:p>
        </w:tc>
        <w:tc>
          <w:tcPr>
            <w:tcW w:w="55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kern w:val="2"/>
                <w:sz w:val="20"/>
                <w:szCs w:val="20"/>
                <w:lang w:val="en-US" w:eastAsia="zh-CN" w:bidi="ar-SA"/>
              </w:rPr>
            </w:pPr>
          </w:p>
        </w:tc>
      </w:tr>
      <w:tr>
        <w:tblPrEx>
          <w:tblCellMar>
            <w:top w:w="0" w:type="dxa"/>
            <w:left w:w="0" w:type="dxa"/>
            <w:bottom w:w="0" w:type="dxa"/>
            <w:right w:w="0" w:type="dxa"/>
          </w:tblCellMar>
        </w:tblPrEx>
        <w:trPr>
          <w:trHeight w:val="471" w:hRule="atLeast"/>
        </w:trPr>
        <w:tc>
          <w:tcPr>
            <w:tcW w:w="2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466"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25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2</w:t>
            </w:r>
          </w:p>
        </w:tc>
        <w:tc>
          <w:tcPr>
            <w:tcW w:w="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5</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宋体" w:hAnsi="宋体" w:eastAsia="宋体" w:cs="宋体"/>
                <w:color w:val="auto"/>
                <w:kern w:val="0"/>
                <w:sz w:val="20"/>
                <w:szCs w:val="20"/>
                <w:lang w:val="en-US" w:eastAsia="zh-CN" w:bidi="ar"/>
              </w:rPr>
            </w:pPr>
            <w:r>
              <w:rPr>
                <w:color w:val="auto"/>
                <w:kern w:val="0"/>
                <w:sz w:val="18"/>
                <w:szCs w:val="18"/>
              </w:rPr>
              <w:t>2</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宋体" w:hAnsi="宋体" w:eastAsia="宋体" w:cs="宋体"/>
                <w:color w:val="auto"/>
                <w:kern w:val="0"/>
                <w:sz w:val="20"/>
                <w:szCs w:val="20"/>
                <w:lang w:val="en-US" w:eastAsia="zh-CN" w:bidi="ar"/>
              </w:rPr>
            </w:pPr>
            <w:r>
              <w:rPr>
                <w:rFonts w:hint="eastAsia"/>
                <w:color w:val="auto"/>
                <w:kern w:val="0"/>
                <w:sz w:val="18"/>
                <w:szCs w:val="18"/>
              </w:rPr>
              <w:t>2</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2</w:t>
            </w:r>
          </w:p>
        </w:tc>
        <w:tc>
          <w:tcPr>
            <w:tcW w:w="392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土木工程职场教育</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选修</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C</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16</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16</w:t>
            </w:r>
          </w:p>
        </w:tc>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2</w:t>
            </w:r>
          </w:p>
        </w:tc>
        <w:tc>
          <w:tcPr>
            <w:tcW w:w="1087" w:type="dxa"/>
            <w:vMerge w:val="continue"/>
            <w:tcBorders>
              <w:left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color w:val="auto"/>
                <w:kern w:val="2"/>
                <w:sz w:val="20"/>
                <w:szCs w:val="20"/>
                <w:lang w:val="en-US" w:eastAsia="zh-CN" w:bidi="ar-SA"/>
              </w:rPr>
            </w:pPr>
          </w:p>
        </w:tc>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auto"/>
                <w:kern w:val="2"/>
                <w:sz w:val="20"/>
                <w:szCs w:val="20"/>
                <w:lang w:val="en-US" w:eastAsia="zh-CN" w:bidi="ar-SA"/>
              </w:rPr>
            </w:pP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5</w:t>
            </w:r>
          </w:p>
        </w:tc>
        <w:tc>
          <w:tcPr>
            <w:tcW w:w="614"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 w:val="20"/>
                <w:szCs w:val="20"/>
              </w:rPr>
            </w:pPr>
          </w:p>
        </w:tc>
        <w:tc>
          <w:tcPr>
            <w:tcW w:w="55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0"/>
                <w:szCs w:val="20"/>
              </w:rPr>
            </w:pPr>
          </w:p>
        </w:tc>
      </w:tr>
      <w:tr>
        <w:tblPrEx>
          <w:tblCellMar>
            <w:top w:w="0" w:type="dxa"/>
            <w:left w:w="0" w:type="dxa"/>
            <w:bottom w:w="0" w:type="dxa"/>
            <w:right w:w="0" w:type="dxa"/>
          </w:tblCellMar>
        </w:tblPrEx>
        <w:trPr>
          <w:trHeight w:val="471" w:hRule="atLeast"/>
        </w:trPr>
        <w:tc>
          <w:tcPr>
            <w:tcW w:w="2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466"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25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宋体" w:hAnsi="宋体" w:eastAsia="宋体" w:cs="宋体"/>
                <w:color w:val="auto"/>
                <w:kern w:val="2"/>
                <w:sz w:val="20"/>
                <w:szCs w:val="20"/>
                <w:lang w:val="en-US" w:eastAsia="zh-CN" w:bidi="ar-SA"/>
              </w:rPr>
            </w:pPr>
            <w:r>
              <w:rPr>
                <w:color w:val="auto"/>
                <w:kern w:val="0"/>
                <w:sz w:val="18"/>
                <w:szCs w:val="18"/>
              </w:rPr>
              <w:t>2</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color w:val="auto"/>
                <w:kern w:val="0"/>
                <w:sz w:val="18"/>
                <w:szCs w:val="18"/>
              </w:rPr>
              <w:t>2</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3</w:t>
            </w:r>
          </w:p>
        </w:tc>
        <w:tc>
          <w:tcPr>
            <w:tcW w:w="392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土木工程专业英语</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val="en-US" w:eastAsia="zh-CN" w:bidi="ar"/>
              </w:rPr>
              <w:t>选修</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val="en-US" w:eastAsia="zh-CN" w:bidi="ar"/>
              </w:rPr>
              <w:t>C</w:t>
            </w: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16</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16</w:t>
            </w:r>
          </w:p>
        </w:tc>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1087" w:type="dxa"/>
            <w:vMerge w:val="continue"/>
            <w:tcBorders>
              <w:left w:val="single" w:color="auto"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7</w:t>
            </w:r>
          </w:p>
        </w:tc>
        <w:tc>
          <w:tcPr>
            <w:tcW w:w="614" w:type="dxa"/>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p>
        </w:tc>
        <w:tc>
          <w:tcPr>
            <w:tcW w:w="558"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val="en-US" w:eastAsia="zh-CN" w:bidi="ar"/>
              </w:rPr>
            </w:pPr>
          </w:p>
        </w:tc>
      </w:tr>
      <w:tr>
        <w:tblPrEx>
          <w:tblCellMar>
            <w:top w:w="0" w:type="dxa"/>
            <w:left w:w="0" w:type="dxa"/>
            <w:bottom w:w="0" w:type="dxa"/>
            <w:right w:w="0" w:type="dxa"/>
          </w:tblCellMar>
        </w:tblPrEx>
        <w:trPr>
          <w:trHeight w:val="90" w:hRule="atLeast"/>
        </w:trPr>
        <w:tc>
          <w:tcPr>
            <w:tcW w:w="733" w:type="dxa"/>
            <w:gridSpan w:val="2"/>
            <w:tcBorders>
              <w:top w:val="single" w:color="auto" w:sz="4" w:space="0"/>
              <w:left w:val="single" w:color="auto"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254"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254"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311"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310"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311"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310"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311"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622" w:type="dxa"/>
            <w:gridSpan w:val="2"/>
            <w:tcBorders>
              <w:top w:val="single" w:color="000000" w:sz="4" w:space="0"/>
              <w:left w:val="nil"/>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合</w:t>
            </w:r>
          </w:p>
        </w:tc>
        <w:tc>
          <w:tcPr>
            <w:tcW w:w="3924" w:type="dxa"/>
            <w:tcBorders>
              <w:top w:val="single" w:color="000000" w:sz="4" w:space="0"/>
              <w:left w:val="nil"/>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计</w:t>
            </w:r>
          </w:p>
        </w:tc>
        <w:tc>
          <w:tcPr>
            <w:tcW w:w="579"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42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b/>
                <w:color w:val="auto"/>
                <w:sz w:val="18"/>
                <w:szCs w:val="18"/>
                <w:lang w:val="en-US" w:eastAsia="zh-CN"/>
              </w:rPr>
            </w:pPr>
            <w:r>
              <w:rPr>
                <w:rFonts w:hint="eastAsia" w:ascii="宋体" w:hAnsi="宋体" w:cs="宋体"/>
                <w:b/>
                <w:color w:val="auto"/>
                <w:sz w:val="18"/>
                <w:szCs w:val="18"/>
                <w:lang w:val="en-US" w:eastAsia="zh-CN"/>
              </w:rPr>
              <w:t>25.5</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b/>
                <w:color w:val="auto"/>
                <w:sz w:val="20"/>
                <w:szCs w:val="20"/>
                <w:lang w:val="en-US" w:eastAsia="zh-CN"/>
              </w:rPr>
            </w:pPr>
            <w:r>
              <w:rPr>
                <w:rFonts w:hint="eastAsia" w:ascii="宋体" w:hAnsi="宋体" w:cs="宋体"/>
                <w:b/>
                <w:color w:val="auto"/>
                <w:kern w:val="0"/>
                <w:sz w:val="20"/>
                <w:szCs w:val="20"/>
                <w:lang w:val="en-US" w:eastAsia="zh-CN" w:bidi="ar"/>
              </w:rPr>
              <w:t>408</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b/>
                <w:color w:val="auto"/>
                <w:sz w:val="20"/>
                <w:szCs w:val="20"/>
                <w:lang w:val="en-US" w:eastAsia="zh-CN"/>
              </w:rPr>
            </w:pPr>
            <w:r>
              <w:rPr>
                <w:rFonts w:hint="eastAsia" w:ascii="宋体" w:hAnsi="宋体" w:cs="宋体"/>
                <w:b/>
                <w:color w:val="auto"/>
                <w:kern w:val="0"/>
                <w:sz w:val="20"/>
                <w:szCs w:val="20"/>
                <w:lang w:val="en-US" w:eastAsia="zh-CN" w:bidi="ar"/>
              </w:rPr>
              <w:t>380</w:t>
            </w:r>
          </w:p>
        </w:tc>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b/>
                <w:color w:val="auto"/>
                <w:sz w:val="20"/>
                <w:szCs w:val="20"/>
                <w:lang w:val="en-US" w:eastAsia="zh-CN"/>
              </w:rPr>
            </w:pPr>
            <w:r>
              <w:rPr>
                <w:rFonts w:hint="eastAsia" w:ascii="宋体" w:hAnsi="宋体" w:cs="宋体"/>
                <w:b/>
                <w:color w:val="auto"/>
                <w:kern w:val="0"/>
                <w:sz w:val="20"/>
                <w:szCs w:val="20"/>
                <w:lang w:val="en-US" w:eastAsia="zh-CN" w:bidi="ar"/>
              </w:rPr>
              <w:t>28</w:t>
            </w:r>
          </w:p>
        </w:tc>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1087"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b/>
                <w:color w:val="auto"/>
                <w:sz w:val="20"/>
                <w:szCs w:val="20"/>
              </w:rPr>
            </w:pPr>
          </w:p>
        </w:tc>
        <w:tc>
          <w:tcPr>
            <w:tcW w:w="649"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310"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614"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55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0"/>
                <w:szCs w:val="20"/>
              </w:rPr>
            </w:pPr>
          </w:p>
        </w:tc>
      </w:tr>
    </w:tbl>
    <w:p>
      <w:pPr>
        <w:rPr>
          <w:rFonts w:hint="default" w:ascii="仿宋" w:hAnsi="仿宋" w:eastAsia="仿宋"/>
          <w:color w:val="auto"/>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olor w:val="auto"/>
          <w:lang w:val="en-US" w:eastAsia="zh-CN"/>
        </w:rPr>
        <w:t>说明：选修课中如果选择弹性力学或土木工程专业英语，则培养偏研究和设计，而选择土木工程职场教育则培养偏施工，具体选择哪门课程，依据当年的就业情况而定。</w:t>
      </w:r>
    </w:p>
    <w:p>
      <w:pPr>
        <w:pStyle w:val="4"/>
        <w:numPr>
          <w:ilvl w:val="0"/>
          <w:numId w:val="2"/>
        </w:numPr>
        <w:bidi w:val="0"/>
        <w:rPr>
          <w:rFonts w:hint="default"/>
          <w:color w:val="auto"/>
          <w:lang w:val="en-US" w:eastAsia="zh-CN"/>
        </w:rPr>
      </w:pPr>
      <w:r>
        <w:rPr>
          <w:rFonts w:hint="eastAsia"/>
          <w:color w:val="auto"/>
          <w:lang w:val="en-US" w:eastAsia="zh-CN"/>
        </w:rPr>
        <w:t>专业课程</w:t>
      </w:r>
    </w:p>
    <w:tbl>
      <w:tblPr>
        <w:tblStyle w:val="11"/>
        <w:tblW w:w="0" w:type="auto"/>
        <w:tblInd w:w="0" w:type="dxa"/>
        <w:tblLayout w:type="fixed"/>
        <w:tblCellMar>
          <w:top w:w="0" w:type="dxa"/>
          <w:left w:w="0" w:type="dxa"/>
          <w:bottom w:w="0" w:type="dxa"/>
          <w:right w:w="0" w:type="dxa"/>
        </w:tblCellMar>
      </w:tblPr>
      <w:tblGrid>
        <w:gridCol w:w="288"/>
        <w:gridCol w:w="502"/>
        <w:gridCol w:w="335"/>
        <w:gridCol w:w="335"/>
        <w:gridCol w:w="335"/>
        <w:gridCol w:w="334"/>
        <w:gridCol w:w="335"/>
        <w:gridCol w:w="335"/>
        <w:gridCol w:w="335"/>
        <w:gridCol w:w="335"/>
        <w:gridCol w:w="335"/>
        <w:gridCol w:w="4232"/>
        <w:gridCol w:w="563"/>
        <w:gridCol w:w="411"/>
        <w:gridCol w:w="563"/>
        <w:gridCol w:w="517"/>
        <w:gridCol w:w="548"/>
        <w:gridCol w:w="487"/>
        <w:gridCol w:w="411"/>
        <w:gridCol w:w="701"/>
        <w:gridCol w:w="319"/>
        <w:gridCol w:w="320"/>
        <w:gridCol w:w="594"/>
        <w:gridCol w:w="518"/>
      </w:tblGrid>
      <w:tr>
        <w:tblPrEx>
          <w:tblCellMar>
            <w:top w:w="0" w:type="dxa"/>
            <w:left w:w="0" w:type="dxa"/>
            <w:bottom w:w="0" w:type="dxa"/>
            <w:right w:w="0" w:type="dxa"/>
          </w:tblCellMar>
        </w:tblPrEx>
        <w:trPr>
          <w:trHeight w:val="285" w:hRule="atLeast"/>
          <w:tblHeader/>
        </w:trPr>
        <w:tc>
          <w:tcPr>
            <w:tcW w:w="79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20"/>
                <w:szCs w:val="20"/>
              </w:rPr>
            </w:pPr>
            <w:r>
              <w:rPr>
                <w:rFonts w:hint="eastAsia" w:ascii="宋体" w:hAnsi="宋体" w:cs="宋体"/>
                <w:b/>
                <w:color w:val="auto"/>
                <w:sz w:val="20"/>
                <w:szCs w:val="20"/>
              </w:rPr>
              <w:t>课程</w:t>
            </w:r>
          </w:p>
          <w:p>
            <w:pPr>
              <w:jc w:val="center"/>
              <w:rPr>
                <w:rFonts w:hint="eastAsia" w:ascii="宋体" w:hAnsi="宋体" w:cs="宋体"/>
                <w:b/>
                <w:color w:val="auto"/>
                <w:sz w:val="20"/>
                <w:szCs w:val="20"/>
              </w:rPr>
            </w:pPr>
            <w:r>
              <w:rPr>
                <w:rFonts w:hint="eastAsia" w:ascii="宋体" w:hAnsi="宋体" w:cs="宋体"/>
                <w:b/>
                <w:color w:val="auto"/>
                <w:sz w:val="20"/>
                <w:szCs w:val="20"/>
              </w:rPr>
              <w:t>类别</w:t>
            </w:r>
          </w:p>
        </w:tc>
        <w:tc>
          <w:tcPr>
            <w:tcW w:w="3014" w:type="dxa"/>
            <w:gridSpan w:val="9"/>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课程编码</w:t>
            </w:r>
          </w:p>
        </w:tc>
        <w:tc>
          <w:tcPr>
            <w:tcW w:w="42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课程名称</w:t>
            </w:r>
          </w:p>
        </w:tc>
        <w:tc>
          <w:tcPr>
            <w:tcW w:w="5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课程属性</w:t>
            </w:r>
          </w:p>
        </w:tc>
        <w:tc>
          <w:tcPr>
            <w:tcW w:w="4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考核方式</w:t>
            </w:r>
          </w:p>
        </w:tc>
        <w:tc>
          <w:tcPr>
            <w:tcW w:w="5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学分数</w:t>
            </w:r>
          </w:p>
        </w:tc>
        <w:tc>
          <w:tcPr>
            <w:tcW w:w="5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总学时</w:t>
            </w:r>
          </w:p>
        </w:tc>
        <w:tc>
          <w:tcPr>
            <w:tcW w:w="14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学时类型</w:t>
            </w:r>
          </w:p>
        </w:tc>
        <w:tc>
          <w:tcPr>
            <w:tcW w:w="701"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开课单位</w:t>
            </w:r>
          </w:p>
        </w:tc>
        <w:tc>
          <w:tcPr>
            <w:tcW w:w="3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修读范围</w:t>
            </w:r>
          </w:p>
        </w:tc>
        <w:tc>
          <w:tcPr>
            <w:tcW w:w="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修读学期</w:t>
            </w:r>
          </w:p>
        </w:tc>
        <w:tc>
          <w:tcPr>
            <w:tcW w:w="5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备</w:t>
            </w:r>
            <w:r>
              <w:rPr>
                <w:rFonts w:hint="eastAsia" w:ascii="宋体" w:hAnsi="宋体" w:cs="宋体"/>
                <w:b/>
                <w:color w:val="auto"/>
                <w:kern w:val="0"/>
                <w:sz w:val="20"/>
                <w:szCs w:val="20"/>
                <w:lang w:bidi="ar"/>
              </w:rPr>
              <w:br w:type="textWrapping"/>
            </w:r>
            <w:r>
              <w:rPr>
                <w:rFonts w:hint="eastAsia" w:ascii="宋体" w:hAnsi="宋体" w:cs="宋体"/>
                <w:b/>
                <w:color w:val="auto"/>
                <w:kern w:val="0"/>
                <w:sz w:val="20"/>
                <w:szCs w:val="20"/>
                <w:lang w:bidi="ar"/>
              </w:rPr>
              <w:t>注</w:t>
            </w:r>
            <w:r>
              <w:rPr>
                <w:rFonts w:hint="eastAsia" w:ascii="宋体" w:hAnsi="宋体" w:cs="宋体"/>
                <w:b/>
                <w:color w:val="auto"/>
                <w:kern w:val="0"/>
                <w:sz w:val="20"/>
                <w:szCs w:val="20"/>
                <w:lang w:bidi="ar"/>
              </w:rPr>
              <w:br w:type="textWrapping"/>
            </w:r>
            <w:r>
              <w:rPr>
                <w:rFonts w:hint="eastAsia" w:ascii="宋体" w:hAnsi="宋体" w:cs="宋体"/>
                <w:b/>
                <w:color w:val="auto"/>
                <w:kern w:val="0"/>
                <w:sz w:val="20"/>
                <w:szCs w:val="20"/>
                <w:lang w:bidi="ar"/>
              </w:rPr>
              <w:t>1</w:t>
            </w:r>
          </w:p>
        </w:tc>
        <w:tc>
          <w:tcPr>
            <w:tcW w:w="5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备</w:t>
            </w:r>
            <w:r>
              <w:rPr>
                <w:rFonts w:hint="eastAsia" w:ascii="宋体" w:hAnsi="宋体" w:cs="宋体"/>
                <w:b/>
                <w:color w:val="auto"/>
                <w:kern w:val="0"/>
                <w:sz w:val="20"/>
                <w:szCs w:val="20"/>
                <w:lang w:bidi="ar"/>
              </w:rPr>
              <w:br w:type="textWrapping"/>
            </w:r>
            <w:r>
              <w:rPr>
                <w:rFonts w:hint="eastAsia" w:ascii="宋体" w:hAnsi="宋体" w:cs="宋体"/>
                <w:b/>
                <w:color w:val="auto"/>
                <w:kern w:val="0"/>
                <w:sz w:val="20"/>
                <w:szCs w:val="20"/>
                <w:lang w:bidi="ar"/>
              </w:rPr>
              <w:t>注</w:t>
            </w:r>
            <w:r>
              <w:rPr>
                <w:rFonts w:hint="eastAsia" w:ascii="宋体" w:hAnsi="宋体" w:cs="宋体"/>
                <w:b/>
                <w:color w:val="auto"/>
                <w:kern w:val="0"/>
                <w:sz w:val="20"/>
                <w:szCs w:val="20"/>
                <w:lang w:bidi="ar"/>
              </w:rPr>
              <w:br w:type="textWrapping"/>
            </w:r>
            <w:r>
              <w:rPr>
                <w:rFonts w:hint="eastAsia" w:ascii="宋体" w:hAnsi="宋体" w:cs="宋体"/>
                <w:b/>
                <w:color w:val="auto"/>
                <w:kern w:val="0"/>
                <w:sz w:val="20"/>
                <w:szCs w:val="20"/>
                <w:lang w:bidi="ar"/>
              </w:rPr>
              <w:t>2</w:t>
            </w:r>
          </w:p>
        </w:tc>
      </w:tr>
      <w:tr>
        <w:tblPrEx>
          <w:tblCellMar>
            <w:top w:w="0" w:type="dxa"/>
            <w:left w:w="0" w:type="dxa"/>
            <w:bottom w:w="0" w:type="dxa"/>
            <w:right w:w="0" w:type="dxa"/>
          </w:tblCellMar>
        </w:tblPrEx>
        <w:trPr>
          <w:trHeight w:val="840" w:hRule="atLeast"/>
          <w:tblHeader/>
        </w:trPr>
        <w:tc>
          <w:tcPr>
            <w:tcW w:w="79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670"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年份</w:t>
            </w:r>
          </w:p>
        </w:tc>
        <w:tc>
          <w:tcPr>
            <w:tcW w:w="6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开课单位</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专代</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课类</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课性</w:t>
            </w:r>
          </w:p>
        </w:tc>
        <w:tc>
          <w:tcPr>
            <w:tcW w:w="6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课程序号</w:t>
            </w:r>
          </w:p>
        </w:tc>
        <w:tc>
          <w:tcPr>
            <w:tcW w:w="4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5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5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5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讲授</w:t>
            </w:r>
          </w:p>
        </w:tc>
        <w:tc>
          <w:tcPr>
            <w:tcW w:w="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实践</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周学时</w:t>
            </w:r>
          </w:p>
        </w:tc>
        <w:tc>
          <w:tcPr>
            <w:tcW w:w="701"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3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5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20"/>
                <w:szCs w:val="20"/>
              </w:rPr>
            </w:pPr>
          </w:p>
        </w:tc>
      </w:tr>
      <w:tr>
        <w:tblPrEx>
          <w:tblCellMar>
            <w:top w:w="0" w:type="dxa"/>
            <w:left w:w="0" w:type="dxa"/>
            <w:bottom w:w="0" w:type="dxa"/>
            <w:right w:w="0" w:type="dxa"/>
          </w:tblCellMar>
        </w:tblPrEx>
        <w:trPr>
          <w:trHeight w:val="435" w:hRule="atLeast"/>
        </w:trPr>
        <w:tc>
          <w:tcPr>
            <w:tcW w:w="28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kern w:val="0"/>
                <w:sz w:val="18"/>
                <w:szCs w:val="18"/>
                <w:lang w:bidi="ar"/>
              </w:rPr>
            </w:pPr>
            <w:r>
              <w:rPr>
                <w:rFonts w:hint="eastAsia" w:ascii="宋体" w:hAnsi="宋体" w:cs="宋体"/>
                <w:b/>
                <w:color w:val="auto"/>
                <w:kern w:val="0"/>
                <w:sz w:val="18"/>
                <w:szCs w:val="18"/>
                <w:lang w:bidi="ar"/>
              </w:rPr>
              <w:t>专业</w:t>
            </w:r>
          </w:p>
          <w:p>
            <w:pPr>
              <w:widowControl/>
              <w:jc w:val="center"/>
              <w:textAlignment w:val="center"/>
              <w:rPr>
                <w:rFonts w:hint="eastAsia" w:ascii="宋体" w:hAnsi="宋体" w:eastAsia="宋体" w:cs="宋体"/>
                <w:b/>
                <w:color w:val="auto"/>
                <w:kern w:val="0"/>
                <w:sz w:val="18"/>
                <w:szCs w:val="18"/>
                <w:lang w:val="en-US" w:eastAsia="zh-CN" w:bidi="ar"/>
              </w:rPr>
            </w:pPr>
            <w:r>
              <w:rPr>
                <w:rFonts w:hint="eastAsia" w:ascii="宋体" w:hAnsi="宋体" w:cs="宋体"/>
                <w:b/>
                <w:color w:val="auto"/>
                <w:kern w:val="0"/>
                <w:sz w:val="18"/>
                <w:szCs w:val="18"/>
                <w:lang w:val="en-US" w:eastAsia="zh-CN" w:bidi="ar"/>
              </w:rPr>
              <w:t>课</w:t>
            </w:r>
          </w:p>
        </w:tc>
        <w:tc>
          <w:tcPr>
            <w:tcW w:w="50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kern w:val="0"/>
                <w:sz w:val="18"/>
                <w:szCs w:val="18"/>
                <w:lang w:bidi="ar"/>
              </w:rPr>
            </w:pPr>
            <w:r>
              <w:rPr>
                <w:rFonts w:hint="eastAsia" w:ascii="宋体" w:hAnsi="宋体" w:cs="宋体"/>
                <w:b/>
                <w:color w:val="auto"/>
                <w:kern w:val="0"/>
                <w:sz w:val="18"/>
                <w:szCs w:val="18"/>
                <w:lang w:bidi="ar"/>
              </w:rPr>
              <w:t>必</w:t>
            </w:r>
          </w:p>
          <w:p>
            <w:pPr>
              <w:widowControl/>
              <w:jc w:val="center"/>
              <w:textAlignment w:val="center"/>
              <w:rPr>
                <w:rFonts w:hint="eastAsia" w:ascii="宋体" w:hAnsi="宋体" w:cs="宋体"/>
                <w:b/>
                <w:color w:val="auto"/>
                <w:kern w:val="0"/>
                <w:sz w:val="18"/>
                <w:szCs w:val="18"/>
                <w:lang w:bidi="ar"/>
              </w:rPr>
            </w:pPr>
            <w:r>
              <w:rPr>
                <w:rFonts w:hint="eastAsia" w:ascii="宋体" w:hAnsi="宋体" w:cs="宋体"/>
                <w:b/>
                <w:color w:val="auto"/>
                <w:kern w:val="0"/>
                <w:sz w:val="18"/>
                <w:szCs w:val="18"/>
                <w:lang w:bidi="ar"/>
              </w:rPr>
              <w:t>修</w:t>
            </w:r>
          </w:p>
          <w:p>
            <w:pPr>
              <w:widowControl/>
              <w:jc w:val="center"/>
              <w:textAlignment w:val="center"/>
              <w:rPr>
                <w:rFonts w:hint="eastAsia" w:ascii="宋体" w:hAnsi="宋体" w:cs="宋体"/>
                <w:b/>
                <w:color w:val="auto"/>
                <w:kern w:val="0"/>
                <w:sz w:val="18"/>
                <w:szCs w:val="18"/>
                <w:lang w:bidi="ar"/>
              </w:rPr>
            </w:pPr>
            <w:r>
              <w:rPr>
                <w:rFonts w:hint="eastAsia" w:ascii="宋体" w:hAnsi="宋体" w:cs="宋体"/>
                <w:b/>
                <w:color w:val="auto"/>
                <w:kern w:val="0"/>
                <w:sz w:val="18"/>
                <w:szCs w:val="18"/>
                <w:lang w:bidi="ar"/>
              </w:rPr>
              <w:t>课</w:t>
            </w:r>
          </w:p>
        </w:tc>
        <w:tc>
          <w:tcPr>
            <w:tcW w:w="3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4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混凝土结构基本原理</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S</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48</w:t>
            </w:r>
          </w:p>
        </w:tc>
        <w:tc>
          <w:tcPr>
            <w:tcW w:w="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48</w:t>
            </w:r>
          </w:p>
        </w:tc>
        <w:tc>
          <w:tcPr>
            <w:tcW w:w="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70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p>
        </w:tc>
      </w:tr>
      <w:tr>
        <w:tblPrEx>
          <w:tblCellMar>
            <w:top w:w="0" w:type="dxa"/>
            <w:left w:w="0" w:type="dxa"/>
            <w:bottom w:w="0" w:type="dxa"/>
            <w:right w:w="0" w:type="dxa"/>
          </w:tblCellMar>
        </w:tblPrEx>
        <w:trPr>
          <w:trHeight w:val="90" w:hRule="atLeast"/>
        </w:trPr>
        <w:tc>
          <w:tcPr>
            <w:tcW w:w="28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502"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3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4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土木工程施工技术与组织</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S</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48</w:t>
            </w:r>
          </w:p>
        </w:tc>
        <w:tc>
          <w:tcPr>
            <w:tcW w:w="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r>
              <w:rPr>
                <w:rFonts w:hint="eastAsia" w:ascii="宋体" w:hAnsi="宋体" w:cs="宋体"/>
                <w:color w:val="auto"/>
                <w:kern w:val="2"/>
                <w:sz w:val="20"/>
                <w:szCs w:val="20"/>
                <w:lang w:val="en-US" w:eastAsia="zh-CN" w:bidi="ar-SA"/>
              </w:rPr>
              <w:t>0</w:t>
            </w:r>
          </w:p>
        </w:tc>
        <w:tc>
          <w:tcPr>
            <w:tcW w:w="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8</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701"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6</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p>
        </w:tc>
      </w:tr>
      <w:tr>
        <w:tblPrEx>
          <w:tblCellMar>
            <w:top w:w="0" w:type="dxa"/>
            <w:left w:w="0" w:type="dxa"/>
            <w:bottom w:w="0" w:type="dxa"/>
            <w:right w:w="0" w:type="dxa"/>
          </w:tblCellMar>
        </w:tblPrEx>
        <w:trPr>
          <w:trHeight w:val="438" w:hRule="atLeast"/>
        </w:trPr>
        <w:tc>
          <w:tcPr>
            <w:tcW w:w="28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502"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335" w:type="dxa"/>
            <w:tcBorders>
              <w:top w:val="single" w:color="000000" w:sz="4" w:space="0"/>
              <w:left w:val="nil"/>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3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6</w:t>
            </w:r>
          </w:p>
        </w:tc>
        <w:tc>
          <w:tcPr>
            <w:tcW w:w="33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3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3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33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w:t>
            </w:r>
          </w:p>
        </w:tc>
        <w:tc>
          <w:tcPr>
            <w:tcW w:w="33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3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3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423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土木工程检测与测试</w:t>
            </w:r>
          </w:p>
        </w:tc>
        <w:tc>
          <w:tcPr>
            <w:tcW w:w="56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4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C</w:t>
            </w:r>
          </w:p>
        </w:tc>
        <w:tc>
          <w:tcPr>
            <w:tcW w:w="56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51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16</w:t>
            </w:r>
          </w:p>
        </w:tc>
        <w:tc>
          <w:tcPr>
            <w:tcW w:w="54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16</w:t>
            </w:r>
          </w:p>
        </w:tc>
        <w:tc>
          <w:tcPr>
            <w:tcW w:w="4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4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701"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1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6</w:t>
            </w:r>
          </w:p>
        </w:tc>
        <w:tc>
          <w:tcPr>
            <w:tcW w:w="5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1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p>
        </w:tc>
      </w:tr>
      <w:tr>
        <w:tblPrEx>
          <w:tblCellMar>
            <w:top w:w="0" w:type="dxa"/>
            <w:left w:w="0" w:type="dxa"/>
            <w:bottom w:w="0" w:type="dxa"/>
            <w:right w:w="0" w:type="dxa"/>
          </w:tblCellMar>
        </w:tblPrEx>
        <w:trPr>
          <w:trHeight w:val="360" w:hRule="atLeast"/>
        </w:trPr>
        <w:tc>
          <w:tcPr>
            <w:tcW w:w="28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502"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335" w:type="dxa"/>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33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3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3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3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33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w:t>
            </w:r>
          </w:p>
        </w:tc>
        <w:tc>
          <w:tcPr>
            <w:tcW w:w="33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1</w:t>
            </w:r>
          </w:p>
        </w:tc>
        <w:tc>
          <w:tcPr>
            <w:tcW w:w="33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3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3</w:t>
            </w:r>
          </w:p>
        </w:tc>
        <w:tc>
          <w:tcPr>
            <w:tcW w:w="423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钢结构基本原理</w:t>
            </w:r>
          </w:p>
        </w:tc>
        <w:tc>
          <w:tcPr>
            <w:tcW w:w="56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41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S</w:t>
            </w:r>
          </w:p>
        </w:tc>
        <w:tc>
          <w:tcPr>
            <w:tcW w:w="56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51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32</w:t>
            </w:r>
          </w:p>
        </w:tc>
        <w:tc>
          <w:tcPr>
            <w:tcW w:w="5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32</w:t>
            </w:r>
          </w:p>
        </w:tc>
        <w:tc>
          <w:tcPr>
            <w:tcW w:w="48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0"/>
                <w:szCs w:val="20"/>
                <w:lang w:val="en-US" w:eastAsia="zh-CN" w:bidi="ar-SA"/>
              </w:rPr>
            </w:pPr>
          </w:p>
        </w:tc>
        <w:tc>
          <w:tcPr>
            <w:tcW w:w="41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4</w:t>
            </w:r>
          </w:p>
        </w:tc>
        <w:tc>
          <w:tcPr>
            <w:tcW w:w="701"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1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2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59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1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val="en-US" w:eastAsia="zh-CN" w:bidi="ar"/>
              </w:rPr>
            </w:pPr>
          </w:p>
        </w:tc>
      </w:tr>
      <w:tr>
        <w:tblPrEx>
          <w:tblCellMar>
            <w:top w:w="0" w:type="dxa"/>
            <w:left w:w="0" w:type="dxa"/>
            <w:bottom w:w="0" w:type="dxa"/>
            <w:right w:w="0" w:type="dxa"/>
          </w:tblCellMar>
        </w:tblPrEx>
        <w:trPr>
          <w:trHeight w:val="63" w:hRule="atLeast"/>
        </w:trPr>
        <w:tc>
          <w:tcPr>
            <w:tcW w:w="28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50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18"/>
                <w:szCs w:val="18"/>
              </w:rPr>
            </w:pPr>
          </w:p>
        </w:tc>
        <w:tc>
          <w:tcPr>
            <w:tcW w:w="335" w:type="dxa"/>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33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3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3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3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33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3</w:t>
            </w:r>
          </w:p>
        </w:tc>
        <w:tc>
          <w:tcPr>
            <w:tcW w:w="33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1</w:t>
            </w:r>
          </w:p>
        </w:tc>
        <w:tc>
          <w:tcPr>
            <w:tcW w:w="33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3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4</w:t>
            </w:r>
          </w:p>
        </w:tc>
        <w:tc>
          <w:tcPr>
            <w:tcW w:w="423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基础工程</w:t>
            </w:r>
          </w:p>
        </w:tc>
        <w:tc>
          <w:tcPr>
            <w:tcW w:w="56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41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S</w:t>
            </w:r>
          </w:p>
        </w:tc>
        <w:tc>
          <w:tcPr>
            <w:tcW w:w="56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51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32</w:t>
            </w:r>
          </w:p>
        </w:tc>
        <w:tc>
          <w:tcPr>
            <w:tcW w:w="5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32</w:t>
            </w:r>
          </w:p>
        </w:tc>
        <w:tc>
          <w:tcPr>
            <w:tcW w:w="48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41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4</w:t>
            </w:r>
          </w:p>
        </w:tc>
        <w:tc>
          <w:tcPr>
            <w:tcW w:w="70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1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2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59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1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auto"/>
                <w:kern w:val="0"/>
                <w:sz w:val="20"/>
                <w:szCs w:val="20"/>
                <w:lang w:val="en-US" w:eastAsia="zh-CN" w:bidi="ar"/>
              </w:rPr>
            </w:pPr>
          </w:p>
        </w:tc>
      </w:tr>
      <w:tr>
        <w:tblPrEx>
          <w:tblCellMar>
            <w:top w:w="0" w:type="dxa"/>
            <w:left w:w="0" w:type="dxa"/>
            <w:bottom w:w="0" w:type="dxa"/>
            <w:right w:w="0" w:type="dxa"/>
          </w:tblCellMar>
        </w:tblPrEx>
        <w:trPr>
          <w:trHeight w:val="63" w:hRule="atLeast"/>
        </w:trPr>
        <w:tc>
          <w:tcPr>
            <w:tcW w:w="3134"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auto"/>
                <w:kern w:val="0"/>
                <w:sz w:val="20"/>
                <w:szCs w:val="20"/>
                <w:lang w:val="en-US" w:eastAsia="zh-CN" w:bidi="ar"/>
              </w:rPr>
            </w:pPr>
          </w:p>
        </w:tc>
        <w:tc>
          <w:tcPr>
            <w:tcW w:w="670"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kern w:val="2"/>
                <w:sz w:val="20"/>
                <w:szCs w:val="20"/>
                <w:lang w:val="en-US" w:eastAsia="zh-CN" w:bidi="ar-SA"/>
              </w:rPr>
            </w:pPr>
            <w:r>
              <w:rPr>
                <w:rFonts w:hint="eastAsia" w:ascii="宋体" w:hAnsi="宋体" w:cs="宋体"/>
                <w:b/>
                <w:color w:val="auto"/>
                <w:kern w:val="0"/>
                <w:sz w:val="20"/>
                <w:szCs w:val="20"/>
                <w:lang w:bidi="ar"/>
              </w:rPr>
              <w:t>小</w:t>
            </w:r>
          </w:p>
        </w:tc>
        <w:tc>
          <w:tcPr>
            <w:tcW w:w="4232" w:type="dxa"/>
            <w:tcBorders>
              <w:top w:val="single" w:color="auto"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b/>
                <w:color w:val="auto"/>
                <w:kern w:val="2"/>
                <w:sz w:val="20"/>
                <w:szCs w:val="20"/>
                <w:lang w:val="en-US" w:eastAsia="zh-CN" w:bidi="ar-SA"/>
              </w:rPr>
            </w:pPr>
            <w:r>
              <w:rPr>
                <w:rFonts w:hint="eastAsia" w:ascii="宋体" w:hAnsi="宋体" w:cs="宋体"/>
                <w:b/>
                <w:color w:val="auto"/>
                <w:kern w:val="0"/>
                <w:sz w:val="20"/>
                <w:szCs w:val="20"/>
                <w:lang w:bidi="ar"/>
              </w:rPr>
              <w:t>计</w:t>
            </w:r>
          </w:p>
        </w:tc>
        <w:tc>
          <w:tcPr>
            <w:tcW w:w="563" w:type="dxa"/>
            <w:tcBorders>
              <w:top w:val="single" w:color="auto" w:sz="4" w:space="0"/>
              <w:left w:val="nil"/>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bidi="ar"/>
              </w:rPr>
            </w:pPr>
          </w:p>
        </w:tc>
        <w:tc>
          <w:tcPr>
            <w:tcW w:w="411"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bidi="ar"/>
              </w:rPr>
            </w:pPr>
          </w:p>
        </w:tc>
        <w:tc>
          <w:tcPr>
            <w:tcW w:w="56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11</w:t>
            </w:r>
          </w:p>
        </w:tc>
        <w:tc>
          <w:tcPr>
            <w:tcW w:w="51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176</w:t>
            </w:r>
          </w:p>
        </w:tc>
        <w:tc>
          <w:tcPr>
            <w:tcW w:w="54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168</w:t>
            </w:r>
          </w:p>
        </w:tc>
        <w:tc>
          <w:tcPr>
            <w:tcW w:w="48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8</w:t>
            </w:r>
          </w:p>
        </w:tc>
        <w:tc>
          <w:tcPr>
            <w:tcW w:w="41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bidi="ar"/>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0"/>
                <w:szCs w:val="20"/>
              </w:rPr>
            </w:pPr>
          </w:p>
        </w:tc>
        <w:tc>
          <w:tcPr>
            <w:tcW w:w="31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0"/>
                <w:szCs w:val="20"/>
              </w:rPr>
            </w:pPr>
          </w:p>
        </w:tc>
        <w:tc>
          <w:tcPr>
            <w:tcW w:w="32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0"/>
                <w:szCs w:val="20"/>
                <w:lang w:bidi="ar"/>
              </w:rPr>
            </w:pPr>
          </w:p>
        </w:tc>
        <w:tc>
          <w:tcPr>
            <w:tcW w:w="59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0"/>
                <w:szCs w:val="20"/>
              </w:rPr>
            </w:pPr>
          </w:p>
        </w:tc>
        <w:tc>
          <w:tcPr>
            <w:tcW w:w="51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0"/>
                <w:szCs w:val="20"/>
              </w:rPr>
            </w:pPr>
          </w:p>
        </w:tc>
      </w:tr>
    </w:tbl>
    <w:p>
      <w:pPr>
        <w:pStyle w:val="5"/>
        <w:bidi w:val="0"/>
        <w:jc w:val="left"/>
        <w:rPr>
          <w:rFonts w:hint="default"/>
          <w:color w:val="auto"/>
          <w:lang w:val="en-US" w:eastAsia="zh-CN"/>
        </w:rPr>
      </w:pPr>
      <w:r>
        <w:rPr>
          <w:rFonts w:hint="eastAsia"/>
          <w:color w:val="auto"/>
          <w:lang w:val="en-US" w:eastAsia="zh-CN"/>
        </w:rPr>
        <w:t>2）专业方向课程和专业选修课程</w:t>
      </w:r>
    </w:p>
    <w:tbl>
      <w:tblPr>
        <w:tblStyle w:val="11"/>
        <w:tblW w:w="0" w:type="auto"/>
        <w:tblInd w:w="0" w:type="dxa"/>
        <w:tblLayout w:type="fixed"/>
        <w:tblCellMar>
          <w:top w:w="0" w:type="dxa"/>
          <w:left w:w="0" w:type="dxa"/>
          <w:bottom w:w="0" w:type="dxa"/>
          <w:right w:w="0" w:type="dxa"/>
        </w:tblCellMar>
      </w:tblPr>
      <w:tblGrid>
        <w:gridCol w:w="288"/>
        <w:gridCol w:w="502"/>
        <w:gridCol w:w="335"/>
        <w:gridCol w:w="335"/>
        <w:gridCol w:w="335"/>
        <w:gridCol w:w="334"/>
        <w:gridCol w:w="335"/>
        <w:gridCol w:w="335"/>
        <w:gridCol w:w="280"/>
        <w:gridCol w:w="390"/>
        <w:gridCol w:w="335"/>
        <w:gridCol w:w="4232"/>
        <w:gridCol w:w="563"/>
        <w:gridCol w:w="411"/>
        <w:gridCol w:w="563"/>
        <w:gridCol w:w="517"/>
        <w:gridCol w:w="548"/>
        <w:gridCol w:w="487"/>
        <w:gridCol w:w="411"/>
        <w:gridCol w:w="701"/>
        <w:gridCol w:w="319"/>
        <w:gridCol w:w="320"/>
        <w:gridCol w:w="586"/>
        <w:gridCol w:w="526"/>
      </w:tblGrid>
      <w:tr>
        <w:tblPrEx>
          <w:tblCellMar>
            <w:top w:w="0" w:type="dxa"/>
            <w:left w:w="0" w:type="dxa"/>
            <w:bottom w:w="0" w:type="dxa"/>
            <w:right w:w="0" w:type="dxa"/>
          </w:tblCellMar>
        </w:tblPrEx>
        <w:trPr>
          <w:trHeight w:val="285" w:hRule="atLeast"/>
          <w:tblHeader/>
        </w:trPr>
        <w:tc>
          <w:tcPr>
            <w:tcW w:w="79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课程</w:t>
            </w:r>
          </w:p>
          <w:p>
            <w:pPr>
              <w:jc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类别</w:t>
            </w:r>
          </w:p>
        </w:tc>
        <w:tc>
          <w:tcPr>
            <w:tcW w:w="3014" w:type="dxa"/>
            <w:gridSpan w:val="9"/>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课程编码</w:t>
            </w:r>
          </w:p>
        </w:tc>
        <w:tc>
          <w:tcPr>
            <w:tcW w:w="42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课程名称</w:t>
            </w:r>
          </w:p>
        </w:tc>
        <w:tc>
          <w:tcPr>
            <w:tcW w:w="5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课程属性</w:t>
            </w:r>
          </w:p>
        </w:tc>
        <w:tc>
          <w:tcPr>
            <w:tcW w:w="4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考核方式</w:t>
            </w:r>
          </w:p>
        </w:tc>
        <w:tc>
          <w:tcPr>
            <w:tcW w:w="5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学分数</w:t>
            </w:r>
          </w:p>
        </w:tc>
        <w:tc>
          <w:tcPr>
            <w:tcW w:w="5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总学时</w:t>
            </w:r>
          </w:p>
        </w:tc>
        <w:tc>
          <w:tcPr>
            <w:tcW w:w="14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学时类型</w:t>
            </w:r>
          </w:p>
        </w:tc>
        <w:tc>
          <w:tcPr>
            <w:tcW w:w="701"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开课单位</w:t>
            </w:r>
          </w:p>
        </w:tc>
        <w:tc>
          <w:tcPr>
            <w:tcW w:w="3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修读范围</w:t>
            </w:r>
          </w:p>
        </w:tc>
        <w:tc>
          <w:tcPr>
            <w:tcW w:w="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修读学期</w:t>
            </w:r>
          </w:p>
        </w:tc>
        <w:tc>
          <w:tcPr>
            <w:tcW w:w="5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备</w:t>
            </w:r>
            <w:r>
              <w:rPr>
                <w:rFonts w:hint="default" w:ascii="Times New Roman" w:hAnsi="Times New Roman" w:cs="Times New Roman"/>
                <w:b/>
                <w:color w:val="auto"/>
                <w:kern w:val="0"/>
                <w:sz w:val="20"/>
                <w:szCs w:val="20"/>
                <w:lang w:bidi="ar"/>
              </w:rPr>
              <w:br w:type="textWrapping"/>
            </w:r>
            <w:r>
              <w:rPr>
                <w:rFonts w:hint="default" w:ascii="Times New Roman" w:hAnsi="Times New Roman" w:cs="Times New Roman"/>
                <w:b/>
                <w:color w:val="auto"/>
                <w:kern w:val="0"/>
                <w:sz w:val="20"/>
                <w:szCs w:val="20"/>
                <w:lang w:bidi="ar"/>
              </w:rPr>
              <w:t>注</w:t>
            </w:r>
            <w:r>
              <w:rPr>
                <w:rFonts w:hint="default" w:ascii="Times New Roman" w:hAnsi="Times New Roman" w:cs="Times New Roman"/>
                <w:b/>
                <w:color w:val="auto"/>
                <w:kern w:val="0"/>
                <w:sz w:val="20"/>
                <w:szCs w:val="20"/>
                <w:lang w:bidi="ar"/>
              </w:rPr>
              <w:br w:type="textWrapping"/>
            </w:r>
            <w:r>
              <w:rPr>
                <w:rFonts w:hint="default" w:ascii="Times New Roman" w:hAnsi="Times New Roman" w:cs="Times New Roman"/>
                <w:b/>
                <w:color w:val="auto"/>
                <w:kern w:val="0"/>
                <w:sz w:val="20"/>
                <w:szCs w:val="20"/>
                <w:lang w:bidi="ar"/>
              </w:rPr>
              <w:t>1</w:t>
            </w:r>
          </w:p>
        </w:tc>
        <w:tc>
          <w:tcPr>
            <w:tcW w:w="5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备</w:t>
            </w:r>
            <w:r>
              <w:rPr>
                <w:rFonts w:hint="default" w:ascii="Times New Roman" w:hAnsi="Times New Roman" w:cs="Times New Roman"/>
                <w:b/>
                <w:color w:val="auto"/>
                <w:kern w:val="0"/>
                <w:sz w:val="20"/>
                <w:szCs w:val="20"/>
                <w:lang w:bidi="ar"/>
              </w:rPr>
              <w:br w:type="textWrapping"/>
            </w:r>
            <w:r>
              <w:rPr>
                <w:rFonts w:hint="default" w:ascii="Times New Roman" w:hAnsi="Times New Roman" w:cs="Times New Roman"/>
                <w:b/>
                <w:color w:val="auto"/>
                <w:kern w:val="0"/>
                <w:sz w:val="20"/>
                <w:szCs w:val="20"/>
                <w:lang w:bidi="ar"/>
              </w:rPr>
              <w:t>注</w:t>
            </w:r>
            <w:r>
              <w:rPr>
                <w:rFonts w:hint="default" w:ascii="Times New Roman" w:hAnsi="Times New Roman" w:cs="Times New Roman"/>
                <w:b/>
                <w:color w:val="auto"/>
                <w:kern w:val="0"/>
                <w:sz w:val="20"/>
                <w:szCs w:val="20"/>
                <w:lang w:bidi="ar"/>
              </w:rPr>
              <w:br w:type="textWrapping"/>
            </w:r>
            <w:r>
              <w:rPr>
                <w:rFonts w:hint="default" w:ascii="Times New Roman" w:hAnsi="Times New Roman" w:cs="Times New Roman"/>
                <w:b/>
                <w:color w:val="auto"/>
                <w:kern w:val="0"/>
                <w:sz w:val="20"/>
                <w:szCs w:val="20"/>
                <w:lang w:bidi="ar"/>
              </w:rPr>
              <w:t>2</w:t>
            </w:r>
          </w:p>
        </w:tc>
      </w:tr>
      <w:tr>
        <w:tblPrEx>
          <w:tblCellMar>
            <w:top w:w="0" w:type="dxa"/>
            <w:left w:w="0" w:type="dxa"/>
            <w:bottom w:w="0" w:type="dxa"/>
            <w:right w:w="0" w:type="dxa"/>
          </w:tblCellMar>
        </w:tblPrEx>
        <w:trPr>
          <w:trHeight w:val="90" w:hRule="atLeast"/>
          <w:tblHeader/>
        </w:trPr>
        <w:tc>
          <w:tcPr>
            <w:tcW w:w="79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670"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年份</w:t>
            </w:r>
          </w:p>
        </w:tc>
        <w:tc>
          <w:tcPr>
            <w:tcW w:w="6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开课单位</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专代</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课类</w:t>
            </w: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课性</w:t>
            </w:r>
          </w:p>
        </w:tc>
        <w:tc>
          <w:tcPr>
            <w:tcW w:w="7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课程序号</w:t>
            </w:r>
          </w:p>
        </w:tc>
        <w:tc>
          <w:tcPr>
            <w:tcW w:w="4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讲授</w:t>
            </w:r>
          </w:p>
        </w:tc>
        <w:tc>
          <w:tcPr>
            <w:tcW w:w="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实践</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周学时</w:t>
            </w:r>
          </w:p>
        </w:tc>
        <w:tc>
          <w:tcPr>
            <w:tcW w:w="701"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560" w:hRule="atLeast"/>
        </w:trPr>
        <w:tc>
          <w:tcPr>
            <w:tcW w:w="2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5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kern w:val="0"/>
                <w:sz w:val="18"/>
                <w:szCs w:val="18"/>
                <w:lang w:val="en-US" w:eastAsia="zh-CN" w:bidi="ar"/>
              </w:rPr>
            </w:pPr>
          </w:p>
          <w:p>
            <w:pPr>
              <w:widowControl/>
              <w:jc w:val="center"/>
              <w:textAlignment w:val="center"/>
              <w:rPr>
                <w:rFonts w:hint="default" w:ascii="Times New Roman" w:hAnsi="Times New Roman" w:eastAsia="宋体" w:cs="Times New Roman"/>
                <w:b/>
                <w:color w:val="auto"/>
                <w:sz w:val="18"/>
                <w:szCs w:val="18"/>
                <w:lang w:val="en-US" w:eastAsia="zh-CN"/>
              </w:rPr>
            </w:pPr>
            <w:r>
              <w:rPr>
                <w:rFonts w:hint="default" w:ascii="Times New Roman" w:hAnsi="Times New Roman" w:cs="Times New Roman"/>
                <w:b/>
                <w:color w:val="auto"/>
                <w:kern w:val="0"/>
                <w:sz w:val="18"/>
                <w:szCs w:val="18"/>
                <w:lang w:val="en-US" w:eastAsia="zh-CN" w:bidi="ar"/>
              </w:rPr>
              <w:t>专业</w:t>
            </w:r>
            <w:r>
              <w:rPr>
                <w:rFonts w:hint="default" w:ascii="Times New Roman" w:hAnsi="Times New Roman" w:cs="Times New Roman"/>
                <w:b/>
                <w:color w:val="auto"/>
                <w:kern w:val="0"/>
                <w:sz w:val="18"/>
                <w:szCs w:val="18"/>
                <w:lang w:bidi="ar"/>
              </w:rPr>
              <w:t>方向课</w:t>
            </w:r>
            <w:r>
              <w:rPr>
                <w:rFonts w:hint="default" w:ascii="Times New Roman" w:hAnsi="Times New Roman" w:cs="Times New Roman"/>
                <w:b/>
                <w:color w:val="auto"/>
                <w:kern w:val="0"/>
                <w:sz w:val="18"/>
                <w:szCs w:val="18"/>
                <w:lang w:eastAsia="zh-CN" w:bidi="ar"/>
              </w:rPr>
              <w:t>程</w:t>
            </w:r>
          </w:p>
        </w:tc>
        <w:tc>
          <w:tcPr>
            <w:tcW w:w="3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2</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w:t>
            </w: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3</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1</w:t>
            </w:r>
          </w:p>
        </w:tc>
        <w:tc>
          <w:tcPr>
            <w:tcW w:w="4232" w:type="dxa"/>
            <w:tcBorders>
              <w:top w:val="single" w:color="000000" w:sz="4" w:space="0"/>
              <w:left w:val="nil"/>
              <w:bottom w:val="single" w:color="000000"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边坡工程</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必修</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S</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32</w:t>
            </w:r>
          </w:p>
        </w:tc>
        <w:tc>
          <w:tcPr>
            <w:tcW w:w="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24</w:t>
            </w:r>
          </w:p>
        </w:tc>
        <w:tc>
          <w:tcPr>
            <w:tcW w:w="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8</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4</w:t>
            </w:r>
          </w:p>
        </w:tc>
        <w:tc>
          <w:tcPr>
            <w:tcW w:w="70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20"/>
                <w:szCs w:val="20"/>
              </w:rPr>
            </w:pPr>
          </w:p>
        </w:tc>
        <w:tc>
          <w:tcPr>
            <w:tcW w:w="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kern w:val="0"/>
                <w:sz w:val="20"/>
                <w:szCs w:val="20"/>
                <w:lang w:val="en-US" w:eastAsia="zh-CN" w:bidi="ar"/>
              </w:rPr>
              <w:t>6</w:t>
            </w:r>
          </w:p>
        </w:tc>
        <w:tc>
          <w:tcPr>
            <w:tcW w:w="586"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bottom"/>
          </w:tcPr>
          <w:p>
            <w:pPr>
              <w:widowControl/>
              <w:jc w:val="both"/>
              <w:textAlignment w:val="center"/>
              <w:rPr>
                <w:rFonts w:hint="default" w:ascii="Times New Roman" w:hAnsi="Times New Roman" w:cs="Times New Roman"/>
                <w:color w:val="auto"/>
                <w:sz w:val="18"/>
                <w:szCs w:val="18"/>
                <w:lang w:val="en-US" w:eastAsia="zh-CN"/>
              </w:rPr>
            </w:pPr>
          </w:p>
          <w:p>
            <w:pPr>
              <w:widowControl/>
              <w:jc w:val="center"/>
              <w:textAlignment w:val="center"/>
              <w:rPr>
                <w:rFonts w:hint="default" w:ascii="Times New Roman" w:hAnsi="Times New Roman" w:eastAsia="宋体" w:cs="Times New Roman"/>
                <w:color w:val="auto"/>
                <w:sz w:val="18"/>
                <w:szCs w:val="18"/>
                <w:lang w:val="en-US" w:eastAsia="zh-CN"/>
              </w:rPr>
            </w:pPr>
          </w:p>
        </w:tc>
        <w:tc>
          <w:tcPr>
            <w:tcW w:w="526" w:type="dxa"/>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 w:val="18"/>
                <w:szCs w:val="18"/>
                <w:lang w:val="en-US" w:eastAsia="zh-CN"/>
              </w:rPr>
            </w:pPr>
          </w:p>
        </w:tc>
      </w:tr>
      <w:tr>
        <w:tblPrEx>
          <w:tblCellMar>
            <w:top w:w="0" w:type="dxa"/>
            <w:left w:w="0" w:type="dxa"/>
            <w:bottom w:w="0" w:type="dxa"/>
            <w:right w:w="0" w:type="dxa"/>
          </w:tblCellMar>
        </w:tblPrEx>
        <w:trPr>
          <w:trHeight w:val="490" w:hRule="atLeast"/>
        </w:trPr>
        <w:tc>
          <w:tcPr>
            <w:tcW w:w="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5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w:t>
            </w: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3</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2</w:t>
            </w:r>
          </w:p>
        </w:tc>
        <w:tc>
          <w:tcPr>
            <w:tcW w:w="4232" w:type="dxa"/>
            <w:tcBorders>
              <w:top w:val="single" w:color="000000" w:sz="4" w:space="0"/>
              <w:left w:val="nil"/>
              <w:bottom w:val="single" w:color="000000"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地下建筑结构</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必修</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S</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32</w:t>
            </w:r>
          </w:p>
        </w:tc>
        <w:tc>
          <w:tcPr>
            <w:tcW w:w="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32</w:t>
            </w:r>
          </w:p>
        </w:tc>
        <w:tc>
          <w:tcPr>
            <w:tcW w:w="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4</w:t>
            </w:r>
          </w:p>
        </w:tc>
        <w:tc>
          <w:tcPr>
            <w:tcW w:w="701"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eastAsia="zh-CN" w:bidi="ar"/>
              </w:rPr>
            </w:pPr>
          </w:p>
        </w:tc>
        <w:tc>
          <w:tcPr>
            <w:tcW w:w="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eastAsia="zh-CN" w:bidi="ar"/>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eastAsia="zh-CN" w:bidi="ar"/>
              </w:rPr>
            </w:pPr>
            <w:r>
              <w:rPr>
                <w:rFonts w:hint="default" w:ascii="Times New Roman" w:hAnsi="Times New Roman" w:cs="Times New Roman"/>
                <w:color w:val="auto"/>
                <w:kern w:val="0"/>
                <w:sz w:val="20"/>
                <w:szCs w:val="20"/>
                <w:lang w:eastAsia="zh-CN" w:bidi="ar"/>
              </w:rPr>
              <w:t>6</w:t>
            </w:r>
          </w:p>
        </w:tc>
        <w:tc>
          <w:tcPr>
            <w:tcW w:w="586"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eastAsia="zh-CN" w:bidi="ar"/>
              </w:rPr>
            </w:pPr>
          </w:p>
        </w:tc>
        <w:tc>
          <w:tcPr>
            <w:tcW w:w="526"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p>
        </w:tc>
      </w:tr>
      <w:tr>
        <w:trPr>
          <w:trHeight w:val="600" w:hRule="atLeast"/>
        </w:trPr>
        <w:tc>
          <w:tcPr>
            <w:tcW w:w="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5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2</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w:t>
            </w: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3</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3</w:t>
            </w:r>
          </w:p>
        </w:tc>
        <w:tc>
          <w:tcPr>
            <w:tcW w:w="4232" w:type="dxa"/>
            <w:tcBorders>
              <w:top w:val="single" w:color="000000" w:sz="4" w:space="0"/>
              <w:left w:val="nil"/>
              <w:bottom w:val="single" w:color="000000"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岩体力学</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必修</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S</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48</w:t>
            </w:r>
          </w:p>
        </w:tc>
        <w:tc>
          <w:tcPr>
            <w:tcW w:w="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48</w:t>
            </w:r>
          </w:p>
        </w:tc>
        <w:tc>
          <w:tcPr>
            <w:tcW w:w="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4</w:t>
            </w:r>
          </w:p>
        </w:tc>
        <w:tc>
          <w:tcPr>
            <w:tcW w:w="701"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p>
        </w:tc>
        <w:tc>
          <w:tcPr>
            <w:tcW w:w="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r>
              <w:rPr>
                <w:rFonts w:hint="default" w:ascii="Times New Roman" w:hAnsi="Times New Roman" w:cs="Times New Roman"/>
                <w:color w:val="auto"/>
                <w:kern w:val="0"/>
                <w:sz w:val="20"/>
                <w:szCs w:val="20"/>
                <w:lang w:val="en-US" w:eastAsia="zh-CN" w:bidi="ar"/>
              </w:rPr>
              <w:t>6</w:t>
            </w:r>
          </w:p>
        </w:tc>
        <w:tc>
          <w:tcPr>
            <w:tcW w:w="586"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p>
        </w:tc>
        <w:tc>
          <w:tcPr>
            <w:tcW w:w="526"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p>
        </w:tc>
      </w:tr>
      <w:tr>
        <w:tblPrEx>
          <w:tblCellMar>
            <w:top w:w="0" w:type="dxa"/>
            <w:left w:w="0" w:type="dxa"/>
            <w:bottom w:w="0" w:type="dxa"/>
            <w:right w:w="0" w:type="dxa"/>
          </w:tblCellMar>
        </w:tblPrEx>
        <w:trPr>
          <w:trHeight w:val="608" w:hRule="atLeast"/>
        </w:trPr>
        <w:tc>
          <w:tcPr>
            <w:tcW w:w="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5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r>
              <w:rPr>
                <w:rFonts w:hint="default" w:ascii="Times New Roman" w:hAnsi="Times New Roman" w:cs="Times New Roman"/>
                <w:b/>
                <w:color w:val="auto"/>
                <w:kern w:val="0"/>
                <w:sz w:val="18"/>
                <w:szCs w:val="18"/>
                <w:lang w:val="en-US" w:eastAsia="zh-CN" w:bidi="ar"/>
              </w:rPr>
              <w:t>专业</w:t>
            </w:r>
            <w:r>
              <w:rPr>
                <w:rFonts w:hint="default" w:ascii="Times New Roman" w:hAnsi="Times New Roman" w:cs="Times New Roman"/>
                <w:b/>
                <w:color w:val="auto"/>
                <w:kern w:val="0"/>
                <w:sz w:val="18"/>
                <w:szCs w:val="18"/>
                <w:lang w:bidi="ar"/>
              </w:rPr>
              <w:t>方向课</w:t>
            </w:r>
            <w:r>
              <w:rPr>
                <w:rFonts w:hint="default" w:ascii="Times New Roman" w:hAnsi="Times New Roman" w:cs="Times New Roman"/>
                <w:b/>
                <w:color w:val="auto"/>
                <w:kern w:val="0"/>
                <w:sz w:val="18"/>
                <w:szCs w:val="18"/>
                <w:lang w:val="en-US" w:eastAsia="zh-CN" w:bidi="ar"/>
              </w:rPr>
              <w:t>程</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w:t>
            </w: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3</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4</w:t>
            </w:r>
          </w:p>
        </w:tc>
        <w:tc>
          <w:tcPr>
            <w:tcW w:w="4232" w:type="dxa"/>
            <w:tcBorders>
              <w:top w:val="single" w:color="000000" w:sz="4" w:space="0"/>
              <w:left w:val="nil"/>
              <w:bottom w:val="single" w:color="000000"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钢结构</w:t>
            </w:r>
            <w:r>
              <w:rPr>
                <w:rFonts w:hint="default" w:ascii="Times New Roman" w:hAnsi="Times New Roman" w:cs="Times New Roman"/>
                <w:color w:val="auto"/>
                <w:kern w:val="2"/>
                <w:sz w:val="20"/>
                <w:szCs w:val="20"/>
                <w:lang w:val="en-US" w:eastAsia="zh-CN" w:bidi="ar-SA"/>
              </w:rPr>
              <w:t>设计</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必修</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S</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32</w:t>
            </w:r>
          </w:p>
        </w:tc>
        <w:tc>
          <w:tcPr>
            <w:tcW w:w="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32</w:t>
            </w:r>
          </w:p>
        </w:tc>
        <w:tc>
          <w:tcPr>
            <w:tcW w:w="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4</w:t>
            </w:r>
          </w:p>
        </w:tc>
        <w:tc>
          <w:tcPr>
            <w:tcW w:w="701"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p>
        </w:tc>
        <w:tc>
          <w:tcPr>
            <w:tcW w:w="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r>
              <w:rPr>
                <w:rFonts w:hint="default" w:ascii="Times New Roman" w:hAnsi="Times New Roman" w:cs="Times New Roman"/>
                <w:color w:val="auto"/>
                <w:kern w:val="0"/>
                <w:sz w:val="20"/>
                <w:szCs w:val="20"/>
                <w:lang w:val="en-US" w:eastAsia="zh-CN" w:bidi="ar"/>
              </w:rPr>
              <w:t>6</w:t>
            </w:r>
          </w:p>
        </w:tc>
        <w:tc>
          <w:tcPr>
            <w:tcW w:w="586"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r>
              <w:rPr>
                <w:rFonts w:hint="default" w:ascii="Times New Roman" w:hAnsi="Times New Roman" w:cs="Times New Roman"/>
                <w:color w:val="auto"/>
                <w:kern w:val="0"/>
                <w:sz w:val="20"/>
                <w:szCs w:val="20"/>
                <w:lang w:val="en-US" w:eastAsia="zh-CN" w:bidi="ar"/>
              </w:rPr>
              <w:t>建筑</w:t>
            </w:r>
          </w:p>
          <w:p>
            <w:pPr>
              <w:widowControl/>
              <w:jc w:val="center"/>
              <w:textAlignment w:val="center"/>
              <w:rPr>
                <w:rFonts w:hint="default" w:ascii="Times New Roman" w:hAnsi="Times New Roman" w:cs="Times New Roman"/>
                <w:color w:val="auto"/>
                <w:kern w:val="0"/>
                <w:sz w:val="20"/>
                <w:szCs w:val="20"/>
                <w:lang w:val="en-US" w:eastAsia="zh-CN" w:bidi="ar"/>
              </w:rPr>
            </w:pPr>
            <w:r>
              <w:rPr>
                <w:rFonts w:hint="default" w:ascii="Times New Roman" w:hAnsi="Times New Roman" w:cs="Times New Roman"/>
                <w:color w:val="auto"/>
                <w:kern w:val="0"/>
                <w:sz w:val="20"/>
                <w:szCs w:val="20"/>
                <w:lang w:val="en-US" w:eastAsia="zh-CN" w:bidi="ar"/>
              </w:rPr>
              <w:t>工程</w:t>
            </w:r>
          </w:p>
          <w:p>
            <w:pPr>
              <w:widowControl/>
              <w:jc w:val="center"/>
              <w:textAlignment w:val="center"/>
              <w:rPr>
                <w:rFonts w:hint="default" w:ascii="Times New Roman" w:hAnsi="Times New Roman" w:cs="Times New Roman"/>
                <w:color w:val="auto"/>
                <w:kern w:val="0"/>
                <w:sz w:val="20"/>
                <w:szCs w:val="20"/>
                <w:lang w:val="en-US" w:eastAsia="zh-CN" w:bidi="ar"/>
              </w:rPr>
            </w:pPr>
            <w:r>
              <w:rPr>
                <w:rFonts w:hint="default" w:ascii="Times New Roman" w:hAnsi="Times New Roman" w:cs="Times New Roman"/>
                <w:color w:val="auto"/>
                <w:kern w:val="0"/>
                <w:sz w:val="20"/>
                <w:szCs w:val="20"/>
                <w:lang w:val="en-US" w:eastAsia="zh-CN" w:bidi="ar"/>
              </w:rPr>
              <w:t>方向</w:t>
            </w:r>
          </w:p>
        </w:tc>
        <w:tc>
          <w:tcPr>
            <w:tcW w:w="526" w:type="dxa"/>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r>
              <w:rPr>
                <w:rFonts w:hint="default" w:ascii="Times New Roman" w:hAnsi="Times New Roman" w:eastAsia="宋体" w:cs="Times New Roman"/>
                <w:color w:val="auto"/>
                <w:kern w:val="2"/>
                <w:sz w:val="20"/>
                <w:szCs w:val="20"/>
                <w:lang w:val="en-US" w:eastAsia="zh-CN" w:bidi="ar-SA"/>
              </w:rPr>
              <w:t>混凝土结构设计</w:t>
            </w:r>
            <w:r>
              <w:rPr>
                <w:rFonts w:hint="default" w:ascii="Times New Roman" w:hAnsi="Times New Roman" w:cs="Times New Roman"/>
                <w:color w:val="auto"/>
                <w:kern w:val="2"/>
                <w:sz w:val="20"/>
                <w:szCs w:val="20"/>
                <w:lang w:val="en-US" w:eastAsia="zh-CN" w:bidi="ar-SA"/>
              </w:rPr>
              <w:t>偏房屋建筑结构方向</w:t>
            </w:r>
          </w:p>
        </w:tc>
      </w:tr>
      <w:tr>
        <w:tblPrEx>
          <w:tblCellMar>
            <w:top w:w="0" w:type="dxa"/>
            <w:left w:w="0" w:type="dxa"/>
            <w:bottom w:w="0" w:type="dxa"/>
            <w:right w:w="0" w:type="dxa"/>
          </w:tblCellMar>
        </w:tblPrEx>
        <w:trPr>
          <w:trHeight w:val="600" w:hRule="atLeast"/>
        </w:trPr>
        <w:tc>
          <w:tcPr>
            <w:tcW w:w="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5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w:t>
            </w: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3</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1</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5</w:t>
            </w:r>
          </w:p>
        </w:tc>
        <w:tc>
          <w:tcPr>
            <w:tcW w:w="4232" w:type="dxa"/>
            <w:tcBorders>
              <w:top w:val="single" w:color="000000" w:sz="4" w:space="0"/>
              <w:left w:val="nil"/>
              <w:bottom w:val="single" w:color="000000"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高层建筑结构设计</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必修</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S</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32</w:t>
            </w:r>
          </w:p>
        </w:tc>
        <w:tc>
          <w:tcPr>
            <w:tcW w:w="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24</w:t>
            </w:r>
          </w:p>
        </w:tc>
        <w:tc>
          <w:tcPr>
            <w:tcW w:w="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8</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4</w:t>
            </w:r>
          </w:p>
        </w:tc>
        <w:tc>
          <w:tcPr>
            <w:tcW w:w="701"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p>
        </w:tc>
        <w:tc>
          <w:tcPr>
            <w:tcW w:w="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r>
              <w:rPr>
                <w:rFonts w:hint="default" w:ascii="Times New Roman" w:hAnsi="Times New Roman" w:cs="Times New Roman"/>
                <w:color w:val="auto"/>
                <w:kern w:val="0"/>
                <w:sz w:val="20"/>
                <w:szCs w:val="20"/>
                <w:lang w:val="en-US" w:eastAsia="zh-CN" w:bidi="ar"/>
              </w:rPr>
              <w:t>6</w:t>
            </w:r>
          </w:p>
        </w:tc>
        <w:tc>
          <w:tcPr>
            <w:tcW w:w="586"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p>
        </w:tc>
        <w:tc>
          <w:tcPr>
            <w:tcW w:w="526"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p>
        </w:tc>
      </w:tr>
      <w:tr>
        <w:tblPrEx>
          <w:tblCellMar>
            <w:top w:w="0" w:type="dxa"/>
            <w:left w:w="0" w:type="dxa"/>
            <w:bottom w:w="0" w:type="dxa"/>
            <w:right w:w="0" w:type="dxa"/>
          </w:tblCellMar>
        </w:tblPrEx>
        <w:trPr>
          <w:trHeight w:val="600" w:hRule="atLeast"/>
        </w:trPr>
        <w:tc>
          <w:tcPr>
            <w:tcW w:w="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5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2</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w:t>
            </w: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3</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1</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6</w:t>
            </w:r>
          </w:p>
        </w:tc>
        <w:tc>
          <w:tcPr>
            <w:tcW w:w="4232" w:type="dxa"/>
            <w:tcBorders>
              <w:top w:val="single" w:color="000000" w:sz="4" w:space="0"/>
              <w:left w:val="nil"/>
              <w:bottom w:val="single" w:color="000000"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混凝土结构设计</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必修</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S</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48</w:t>
            </w:r>
          </w:p>
        </w:tc>
        <w:tc>
          <w:tcPr>
            <w:tcW w:w="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48</w:t>
            </w:r>
          </w:p>
        </w:tc>
        <w:tc>
          <w:tcPr>
            <w:tcW w:w="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4</w:t>
            </w:r>
          </w:p>
        </w:tc>
        <w:tc>
          <w:tcPr>
            <w:tcW w:w="70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p>
        </w:tc>
        <w:tc>
          <w:tcPr>
            <w:tcW w:w="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r>
              <w:rPr>
                <w:rFonts w:hint="default" w:ascii="Times New Roman" w:hAnsi="Times New Roman" w:cs="Times New Roman"/>
                <w:color w:val="auto"/>
                <w:kern w:val="0"/>
                <w:sz w:val="20"/>
                <w:szCs w:val="20"/>
                <w:lang w:val="en-US" w:eastAsia="zh-CN" w:bidi="ar"/>
              </w:rPr>
              <w:t>6</w:t>
            </w:r>
          </w:p>
        </w:tc>
        <w:tc>
          <w:tcPr>
            <w:tcW w:w="586"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p>
        </w:tc>
        <w:tc>
          <w:tcPr>
            <w:tcW w:w="526"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p>
        </w:tc>
      </w:tr>
      <w:tr>
        <w:tblPrEx>
          <w:tblCellMar>
            <w:top w:w="0" w:type="dxa"/>
            <w:left w:w="0" w:type="dxa"/>
            <w:bottom w:w="0" w:type="dxa"/>
            <w:right w:w="0" w:type="dxa"/>
          </w:tblCellMar>
        </w:tblPrEx>
        <w:trPr>
          <w:trHeight w:val="402" w:hRule="atLeast"/>
        </w:trPr>
        <w:tc>
          <w:tcPr>
            <w:tcW w:w="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502"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5" w:type="dxa"/>
            <w:tcBorders>
              <w:top w:val="nil"/>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5" w:type="dxa"/>
            <w:tcBorders>
              <w:top w:val="nil"/>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5" w:type="dxa"/>
            <w:tcBorders>
              <w:top w:val="nil"/>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4" w:type="dxa"/>
            <w:tcBorders>
              <w:top w:val="nil"/>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5" w:type="dxa"/>
            <w:tcBorders>
              <w:top w:val="nil"/>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5" w:type="dxa"/>
            <w:tcBorders>
              <w:top w:val="nil"/>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280" w:type="dxa"/>
            <w:tcBorders>
              <w:top w:val="nil"/>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725" w:type="dxa"/>
            <w:gridSpan w:val="2"/>
            <w:tcBorders>
              <w:top w:val="nil"/>
              <w:left w:val="nil"/>
              <w:bottom w:val="single" w:color="000000"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小</w:t>
            </w:r>
          </w:p>
        </w:tc>
        <w:tc>
          <w:tcPr>
            <w:tcW w:w="4232" w:type="dxa"/>
            <w:tcBorders>
              <w:top w:val="nil"/>
              <w:left w:val="nil"/>
              <w:bottom w:val="single" w:color="000000"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计</w:t>
            </w:r>
          </w:p>
        </w:tc>
        <w:tc>
          <w:tcPr>
            <w:tcW w:w="563" w:type="dxa"/>
            <w:tcBorders>
              <w:top w:val="nil"/>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11" w:type="dxa"/>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auto"/>
                <w:sz w:val="20"/>
                <w:szCs w:val="20"/>
                <w:lang w:val="en-US" w:eastAsia="zh-CN"/>
              </w:rPr>
            </w:pPr>
            <w:r>
              <w:rPr>
                <w:rFonts w:hint="default" w:ascii="Times New Roman" w:hAnsi="Times New Roman" w:cs="Times New Roman"/>
                <w:b/>
                <w:color w:val="auto"/>
                <w:sz w:val="20"/>
                <w:szCs w:val="20"/>
                <w:lang w:val="en-US" w:eastAsia="zh-CN"/>
              </w:rPr>
              <w:t>7</w:t>
            </w:r>
          </w:p>
        </w:tc>
        <w:tc>
          <w:tcPr>
            <w:tcW w:w="51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auto"/>
                <w:sz w:val="20"/>
                <w:szCs w:val="20"/>
                <w:lang w:val="en-US" w:eastAsia="zh-CN"/>
              </w:rPr>
            </w:pPr>
            <w:r>
              <w:rPr>
                <w:rFonts w:hint="default" w:ascii="Times New Roman" w:hAnsi="Times New Roman" w:cs="Times New Roman"/>
                <w:b/>
                <w:color w:val="auto"/>
                <w:kern w:val="0"/>
                <w:sz w:val="20"/>
                <w:szCs w:val="20"/>
                <w:lang w:val="en-US" w:eastAsia="zh-CN" w:bidi="ar"/>
              </w:rPr>
              <w:t>112</w:t>
            </w:r>
          </w:p>
        </w:tc>
        <w:tc>
          <w:tcPr>
            <w:tcW w:w="54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auto"/>
                <w:sz w:val="20"/>
                <w:szCs w:val="20"/>
                <w:lang w:val="en-US" w:eastAsia="zh-CN"/>
              </w:rPr>
            </w:pPr>
            <w:r>
              <w:rPr>
                <w:rFonts w:hint="default" w:ascii="Times New Roman" w:hAnsi="Times New Roman" w:cs="Times New Roman"/>
                <w:b/>
                <w:color w:val="auto"/>
                <w:sz w:val="20"/>
                <w:szCs w:val="20"/>
                <w:lang w:val="en-US" w:eastAsia="zh-CN"/>
              </w:rPr>
              <w:t>104</w:t>
            </w:r>
          </w:p>
        </w:tc>
        <w:tc>
          <w:tcPr>
            <w:tcW w:w="48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auto"/>
                <w:sz w:val="20"/>
                <w:szCs w:val="20"/>
                <w:lang w:val="en-US" w:eastAsia="zh-CN"/>
              </w:rPr>
            </w:pPr>
            <w:r>
              <w:rPr>
                <w:rFonts w:hint="default" w:ascii="Times New Roman" w:hAnsi="Times New Roman" w:cs="Times New Roman"/>
                <w:b/>
                <w:color w:val="auto"/>
                <w:sz w:val="20"/>
                <w:szCs w:val="20"/>
                <w:lang w:val="en-US" w:eastAsia="zh-CN"/>
              </w:rPr>
              <w:t>8</w:t>
            </w:r>
          </w:p>
        </w:tc>
        <w:tc>
          <w:tcPr>
            <w:tcW w:w="411" w:type="dxa"/>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b/>
                <w:color w:val="auto"/>
                <w:sz w:val="20"/>
                <w:szCs w:val="20"/>
              </w:rPr>
            </w:pPr>
          </w:p>
        </w:tc>
        <w:tc>
          <w:tcPr>
            <w:tcW w:w="319" w:type="dxa"/>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20" w:type="dxa"/>
            <w:tcBorders>
              <w:top w:val="nil"/>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6" w:type="dxa"/>
            <w:tcBorders>
              <w:top w:val="single" w:color="000000" w:sz="4" w:space="0"/>
              <w:left w:val="nil"/>
              <w:bottom w:val="single" w:color="auto"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26" w:type="dxa"/>
            <w:tcBorders>
              <w:top w:val="single" w:color="000000" w:sz="4" w:space="0"/>
              <w:left w:val="nil"/>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r>
      <w:tr>
        <w:tblPrEx>
          <w:tblCellMar>
            <w:top w:w="0" w:type="dxa"/>
            <w:left w:w="0" w:type="dxa"/>
            <w:bottom w:w="0" w:type="dxa"/>
            <w:right w:w="0" w:type="dxa"/>
          </w:tblCellMar>
        </w:tblPrEx>
        <w:trPr>
          <w:trHeight w:val="1482" w:hRule="atLeast"/>
        </w:trPr>
        <w:tc>
          <w:tcPr>
            <w:tcW w:w="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50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w:t>
            </w: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4</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1</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1</w:t>
            </w:r>
          </w:p>
        </w:tc>
        <w:tc>
          <w:tcPr>
            <w:tcW w:w="4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建筑工程概预算</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限</w:t>
            </w:r>
            <w:r>
              <w:rPr>
                <w:rFonts w:hint="default" w:ascii="Times New Roman" w:hAnsi="Times New Roman" w:eastAsia="宋体" w:cs="Times New Roman"/>
                <w:color w:val="auto"/>
                <w:kern w:val="2"/>
                <w:sz w:val="20"/>
                <w:szCs w:val="20"/>
                <w:lang w:val="en-US" w:eastAsia="zh-CN" w:bidi="ar-SA"/>
              </w:rPr>
              <w:t>选</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C</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32</w:t>
            </w:r>
          </w:p>
        </w:tc>
        <w:tc>
          <w:tcPr>
            <w:tcW w:w="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32</w:t>
            </w:r>
          </w:p>
        </w:tc>
        <w:tc>
          <w:tcPr>
            <w:tcW w:w="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4</w:t>
            </w:r>
          </w:p>
        </w:tc>
        <w:tc>
          <w:tcPr>
            <w:tcW w:w="70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7</w:t>
            </w:r>
          </w:p>
        </w:tc>
        <w:tc>
          <w:tcPr>
            <w:tcW w:w="11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eastAsia="zh-CN" w:bidi="ar"/>
              </w:rPr>
            </w:pPr>
            <w:r>
              <w:rPr>
                <w:rFonts w:hint="default" w:ascii="Times New Roman" w:hAnsi="Times New Roman" w:cs="Times New Roman"/>
                <w:color w:val="auto"/>
                <w:kern w:val="0"/>
                <w:sz w:val="20"/>
                <w:szCs w:val="20"/>
                <w:lang w:eastAsia="zh-CN" w:bidi="ar"/>
              </w:rPr>
              <w:t>概预算是建筑行业重要的工作之一，建议优先选课</w:t>
            </w:r>
          </w:p>
        </w:tc>
      </w:tr>
      <w:tr>
        <w:tblPrEx>
          <w:tblCellMar>
            <w:top w:w="0" w:type="dxa"/>
            <w:left w:w="0" w:type="dxa"/>
            <w:bottom w:w="0" w:type="dxa"/>
            <w:right w:w="0" w:type="dxa"/>
          </w:tblCellMar>
        </w:tblPrEx>
        <w:trPr>
          <w:trHeight w:val="553" w:hRule="atLeast"/>
        </w:trPr>
        <w:tc>
          <w:tcPr>
            <w:tcW w:w="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5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w:t>
            </w: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4</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1</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2</w:t>
            </w:r>
          </w:p>
        </w:tc>
        <w:tc>
          <w:tcPr>
            <w:tcW w:w="4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岩土工程勘察</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任选</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C</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16</w:t>
            </w:r>
          </w:p>
        </w:tc>
        <w:tc>
          <w:tcPr>
            <w:tcW w:w="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16</w:t>
            </w:r>
          </w:p>
        </w:tc>
        <w:tc>
          <w:tcPr>
            <w:tcW w:w="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7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6</w:t>
            </w:r>
          </w:p>
        </w:tc>
        <w:tc>
          <w:tcPr>
            <w:tcW w:w="11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cs="Times New Roman"/>
                <w:color w:val="auto"/>
                <w:sz w:val="20"/>
                <w:szCs w:val="20"/>
                <w:lang w:eastAsia="zh-CN"/>
              </w:rPr>
            </w:pPr>
          </w:p>
        </w:tc>
      </w:tr>
      <w:tr>
        <w:tblPrEx>
          <w:tblCellMar>
            <w:top w:w="0" w:type="dxa"/>
            <w:left w:w="0" w:type="dxa"/>
            <w:bottom w:w="0" w:type="dxa"/>
            <w:right w:w="0" w:type="dxa"/>
          </w:tblCellMar>
        </w:tblPrEx>
        <w:trPr>
          <w:trHeight w:val="455" w:hRule="atLeast"/>
        </w:trPr>
        <w:tc>
          <w:tcPr>
            <w:tcW w:w="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5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w:t>
            </w: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4</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1</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3</w:t>
            </w:r>
          </w:p>
        </w:tc>
        <w:tc>
          <w:tcPr>
            <w:tcW w:w="4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工程荷载与可靠度设计原理</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任选</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C</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16</w:t>
            </w:r>
          </w:p>
        </w:tc>
        <w:tc>
          <w:tcPr>
            <w:tcW w:w="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16</w:t>
            </w:r>
          </w:p>
        </w:tc>
        <w:tc>
          <w:tcPr>
            <w:tcW w:w="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7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p>
        </w:tc>
      </w:tr>
      <w:tr>
        <w:tblPrEx>
          <w:tblCellMar>
            <w:top w:w="0" w:type="dxa"/>
            <w:left w:w="0" w:type="dxa"/>
            <w:bottom w:w="0" w:type="dxa"/>
            <w:right w:w="0" w:type="dxa"/>
          </w:tblCellMar>
        </w:tblPrEx>
        <w:trPr>
          <w:trHeight w:val="440" w:hRule="atLeast"/>
        </w:trPr>
        <w:tc>
          <w:tcPr>
            <w:tcW w:w="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5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w:t>
            </w: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4</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4</w:t>
            </w:r>
          </w:p>
        </w:tc>
        <w:tc>
          <w:tcPr>
            <w:tcW w:w="4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建设工程法律法规与标准规范</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限</w:t>
            </w:r>
            <w:r>
              <w:rPr>
                <w:rFonts w:hint="default" w:ascii="Times New Roman" w:hAnsi="Times New Roman" w:eastAsia="宋体" w:cs="Times New Roman"/>
                <w:color w:val="auto"/>
                <w:kern w:val="2"/>
                <w:sz w:val="20"/>
                <w:szCs w:val="20"/>
                <w:lang w:val="en-US" w:eastAsia="zh-CN" w:bidi="ar-SA"/>
              </w:rPr>
              <w:t>选</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C</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32</w:t>
            </w:r>
          </w:p>
        </w:tc>
        <w:tc>
          <w:tcPr>
            <w:tcW w:w="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32</w:t>
            </w:r>
          </w:p>
        </w:tc>
        <w:tc>
          <w:tcPr>
            <w:tcW w:w="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4</w:t>
            </w:r>
          </w:p>
        </w:tc>
        <w:tc>
          <w:tcPr>
            <w:tcW w:w="7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7</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p>
        </w:tc>
        <w:tc>
          <w:tcPr>
            <w:tcW w:w="5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default" w:ascii="Times New Roman" w:hAnsi="Times New Roman" w:cs="Times New Roman"/>
                <w:color w:val="auto"/>
                <w:kern w:val="0"/>
                <w:sz w:val="20"/>
                <w:szCs w:val="20"/>
                <w:lang w:bidi="ar"/>
              </w:rPr>
            </w:pPr>
          </w:p>
        </w:tc>
      </w:tr>
      <w:tr>
        <w:tblPrEx>
          <w:tblCellMar>
            <w:top w:w="0" w:type="dxa"/>
            <w:left w:w="0" w:type="dxa"/>
            <w:bottom w:w="0" w:type="dxa"/>
            <w:right w:w="0" w:type="dxa"/>
          </w:tblCellMar>
        </w:tblPrEx>
        <w:trPr>
          <w:trHeight w:val="505" w:hRule="atLeast"/>
        </w:trPr>
        <w:tc>
          <w:tcPr>
            <w:tcW w:w="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5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w:t>
            </w: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4</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4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文献检索与科技论文写作</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任选</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C</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16</w:t>
            </w:r>
          </w:p>
        </w:tc>
        <w:tc>
          <w:tcPr>
            <w:tcW w:w="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8</w:t>
            </w:r>
          </w:p>
        </w:tc>
        <w:tc>
          <w:tcPr>
            <w:tcW w:w="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8</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7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3</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p>
        </w:tc>
        <w:tc>
          <w:tcPr>
            <w:tcW w:w="5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r>
      <w:tr>
        <w:tblPrEx>
          <w:tblCellMar>
            <w:top w:w="0" w:type="dxa"/>
            <w:left w:w="0" w:type="dxa"/>
            <w:bottom w:w="0" w:type="dxa"/>
            <w:right w:w="0" w:type="dxa"/>
          </w:tblCellMar>
        </w:tblPrEx>
        <w:trPr>
          <w:trHeight w:val="475" w:hRule="atLeast"/>
        </w:trPr>
        <w:tc>
          <w:tcPr>
            <w:tcW w:w="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5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w:t>
            </w: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4</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6</w:t>
            </w:r>
          </w:p>
        </w:tc>
        <w:tc>
          <w:tcPr>
            <w:tcW w:w="4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基坑工程</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任选</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C</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32</w:t>
            </w:r>
          </w:p>
        </w:tc>
        <w:tc>
          <w:tcPr>
            <w:tcW w:w="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32</w:t>
            </w:r>
          </w:p>
        </w:tc>
        <w:tc>
          <w:tcPr>
            <w:tcW w:w="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4</w:t>
            </w:r>
          </w:p>
        </w:tc>
        <w:tc>
          <w:tcPr>
            <w:tcW w:w="7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6</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p>
        </w:tc>
        <w:tc>
          <w:tcPr>
            <w:tcW w:w="5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val="en-US" w:eastAsia="zh-CN" w:bidi="ar"/>
              </w:rPr>
            </w:pPr>
          </w:p>
        </w:tc>
      </w:tr>
      <w:tr>
        <w:tblPrEx>
          <w:tblCellMar>
            <w:top w:w="0" w:type="dxa"/>
            <w:left w:w="0" w:type="dxa"/>
            <w:bottom w:w="0" w:type="dxa"/>
            <w:right w:w="0" w:type="dxa"/>
          </w:tblCellMar>
        </w:tblPrEx>
        <w:trPr>
          <w:trHeight w:val="625" w:hRule="atLeast"/>
        </w:trPr>
        <w:tc>
          <w:tcPr>
            <w:tcW w:w="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5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w:t>
            </w: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4</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4</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7</w:t>
            </w:r>
          </w:p>
        </w:tc>
        <w:tc>
          <w:tcPr>
            <w:tcW w:w="4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建筑结构抗震</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任选</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C</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16</w:t>
            </w:r>
          </w:p>
        </w:tc>
        <w:tc>
          <w:tcPr>
            <w:tcW w:w="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16</w:t>
            </w:r>
          </w:p>
        </w:tc>
        <w:tc>
          <w:tcPr>
            <w:tcW w:w="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2</w:t>
            </w:r>
          </w:p>
        </w:tc>
        <w:tc>
          <w:tcPr>
            <w:tcW w:w="7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6</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5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r>
      <w:tr>
        <w:tblPrEx>
          <w:tblCellMar>
            <w:top w:w="0" w:type="dxa"/>
            <w:left w:w="0" w:type="dxa"/>
            <w:bottom w:w="0" w:type="dxa"/>
            <w:right w:w="0" w:type="dxa"/>
          </w:tblCellMar>
        </w:tblPrEx>
        <w:trPr>
          <w:trHeight w:val="600" w:hRule="atLeast"/>
        </w:trPr>
        <w:tc>
          <w:tcPr>
            <w:tcW w:w="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5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w:t>
            </w: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4</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4</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8</w:t>
            </w:r>
          </w:p>
        </w:tc>
        <w:tc>
          <w:tcPr>
            <w:tcW w:w="4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土木工程学科前沿知识讲座</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任选</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C</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16</w:t>
            </w:r>
          </w:p>
        </w:tc>
        <w:tc>
          <w:tcPr>
            <w:tcW w:w="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16</w:t>
            </w:r>
          </w:p>
        </w:tc>
        <w:tc>
          <w:tcPr>
            <w:tcW w:w="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7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7</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5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r>
      <w:tr>
        <w:tblPrEx>
          <w:tblCellMar>
            <w:top w:w="0" w:type="dxa"/>
            <w:left w:w="0" w:type="dxa"/>
            <w:bottom w:w="0" w:type="dxa"/>
            <w:right w:w="0" w:type="dxa"/>
          </w:tblCellMar>
        </w:tblPrEx>
        <w:trPr>
          <w:trHeight w:val="550" w:hRule="atLeast"/>
        </w:trPr>
        <w:tc>
          <w:tcPr>
            <w:tcW w:w="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5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w:t>
            </w: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4</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9</w:t>
            </w:r>
          </w:p>
        </w:tc>
        <w:tc>
          <w:tcPr>
            <w:tcW w:w="4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岩土工程数值分析</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任选</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C</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16</w:t>
            </w:r>
          </w:p>
        </w:tc>
        <w:tc>
          <w:tcPr>
            <w:tcW w:w="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8</w:t>
            </w:r>
          </w:p>
        </w:tc>
        <w:tc>
          <w:tcPr>
            <w:tcW w:w="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8</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2</w:t>
            </w:r>
          </w:p>
        </w:tc>
        <w:tc>
          <w:tcPr>
            <w:tcW w:w="7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7</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5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r>
      <w:tr>
        <w:tblPrEx>
          <w:tblCellMar>
            <w:top w:w="0" w:type="dxa"/>
            <w:left w:w="0" w:type="dxa"/>
            <w:bottom w:w="0" w:type="dxa"/>
            <w:right w:w="0" w:type="dxa"/>
          </w:tblCellMar>
        </w:tblPrEx>
        <w:trPr>
          <w:trHeight w:val="1342" w:hRule="atLeast"/>
        </w:trPr>
        <w:tc>
          <w:tcPr>
            <w:tcW w:w="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5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w:t>
            </w: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4</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2</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0</w:t>
            </w:r>
          </w:p>
        </w:tc>
        <w:tc>
          <w:tcPr>
            <w:tcW w:w="4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工程地质灾害与防治</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任选</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C</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32</w:t>
            </w:r>
          </w:p>
        </w:tc>
        <w:tc>
          <w:tcPr>
            <w:tcW w:w="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16</w:t>
            </w:r>
          </w:p>
        </w:tc>
        <w:tc>
          <w:tcPr>
            <w:tcW w:w="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16</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4</w:t>
            </w:r>
          </w:p>
        </w:tc>
        <w:tc>
          <w:tcPr>
            <w:tcW w:w="7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7</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eastAsia="zh-CN" w:bidi="ar"/>
              </w:rPr>
            </w:pPr>
            <w:r>
              <w:rPr>
                <w:rFonts w:hint="default" w:ascii="Times New Roman" w:hAnsi="Times New Roman" w:cs="Times New Roman"/>
                <w:color w:val="auto"/>
                <w:kern w:val="0"/>
                <w:sz w:val="20"/>
                <w:szCs w:val="20"/>
                <w:lang w:eastAsia="zh-CN" w:bidi="ar"/>
              </w:rPr>
              <w:t>结合贵州省情，建议优先选课</w:t>
            </w:r>
          </w:p>
        </w:tc>
        <w:tc>
          <w:tcPr>
            <w:tcW w:w="5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r>
      <w:tr>
        <w:tblPrEx>
          <w:tblCellMar>
            <w:top w:w="0" w:type="dxa"/>
            <w:left w:w="0" w:type="dxa"/>
            <w:bottom w:w="0" w:type="dxa"/>
            <w:right w:w="0" w:type="dxa"/>
          </w:tblCellMar>
        </w:tblPrEx>
        <w:trPr>
          <w:trHeight w:val="495" w:hRule="atLeast"/>
        </w:trPr>
        <w:tc>
          <w:tcPr>
            <w:tcW w:w="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5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w:t>
            </w: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4</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2</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1</w:t>
            </w:r>
          </w:p>
        </w:tc>
        <w:tc>
          <w:tcPr>
            <w:tcW w:w="4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结构CAD</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任选</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C</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32</w:t>
            </w:r>
          </w:p>
        </w:tc>
        <w:tc>
          <w:tcPr>
            <w:tcW w:w="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24</w:t>
            </w:r>
          </w:p>
        </w:tc>
        <w:tc>
          <w:tcPr>
            <w:tcW w:w="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8</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4</w:t>
            </w:r>
          </w:p>
        </w:tc>
        <w:tc>
          <w:tcPr>
            <w:tcW w:w="7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4</w:t>
            </w:r>
          </w:p>
        </w:tc>
        <w:tc>
          <w:tcPr>
            <w:tcW w:w="5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eastAsia="zh-CN" w:bidi="ar"/>
              </w:rPr>
            </w:pPr>
            <w:r>
              <w:rPr>
                <w:rFonts w:hint="default" w:ascii="Times New Roman" w:hAnsi="Times New Roman" w:cs="Times New Roman"/>
                <w:color w:val="auto"/>
                <w:kern w:val="0"/>
                <w:sz w:val="20"/>
                <w:szCs w:val="20"/>
                <w:lang w:eastAsia="zh-CN" w:bidi="ar"/>
              </w:rPr>
              <w:t>符合智慧城市和海绵城市发展方向，建议优先选课</w:t>
            </w:r>
          </w:p>
        </w:tc>
        <w:tc>
          <w:tcPr>
            <w:tcW w:w="5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r>
      <w:tr>
        <w:tblPrEx>
          <w:tblCellMar>
            <w:top w:w="0" w:type="dxa"/>
            <w:left w:w="0" w:type="dxa"/>
            <w:bottom w:w="0" w:type="dxa"/>
            <w:right w:w="0" w:type="dxa"/>
          </w:tblCellMar>
        </w:tblPrEx>
        <w:trPr>
          <w:trHeight w:val="590" w:hRule="atLeast"/>
        </w:trPr>
        <w:tc>
          <w:tcPr>
            <w:tcW w:w="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5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w:t>
            </w: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4</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2</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2</w:t>
            </w:r>
          </w:p>
        </w:tc>
        <w:tc>
          <w:tcPr>
            <w:tcW w:w="4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BIM技术及应用</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任选</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C</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32</w:t>
            </w:r>
          </w:p>
        </w:tc>
        <w:tc>
          <w:tcPr>
            <w:tcW w:w="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16</w:t>
            </w:r>
          </w:p>
        </w:tc>
        <w:tc>
          <w:tcPr>
            <w:tcW w:w="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16</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16</w:t>
            </w:r>
          </w:p>
        </w:tc>
        <w:tc>
          <w:tcPr>
            <w:tcW w:w="7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6</w:t>
            </w:r>
          </w:p>
        </w:tc>
        <w:tc>
          <w:tcPr>
            <w:tcW w:w="5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5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r>
      <w:tr>
        <w:tblPrEx>
          <w:tblCellMar>
            <w:top w:w="0" w:type="dxa"/>
            <w:left w:w="0" w:type="dxa"/>
            <w:bottom w:w="0" w:type="dxa"/>
            <w:right w:w="0" w:type="dxa"/>
          </w:tblCellMar>
        </w:tblPrEx>
        <w:trPr>
          <w:trHeight w:val="719" w:hRule="atLeast"/>
        </w:trPr>
        <w:tc>
          <w:tcPr>
            <w:tcW w:w="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eastAsia="zh-CN" w:bidi="ar"/>
              </w:rPr>
            </w:pP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0</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w:t>
            </w: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4</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2</w:t>
            </w:r>
          </w:p>
        </w:tc>
        <w:tc>
          <w:tcPr>
            <w:tcW w:w="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3</w:t>
            </w:r>
          </w:p>
        </w:tc>
        <w:tc>
          <w:tcPr>
            <w:tcW w:w="4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海绵城市导论</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任选</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C</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16</w:t>
            </w:r>
          </w:p>
        </w:tc>
        <w:tc>
          <w:tcPr>
            <w:tcW w:w="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8</w:t>
            </w:r>
          </w:p>
        </w:tc>
        <w:tc>
          <w:tcPr>
            <w:tcW w:w="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2"/>
                <w:sz w:val="20"/>
                <w:szCs w:val="20"/>
                <w:lang w:val="en-US" w:eastAsia="zh-CN" w:bidi="ar-SA"/>
              </w:rPr>
              <w:t>8</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5</w:t>
            </w:r>
          </w:p>
        </w:tc>
        <w:tc>
          <w:tcPr>
            <w:tcW w:w="5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c>
          <w:tcPr>
            <w:tcW w:w="5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0"/>
                <w:szCs w:val="20"/>
                <w:lang w:bidi="ar"/>
              </w:rPr>
            </w:pPr>
          </w:p>
        </w:tc>
      </w:tr>
      <w:tr>
        <w:tblPrEx>
          <w:tblCellMar>
            <w:top w:w="0" w:type="dxa"/>
            <w:left w:w="0" w:type="dxa"/>
            <w:bottom w:w="0" w:type="dxa"/>
            <w:right w:w="0" w:type="dxa"/>
          </w:tblCellMar>
        </w:tblPrEx>
        <w:trPr>
          <w:trHeight w:val="402" w:hRule="atLeast"/>
        </w:trPr>
        <w:tc>
          <w:tcPr>
            <w:tcW w:w="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335"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5"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5"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4"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5"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5"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280"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725" w:type="dxa"/>
            <w:gridSpan w:val="2"/>
            <w:tcBorders>
              <w:top w:val="single" w:color="000000" w:sz="4" w:space="0"/>
              <w:left w:val="nil"/>
              <w:bottom w:val="single" w:color="000000"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小</w:t>
            </w:r>
          </w:p>
        </w:tc>
        <w:tc>
          <w:tcPr>
            <w:tcW w:w="4232" w:type="dxa"/>
            <w:tcBorders>
              <w:top w:val="single" w:color="000000" w:sz="4" w:space="0"/>
              <w:left w:val="nil"/>
              <w:bottom w:val="single" w:color="000000"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计</w:t>
            </w:r>
          </w:p>
        </w:tc>
        <w:tc>
          <w:tcPr>
            <w:tcW w:w="563"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1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kern w:val="0"/>
                <w:sz w:val="20"/>
                <w:szCs w:val="20"/>
                <w:lang w:bidi="ar"/>
              </w:rPr>
              <w:t>1</w:t>
            </w:r>
            <w:r>
              <w:rPr>
                <w:rFonts w:hint="default" w:ascii="Times New Roman" w:hAnsi="Times New Roman" w:cs="Times New Roman"/>
                <w:b/>
                <w:color w:val="auto"/>
                <w:kern w:val="0"/>
                <w:sz w:val="20"/>
                <w:szCs w:val="20"/>
                <w:lang w:val="en-US" w:eastAsia="zh-CN" w:bidi="ar"/>
              </w:rPr>
              <w:t>0</w:t>
            </w:r>
          </w:p>
        </w:tc>
        <w:tc>
          <w:tcPr>
            <w:tcW w:w="5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auto"/>
                <w:sz w:val="20"/>
                <w:szCs w:val="20"/>
                <w:lang w:val="en-US" w:eastAsia="zh-CN"/>
              </w:rPr>
            </w:pPr>
            <w:r>
              <w:rPr>
                <w:rFonts w:hint="default" w:ascii="Times New Roman" w:hAnsi="Times New Roman" w:cs="Times New Roman"/>
                <w:b/>
                <w:color w:val="auto"/>
                <w:kern w:val="0"/>
                <w:sz w:val="20"/>
                <w:szCs w:val="20"/>
                <w:lang w:val="en-US" w:eastAsia="zh-CN" w:bidi="ar"/>
              </w:rPr>
              <w:t>160</w:t>
            </w:r>
          </w:p>
        </w:tc>
        <w:tc>
          <w:tcPr>
            <w:tcW w:w="54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auto"/>
                <w:sz w:val="20"/>
                <w:szCs w:val="20"/>
                <w:lang w:val="en-US" w:eastAsia="zh-CN"/>
              </w:rPr>
            </w:pPr>
            <w:r>
              <w:rPr>
                <w:rFonts w:hint="default" w:ascii="Times New Roman" w:hAnsi="Times New Roman" w:cs="Times New Roman"/>
                <w:b/>
                <w:color w:val="auto"/>
                <w:kern w:val="0"/>
                <w:sz w:val="20"/>
                <w:szCs w:val="20"/>
                <w:lang w:val="en-US" w:eastAsia="zh-CN" w:bidi="ar"/>
              </w:rPr>
              <w:t>112</w:t>
            </w:r>
          </w:p>
        </w:tc>
        <w:tc>
          <w:tcPr>
            <w:tcW w:w="4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auto"/>
                <w:sz w:val="20"/>
                <w:szCs w:val="20"/>
                <w:lang w:val="en-US" w:eastAsia="zh-CN"/>
              </w:rPr>
            </w:pPr>
            <w:r>
              <w:rPr>
                <w:rFonts w:hint="default" w:ascii="Times New Roman" w:hAnsi="Times New Roman" w:cs="Times New Roman"/>
                <w:b/>
                <w:color w:val="auto"/>
                <w:sz w:val="20"/>
                <w:szCs w:val="20"/>
                <w:lang w:val="en-US" w:eastAsia="zh-CN"/>
              </w:rPr>
              <w:t>48</w:t>
            </w:r>
          </w:p>
        </w:tc>
        <w:tc>
          <w:tcPr>
            <w:tcW w:w="41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70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default" w:ascii="Times New Roman" w:hAnsi="Times New Roman" w:cs="Times New Roman"/>
                <w:b/>
                <w:color w:val="auto"/>
                <w:sz w:val="20"/>
                <w:szCs w:val="20"/>
              </w:rPr>
            </w:pPr>
          </w:p>
        </w:tc>
        <w:tc>
          <w:tcPr>
            <w:tcW w:w="319"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20"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6"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2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r>
      <w:tr>
        <w:tblPrEx>
          <w:tblCellMar>
            <w:top w:w="0" w:type="dxa"/>
            <w:left w:w="0" w:type="dxa"/>
            <w:bottom w:w="0" w:type="dxa"/>
            <w:right w:w="0" w:type="dxa"/>
          </w:tblCellMar>
        </w:tblPrEx>
        <w:trPr>
          <w:trHeight w:val="402" w:hRule="atLeast"/>
        </w:trPr>
        <w:tc>
          <w:tcPr>
            <w:tcW w:w="7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18"/>
                <w:szCs w:val="18"/>
              </w:rPr>
            </w:pPr>
          </w:p>
        </w:tc>
        <w:tc>
          <w:tcPr>
            <w:tcW w:w="335"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5"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5"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4"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5"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5"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280"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725" w:type="dxa"/>
            <w:gridSpan w:val="2"/>
            <w:tcBorders>
              <w:top w:val="single" w:color="000000" w:sz="4" w:space="0"/>
              <w:left w:val="nil"/>
              <w:bottom w:val="single" w:color="000000"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合</w:t>
            </w:r>
          </w:p>
        </w:tc>
        <w:tc>
          <w:tcPr>
            <w:tcW w:w="4232" w:type="dxa"/>
            <w:tcBorders>
              <w:top w:val="single" w:color="000000" w:sz="4" w:space="0"/>
              <w:left w:val="nil"/>
              <w:bottom w:val="single" w:color="000000"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kern w:val="0"/>
                <w:sz w:val="20"/>
                <w:szCs w:val="20"/>
                <w:lang w:bidi="ar"/>
              </w:rPr>
              <w:t>计</w:t>
            </w:r>
          </w:p>
        </w:tc>
        <w:tc>
          <w:tcPr>
            <w:tcW w:w="563"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1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auto"/>
                <w:sz w:val="20"/>
                <w:szCs w:val="20"/>
                <w:lang w:val="en-US" w:eastAsia="zh-CN"/>
              </w:rPr>
            </w:pPr>
            <w:r>
              <w:rPr>
                <w:rFonts w:hint="default" w:ascii="Times New Roman" w:hAnsi="Times New Roman" w:cs="Times New Roman"/>
                <w:b/>
                <w:color w:val="auto"/>
                <w:sz w:val="20"/>
                <w:szCs w:val="20"/>
                <w:lang w:val="en-US" w:eastAsia="zh-CN"/>
              </w:rPr>
              <w:t>17</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auto"/>
                <w:sz w:val="20"/>
                <w:szCs w:val="20"/>
                <w:lang w:val="en-US" w:eastAsia="zh-CN"/>
              </w:rPr>
            </w:pPr>
            <w:r>
              <w:rPr>
                <w:rFonts w:hint="default" w:ascii="Times New Roman" w:hAnsi="Times New Roman" w:cs="Times New Roman"/>
                <w:b/>
                <w:color w:val="auto"/>
                <w:kern w:val="0"/>
                <w:sz w:val="20"/>
                <w:szCs w:val="20"/>
                <w:lang w:val="en-US" w:eastAsia="zh-CN" w:bidi="ar"/>
              </w:rPr>
              <w:t>272</w:t>
            </w:r>
          </w:p>
        </w:tc>
        <w:tc>
          <w:tcPr>
            <w:tcW w:w="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auto"/>
                <w:sz w:val="20"/>
                <w:szCs w:val="20"/>
                <w:lang w:val="en-US" w:eastAsia="zh-CN"/>
              </w:rPr>
            </w:pPr>
            <w:r>
              <w:rPr>
                <w:rFonts w:hint="default" w:ascii="Times New Roman" w:hAnsi="Times New Roman" w:cs="Times New Roman"/>
                <w:b/>
                <w:color w:val="auto"/>
                <w:sz w:val="20"/>
                <w:szCs w:val="20"/>
                <w:lang w:val="en-US" w:eastAsia="zh-CN"/>
              </w:rPr>
              <w:t>216</w:t>
            </w:r>
          </w:p>
        </w:tc>
        <w:tc>
          <w:tcPr>
            <w:tcW w:w="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auto"/>
                <w:sz w:val="20"/>
                <w:szCs w:val="20"/>
                <w:lang w:val="en-US" w:eastAsia="zh-CN"/>
              </w:rPr>
            </w:pPr>
            <w:r>
              <w:rPr>
                <w:rFonts w:hint="default" w:ascii="Times New Roman" w:hAnsi="Times New Roman" w:cs="Times New Roman"/>
                <w:b/>
                <w:color w:val="auto"/>
                <w:sz w:val="20"/>
                <w:szCs w:val="20"/>
                <w:lang w:val="en-US" w:eastAsia="zh-CN"/>
              </w:rPr>
              <w:t>56</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70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default" w:ascii="Times New Roman" w:hAnsi="Times New Roman" w:cs="Times New Roman"/>
                <w:b/>
                <w:color w:val="auto"/>
                <w:sz w:val="20"/>
                <w:szCs w:val="20"/>
              </w:rPr>
            </w:pPr>
          </w:p>
        </w:tc>
        <w:tc>
          <w:tcPr>
            <w:tcW w:w="319"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20"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6" w:type="dxa"/>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2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20"/>
                <w:szCs w:val="20"/>
              </w:rPr>
            </w:pPr>
          </w:p>
        </w:tc>
      </w:tr>
    </w:tbl>
    <w:p>
      <w:pPr>
        <w:widowControl/>
        <w:adjustRightInd w:val="0"/>
        <w:snapToGrid w:val="0"/>
        <w:spacing w:before="156" w:beforeLines="50" w:line="570" w:lineRule="exact"/>
        <w:jc w:val="left"/>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建议选修课程为：</w:t>
      </w:r>
      <w:r>
        <w:rPr>
          <w:rFonts w:hint="eastAsia" w:ascii="宋体" w:hAnsi="宋体" w:eastAsia="宋体" w:cs="宋体"/>
          <w:color w:val="auto"/>
          <w:kern w:val="2"/>
          <w:sz w:val="20"/>
          <w:szCs w:val="20"/>
          <w:lang w:val="en-US" w:eastAsia="zh-CN" w:bidi="ar-SA"/>
        </w:rPr>
        <w:t>建筑工程概预算</w:t>
      </w:r>
      <w:r>
        <w:rPr>
          <w:rFonts w:hint="eastAsia" w:ascii="宋体" w:hAnsi="宋体" w:cs="宋体"/>
          <w:color w:val="auto"/>
          <w:kern w:val="2"/>
          <w:sz w:val="20"/>
          <w:szCs w:val="20"/>
          <w:lang w:val="en-US" w:eastAsia="zh-CN" w:bidi="ar-SA"/>
        </w:rPr>
        <w:t>、</w:t>
      </w:r>
      <w:r>
        <w:rPr>
          <w:rFonts w:hint="eastAsia" w:ascii="宋体" w:hAnsi="宋体" w:eastAsia="宋体" w:cs="宋体"/>
          <w:color w:val="auto"/>
          <w:kern w:val="2"/>
          <w:sz w:val="20"/>
          <w:szCs w:val="20"/>
          <w:lang w:val="en-US" w:eastAsia="zh-CN" w:bidi="ar-SA"/>
        </w:rPr>
        <w:t>建设工程法律法规与标准规范</w:t>
      </w:r>
      <w:r>
        <w:rPr>
          <w:rFonts w:hint="eastAsia" w:ascii="宋体" w:hAnsi="宋体" w:cs="宋体"/>
          <w:color w:val="auto"/>
          <w:kern w:val="2"/>
          <w:sz w:val="20"/>
          <w:szCs w:val="20"/>
          <w:lang w:val="en-US" w:eastAsia="zh-CN" w:bidi="ar-SA"/>
        </w:rPr>
        <w:t>、</w:t>
      </w:r>
      <w:r>
        <w:rPr>
          <w:rFonts w:hint="eastAsia" w:ascii="宋体" w:hAnsi="宋体" w:eastAsia="宋体" w:cs="宋体"/>
          <w:color w:val="auto"/>
          <w:kern w:val="2"/>
          <w:sz w:val="20"/>
          <w:szCs w:val="20"/>
          <w:lang w:val="en-US" w:eastAsia="zh-CN" w:bidi="ar-SA"/>
        </w:rPr>
        <w:t>工程地质灾害与防治</w:t>
      </w:r>
      <w:r>
        <w:rPr>
          <w:rFonts w:hint="eastAsia" w:ascii="宋体" w:hAnsi="宋体" w:cs="宋体"/>
          <w:color w:val="auto"/>
          <w:kern w:val="2"/>
          <w:sz w:val="20"/>
          <w:szCs w:val="20"/>
          <w:lang w:val="en-US" w:eastAsia="zh-CN" w:bidi="ar-SA"/>
        </w:rPr>
        <w:t>、</w:t>
      </w:r>
      <w:r>
        <w:rPr>
          <w:rFonts w:hint="eastAsia" w:ascii="宋体" w:hAnsi="宋体" w:eastAsia="宋体" w:cs="宋体"/>
          <w:color w:val="auto"/>
          <w:kern w:val="2"/>
          <w:sz w:val="20"/>
          <w:szCs w:val="20"/>
          <w:lang w:val="en-US" w:eastAsia="zh-CN" w:bidi="ar-SA"/>
        </w:rPr>
        <w:t>BIM技术及应用</w:t>
      </w:r>
      <w:r>
        <w:rPr>
          <w:rFonts w:hint="eastAsia" w:ascii="宋体" w:hAnsi="宋体" w:cs="宋体"/>
          <w:color w:val="auto"/>
          <w:kern w:val="2"/>
          <w:sz w:val="20"/>
          <w:szCs w:val="20"/>
          <w:lang w:val="en-US" w:eastAsia="zh-CN" w:bidi="ar-SA"/>
        </w:rPr>
        <w:t>、</w:t>
      </w:r>
      <w:r>
        <w:rPr>
          <w:rFonts w:hint="eastAsia" w:ascii="宋体" w:hAnsi="宋体" w:eastAsia="宋体" w:cs="宋体"/>
          <w:color w:val="auto"/>
          <w:kern w:val="2"/>
          <w:sz w:val="20"/>
          <w:szCs w:val="20"/>
          <w:lang w:val="en-US" w:eastAsia="zh-CN" w:bidi="ar-SA"/>
        </w:rPr>
        <w:t>海绵城市导论</w:t>
      </w:r>
      <w:r>
        <w:rPr>
          <w:rFonts w:hint="eastAsia" w:ascii="宋体" w:hAnsi="宋体" w:cs="宋体"/>
          <w:color w:val="auto"/>
          <w:kern w:val="2"/>
          <w:sz w:val="20"/>
          <w:szCs w:val="20"/>
          <w:lang w:val="en-US" w:eastAsia="zh-CN" w:bidi="ar-SA"/>
        </w:rPr>
        <w:t>、</w:t>
      </w:r>
      <w:r>
        <w:rPr>
          <w:rFonts w:hint="eastAsia" w:ascii="宋体" w:hAnsi="宋体" w:eastAsia="宋体" w:cs="宋体"/>
          <w:color w:val="auto"/>
          <w:kern w:val="2"/>
          <w:sz w:val="20"/>
          <w:szCs w:val="20"/>
          <w:lang w:val="en-US" w:eastAsia="zh-CN" w:bidi="ar-SA"/>
        </w:rPr>
        <w:t>文献检索与科技论文写作</w:t>
      </w:r>
      <w:r>
        <w:rPr>
          <w:rFonts w:hint="eastAsia" w:ascii="宋体" w:hAnsi="宋体" w:cs="宋体"/>
          <w:color w:val="auto"/>
          <w:kern w:val="2"/>
          <w:sz w:val="20"/>
          <w:szCs w:val="20"/>
          <w:lang w:val="en-US" w:eastAsia="zh-CN" w:bidi="ar-SA"/>
        </w:rPr>
        <w:t>。</w:t>
      </w:r>
    </w:p>
    <w:p>
      <w:pPr>
        <w:widowControl/>
        <w:adjustRightInd w:val="0"/>
        <w:snapToGrid w:val="0"/>
        <w:spacing w:before="156" w:beforeLines="50" w:line="570" w:lineRule="exact"/>
        <w:jc w:val="left"/>
        <w:rPr>
          <w:rFonts w:ascii="仿宋" w:hAnsi="仿宋" w:eastAsia="仿宋"/>
          <w:color w:val="auto"/>
        </w:rPr>
      </w:pPr>
    </w:p>
    <w:p>
      <w:pPr>
        <w:widowControl/>
        <w:adjustRightInd w:val="0"/>
        <w:snapToGrid w:val="0"/>
        <w:spacing w:before="156" w:beforeLines="50" w:line="570" w:lineRule="exact"/>
        <w:jc w:val="left"/>
        <w:rPr>
          <w:rFonts w:ascii="仿宋" w:hAnsi="仿宋" w:eastAsia="仿宋"/>
          <w:color w:val="auto"/>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bidi w:val="0"/>
        <w:rPr>
          <w:rFonts w:hint="eastAsia"/>
          <w:b w:val="0"/>
          <w:bCs w:val="0"/>
          <w:color w:val="auto"/>
          <w:lang w:val="en-US" w:eastAsia="zh-CN"/>
        </w:rPr>
      </w:pPr>
      <w:r>
        <w:rPr>
          <w:rFonts w:hint="eastAsia"/>
          <w:b w:val="0"/>
          <w:bCs w:val="0"/>
          <w:color w:val="auto"/>
          <w:lang w:val="en-US" w:eastAsia="zh-CN"/>
        </w:rPr>
        <w:t>（三）实践教学环节</w:t>
      </w:r>
    </w:p>
    <w:tbl>
      <w:tblPr>
        <w:tblStyle w:val="11"/>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95"/>
        <w:gridCol w:w="308"/>
        <w:gridCol w:w="308"/>
        <w:gridCol w:w="349"/>
        <w:gridCol w:w="349"/>
        <w:gridCol w:w="444"/>
        <w:gridCol w:w="444"/>
        <w:gridCol w:w="444"/>
        <w:gridCol w:w="350"/>
        <w:gridCol w:w="350"/>
        <w:gridCol w:w="2360"/>
        <w:gridCol w:w="709"/>
        <w:gridCol w:w="567"/>
        <w:gridCol w:w="733"/>
        <w:gridCol w:w="640"/>
        <w:gridCol w:w="342"/>
        <w:gridCol w:w="595"/>
        <w:gridCol w:w="350"/>
        <w:gridCol w:w="925"/>
        <w:gridCol w:w="567"/>
        <w:gridCol w:w="567"/>
        <w:gridCol w:w="696"/>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04" w:type="dxa"/>
            <w:vMerge w:val="restart"/>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类别</w:t>
            </w:r>
          </w:p>
        </w:tc>
        <w:tc>
          <w:tcPr>
            <w:tcW w:w="595" w:type="dxa"/>
            <w:vMerge w:val="restart"/>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环节</w:t>
            </w:r>
          </w:p>
        </w:tc>
        <w:tc>
          <w:tcPr>
            <w:tcW w:w="3346" w:type="dxa"/>
            <w:gridSpan w:val="9"/>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课程编码</w:t>
            </w:r>
          </w:p>
        </w:tc>
        <w:tc>
          <w:tcPr>
            <w:tcW w:w="2360" w:type="dxa"/>
            <w:vMerge w:val="restart"/>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项目名称</w:t>
            </w:r>
          </w:p>
        </w:tc>
        <w:tc>
          <w:tcPr>
            <w:tcW w:w="709" w:type="dxa"/>
            <w:vMerge w:val="restart"/>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项目属性</w:t>
            </w:r>
          </w:p>
        </w:tc>
        <w:tc>
          <w:tcPr>
            <w:tcW w:w="567" w:type="dxa"/>
            <w:vMerge w:val="restart"/>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考核方式</w:t>
            </w:r>
          </w:p>
        </w:tc>
        <w:tc>
          <w:tcPr>
            <w:tcW w:w="733" w:type="dxa"/>
            <w:vMerge w:val="restart"/>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学分数</w:t>
            </w:r>
          </w:p>
        </w:tc>
        <w:tc>
          <w:tcPr>
            <w:tcW w:w="640" w:type="dxa"/>
            <w:vMerge w:val="restart"/>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开设周数</w:t>
            </w:r>
          </w:p>
        </w:tc>
        <w:tc>
          <w:tcPr>
            <w:tcW w:w="342" w:type="dxa"/>
            <w:vMerge w:val="restart"/>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讲授</w:t>
            </w:r>
          </w:p>
        </w:tc>
        <w:tc>
          <w:tcPr>
            <w:tcW w:w="595" w:type="dxa"/>
            <w:vMerge w:val="restart"/>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实践</w:t>
            </w:r>
          </w:p>
        </w:tc>
        <w:tc>
          <w:tcPr>
            <w:tcW w:w="350" w:type="dxa"/>
            <w:vMerge w:val="restart"/>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其它</w:t>
            </w:r>
          </w:p>
        </w:tc>
        <w:tc>
          <w:tcPr>
            <w:tcW w:w="925" w:type="dxa"/>
            <w:vMerge w:val="restart"/>
            <w:noWrap w:val="0"/>
            <w:vAlign w:val="center"/>
          </w:tcPr>
          <w:p>
            <w:pPr>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承担</w:t>
            </w:r>
          </w:p>
          <w:p>
            <w:pPr>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567" w:type="dxa"/>
            <w:vMerge w:val="restart"/>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修读范围</w:t>
            </w:r>
          </w:p>
        </w:tc>
        <w:tc>
          <w:tcPr>
            <w:tcW w:w="567" w:type="dxa"/>
            <w:vMerge w:val="restart"/>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修读学期</w:t>
            </w:r>
          </w:p>
        </w:tc>
        <w:tc>
          <w:tcPr>
            <w:tcW w:w="696" w:type="dxa"/>
            <w:vMerge w:val="restart"/>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备注1</w:t>
            </w:r>
          </w:p>
        </w:tc>
        <w:tc>
          <w:tcPr>
            <w:tcW w:w="478" w:type="dxa"/>
            <w:vMerge w:val="restart"/>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备注2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04" w:type="dxa"/>
            <w:vMerge w:val="continue"/>
            <w:noWrap w:val="0"/>
            <w:vAlign w:val="center"/>
          </w:tcPr>
          <w:p>
            <w:pPr>
              <w:widowControl/>
              <w:jc w:val="center"/>
              <w:rPr>
                <w:rFonts w:ascii="宋体" w:hAnsi="宋体" w:cs="宋体"/>
                <w:b/>
                <w:bCs/>
                <w:color w:val="auto"/>
                <w:kern w:val="0"/>
                <w:sz w:val="18"/>
                <w:szCs w:val="18"/>
              </w:rPr>
            </w:pPr>
          </w:p>
        </w:tc>
        <w:tc>
          <w:tcPr>
            <w:tcW w:w="595" w:type="dxa"/>
            <w:vMerge w:val="continue"/>
            <w:noWrap w:val="0"/>
            <w:vAlign w:val="center"/>
          </w:tcPr>
          <w:p>
            <w:pPr>
              <w:widowControl/>
              <w:jc w:val="center"/>
              <w:rPr>
                <w:rFonts w:ascii="宋体" w:hAnsi="宋体" w:cs="宋体"/>
                <w:b/>
                <w:bCs/>
                <w:color w:val="auto"/>
                <w:kern w:val="0"/>
                <w:sz w:val="18"/>
                <w:szCs w:val="18"/>
              </w:rPr>
            </w:pPr>
          </w:p>
        </w:tc>
        <w:tc>
          <w:tcPr>
            <w:tcW w:w="616" w:type="dxa"/>
            <w:gridSpan w:val="2"/>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年份</w:t>
            </w:r>
          </w:p>
        </w:tc>
        <w:tc>
          <w:tcPr>
            <w:tcW w:w="698" w:type="dxa"/>
            <w:gridSpan w:val="2"/>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开课单位</w:t>
            </w:r>
          </w:p>
        </w:tc>
        <w:tc>
          <w:tcPr>
            <w:tcW w:w="444" w:type="dxa"/>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专代</w:t>
            </w:r>
          </w:p>
        </w:tc>
        <w:tc>
          <w:tcPr>
            <w:tcW w:w="444" w:type="dxa"/>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课类</w:t>
            </w:r>
          </w:p>
        </w:tc>
        <w:tc>
          <w:tcPr>
            <w:tcW w:w="444" w:type="dxa"/>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课性</w:t>
            </w:r>
          </w:p>
        </w:tc>
        <w:tc>
          <w:tcPr>
            <w:tcW w:w="700" w:type="dxa"/>
            <w:gridSpan w:val="2"/>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课程序号</w:t>
            </w:r>
          </w:p>
        </w:tc>
        <w:tc>
          <w:tcPr>
            <w:tcW w:w="2360" w:type="dxa"/>
            <w:vMerge w:val="continue"/>
            <w:noWrap w:val="0"/>
            <w:vAlign w:val="center"/>
          </w:tcPr>
          <w:p>
            <w:pPr>
              <w:widowControl/>
              <w:jc w:val="center"/>
              <w:rPr>
                <w:rFonts w:ascii="宋体" w:hAnsi="宋体" w:cs="宋体"/>
                <w:b/>
                <w:bCs/>
                <w:color w:val="auto"/>
                <w:kern w:val="0"/>
                <w:sz w:val="18"/>
                <w:szCs w:val="18"/>
              </w:rPr>
            </w:pPr>
          </w:p>
        </w:tc>
        <w:tc>
          <w:tcPr>
            <w:tcW w:w="709" w:type="dxa"/>
            <w:vMerge w:val="continue"/>
            <w:noWrap w:val="0"/>
            <w:vAlign w:val="center"/>
          </w:tcPr>
          <w:p>
            <w:pPr>
              <w:widowControl/>
              <w:jc w:val="center"/>
              <w:rPr>
                <w:rFonts w:ascii="宋体" w:hAnsi="宋体" w:cs="宋体"/>
                <w:b/>
                <w:bCs/>
                <w:color w:val="auto"/>
                <w:kern w:val="0"/>
                <w:sz w:val="18"/>
                <w:szCs w:val="18"/>
              </w:rPr>
            </w:pPr>
          </w:p>
        </w:tc>
        <w:tc>
          <w:tcPr>
            <w:tcW w:w="567" w:type="dxa"/>
            <w:vMerge w:val="continue"/>
            <w:noWrap w:val="0"/>
            <w:vAlign w:val="center"/>
          </w:tcPr>
          <w:p>
            <w:pPr>
              <w:widowControl/>
              <w:jc w:val="center"/>
              <w:rPr>
                <w:rFonts w:ascii="宋体" w:hAnsi="宋体" w:cs="宋体"/>
                <w:b/>
                <w:bCs/>
                <w:color w:val="auto"/>
                <w:kern w:val="0"/>
                <w:sz w:val="18"/>
                <w:szCs w:val="18"/>
              </w:rPr>
            </w:pPr>
          </w:p>
        </w:tc>
        <w:tc>
          <w:tcPr>
            <w:tcW w:w="733" w:type="dxa"/>
            <w:vMerge w:val="continue"/>
            <w:noWrap w:val="0"/>
            <w:vAlign w:val="center"/>
          </w:tcPr>
          <w:p>
            <w:pPr>
              <w:widowControl/>
              <w:jc w:val="center"/>
              <w:rPr>
                <w:rFonts w:ascii="宋体" w:hAnsi="宋体" w:cs="宋体"/>
                <w:b/>
                <w:bCs/>
                <w:color w:val="auto"/>
                <w:kern w:val="0"/>
                <w:sz w:val="18"/>
                <w:szCs w:val="18"/>
              </w:rPr>
            </w:pPr>
          </w:p>
        </w:tc>
        <w:tc>
          <w:tcPr>
            <w:tcW w:w="640" w:type="dxa"/>
            <w:vMerge w:val="continue"/>
            <w:noWrap w:val="0"/>
            <w:vAlign w:val="center"/>
          </w:tcPr>
          <w:p>
            <w:pPr>
              <w:widowControl/>
              <w:jc w:val="center"/>
              <w:rPr>
                <w:rFonts w:ascii="宋体" w:hAnsi="宋体" w:cs="宋体"/>
                <w:b/>
                <w:bCs/>
                <w:color w:val="auto"/>
                <w:kern w:val="0"/>
                <w:sz w:val="18"/>
                <w:szCs w:val="18"/>
              </w:rPr>
            </w:pPr>
          </w:p>
        </w:tc>
        <w:tc>
          <w:tcPr>
            <w:tcW w:w="342" w:type="dxa"/>
            <w:vMerge w:val="continue"/>
            <w:noWrap w:val="0"/>
            <w:vAlign w:val="center"/>
          </w:tcPr>
          <w:p>
            <w:pPr>
              <w:widowControl/>
              <w:jc w:val="center"/>
              <w:rPr>
                <w:rFonts w:ascii="宋体" w:hAnsi="宋体" w:cs="宋体"/>
                <w:b/>
                <w:bCs/>
                <w:color w:val="auto"/>
                <w:kern w:val="0"/>
                <w:sz w:val="18"/>
                <w:szCs w:val="18"/>
              </w:rPr>
            </w:pPr>
          </w:p>
        </w:tc>
        <w:tc>
          <w:tcPr>
            <w:tcW w:w="595" w:type="dxa"/>
            <w:vMerge w:val="continue"/>
            <w:noWrap w:val="0"/>
            <w:vAlign w:val="center"/>
          </w:tcPr>
          <w:p>
            <w:pPr>
              <w:widowControl/>
              <w:jc w:val="center"/>
              <w:rPr>
                <w:rFonts w:ascii="宋体" w:hAnsi="宋体" w:cs="宋体"/>
                <w:b/>
                <w:bCs/>
                <w:color w:val="auto"/>
                <w:kern w:val="0"/>
                <w:sz w:val="18"/>
                <w:szCs w:val="18"/>
              </w:rPr>
            </w:pPr>
          </w:p>
        </w:tc>
        <w:tc>
          <w:tcPr>
            <w:tcW w:w="350" w:type="dxa"/>
            <w:vMerge w:val="continue"/>
            <w:noWrap w:val="0"/>
            <w:vAlign w:val="center"/>
          </w:tcPr>
          <w:p>
            <w:pPr>
              <w:widowControl/>
              <w:jc w:val="center"/>
              <w:rPr>
                <w:rFonts w:ascii="宋体" w:hAnsi="宋体" w:cs="宋体"/>
                <w:b/>
                <w:bCs/>
                <w:color w:val="auto"/>
                <w:kern w:val="0"/>
                <w:sz w:val="18"/>
                <w:szCs w:val="18"/>
              </w:rPr>
            </w:pPr>
          </w:p>
        </w:tc>
        <w:tc>
          <w:tcPr>
            <w:tcW w:w="925" w:type="dxa"/>
            <w:vMerge w:val="continue"/>
            <w:noWrap w:val="0"/>
            <w:vAlign w:val="center"/>
          </w:tcPr>
          <w:p>
            <w:pPr>
              <w:widowControl/>
              <w:jc w:val="center"/>
              <w:rPr>
                <w:rFonts w:ascii="宋体" w:hAnsi="宋体" w:cs="宋体"/>
                <w:b/>
                <w:bCs/>
                <w:color w:val="auto"/>
                <w:kern w:val="0"/>
                <w:sz w:val="18"/>
                <w:szCs w:val="18"/>
              </w:rPr>
            </w:pPr>
          </w:p>
        </w:tc>
        <w:tc>
          <w:tcPr>
            <w:tcW w:w="567" w:type="dxa"/>
            <w:vMerge w:val="continue"/>
            <w:noWrap w:val="0"/>
            <w:vAlign w:val="center"/>
          </w:tcPr>
          <w:p>
            <w:pPr>
              <w:widowControl/>
              <w:jc w:val="center"/>
              <w:rPr>
                <w:rFonts w:ascii="宋体" w:hAnsi="宋体" w:cs="宋体"/>
                <w:b/>
                <w:bCs/>
                <w:color w:val="auto"/>
                <w:kern w:val="0"/>
                <w:sz w:val="18"/>
                <w:szCs w:val="18"/>
              </w:rPr>
            </w:pPr>
          </w:p>
        </w:tc>
        <w:tc>
          <w:tcPr>
            <w:tcW w:w="567" w:type="dxa"/>
            <w:vMerge w:val="continue"/>
            <w:noWrap w:val="0"/>
            <w:vAlign w:val="center"/>
          </w:tcPr>
          <w:p>
            <w:pPr>
              <w:widowControl/>
              <w:jc w:val="center"/>
              <w:rPr>
                <w:rFonts w:ascii="宋体" w:hAnsi="宋体" w:cs="宋体"/>
                <w:b/>
                <w:bCs/>
                <w:color w:val="auto"/>
                <w:kern w:val="0"/>
                <w:sz w:val="18"/>
                <w:szCs w:val="18"/>
              </w:rPr>
            </w:pPr>
          </w:p>
        </w:tc>
        <w:tc>
          <w:tcPr>
            <w:tcW w:w="696" w:type="dxa"/>
            <w:vMerge w:val="continue"/>
            <w:noWrap w:val="0"/>
            <w:vAlign w:val="center"/>
          </w:tcPr>
          <w:p>
            <w:pPr>
              <w:widowControl/>
              <w:jc w:val="center"/>
              <w:rPr>
                <w:rFonts w:ascii="宋体" w:hAnsi="宋体" w:cs="宋体"/>
                <w:b/>
                <w:bCs/>
                <w:color w:val="auto"/>
                <w:kern w:val="0"/>
                <w:sz w:val="18"/>
                <w:szCs w:val="18"/>
              </w:rPr>
            </w:pPr>
          </w:p>
        </w:tc>
        <w:tc>
          <w:tcPr>
            <w:tcW w:w="478" w:type="dxa"/>
            <w:vMerge w:val="continue"/>
            <w:noWrap w:val="0"/>
            <w:vAlign w:val="center"/>
          </w:tcPr>
          <w:p>
            <w:pPr>
              <w:widowControl/>
              <w:jc w:val="center"/>
              <w:rPr>
                <w:rFonts w:ascii="宋体" w:hAnsi="宋体" w:cs="宋体"/>
                <w:b/>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restart"/>
            <w:noWrap w:val="0"/>
            <w:vAlign w:val="center"/>
          </w:tcPr>
          <w:p>
            <w:pPr>
              <w:widowControl/>
              <w:adjustRightInd w:val="0"/>
              <w:snapToGrid w:val="0"/>
              <w:jc w:val="center"/>
              <w:rPr>
                <w:b/>
                <w:bCs/>
                <w:color w:val="auto"/>
                <w:kern w:val="0"/>
                <w:sz w:val="18"/>
                <w:szCs w:val="18"/>
              </w:rPr>
            </w:pPr>
            <w:r>
              <w:rPr>
                <w:b/>
                <w:bCs/>
                <w:color w:val="auto"/>
                <w:kern w:val="0"/>
                <w:sz w:val="18"/>
                <w:szCs w:val="18"/>
              </w:rPr>
              <w:t>实践教学环节</w:t>
            </w:r>
          </w:p>
        </w:tc>
        <w:tc>
          <w:tcPr>
            <w:tcW w:w="595" w:type="dxa"/>
            <w:vMerge w:val="restart"/>
            <w:noWrap w:val="0"/>
            <w:vAlign w:val="center"/>
          </w:tcPr>
          <w:p>
            <w:pPr>
              <w:widowControl/>
              <w:jc w:val="center"/>
              <w:rPr>
                <w:rFonts w:hint="eastAsia" w:ascii="宋体" w:hAnsi="宋体" w:eastAsia="宋体" w:cs="宋体"/>
                <w:color w:val="auto"/>
                <w:kern w:val="0"/>
                <w:sz w:val="18"/>
                <w:szCs w:val="18"/>
                <w:lang w:val="en-US" w:eastAsia="zh-CN" w:bidi="ar-SA"/>
              </w:rPr>
            </w:pPr>
            <w:r>
              <w:rPr>
                <w:rFonts w:ascii="宋体" w:hAnsi="宋体" w:cs="宋体"/>
                <w:b/>
                <w:bCs/>
                <w:color w:val="auto"/>
                <w:kern w:val="0"/>
                <w:sz w:val="18"/>
                <w:szCs w:val="18"/>
              </w:rPr>
              <w:t>独立实验</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6</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7</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9</w:t>
            </w:r>
          </w:p>
        </w:tc>
        <w:tc>
          <w:tcPr>
            <w:tcW w:w="236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大学物理实验</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733"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64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32</w:t>
            </w:r>
          </w:p>
        </w:tc>
        <w:tc>
          <w:tcPr>
            <w:tcW w:w="342"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9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32</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92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电气工程学院</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w:t>
            </w:r>
          </w:p>
        </w:tc>
        <w:tc>
          <w:tcPr>
            <w:tcW w:w="1174" w:type="dxa"/>
            <w:gridSpan w:val="2"/>
            <w:noWrap w:val="0"/>
            <w:vAlign w:val="center"/>
          </w:tcPr>
          <w:p>
            <w:pPr>
              <w:widowControl/>
              <w:jc w:val="center"/>
              <w:rPr>
                <w:rFonts w:hint="eastAsia" w:ascii="Times New Roman" w:hAnsi="Times New Roman" w:eastAsia="宋体" w:cs="Times New Roman"/>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adjustRightInd w:val="0"/>
              <w:snapToGrid w:val="0"/>
              <w:jc w:val="center"/>
              <w:rPr>
                <w:b/>
                <w:bCs/>
                <w:color w:val="auto"/>
                <w:kern w:val="0"/>
                <w:sz w:val="18"/>
                <w:szCs w:val="18"/>
              </w:rPr>
            </w:pPr>
          </w:p>
        </w:tc>
        <w:tc>
          <w:tcPr>
            <w:tcW w:w="595" w:type="dxa"/>
            <w:vMerge w:val="continue"/>
            <w:noWrap w:val="0"/>
            <w:vAlign w:val="center"/>
          </w:tcPr>
          <w:p>
            <w:pPr>
              <w:widowControl/>
              <w:adjustRightInd w:val="0"/>
              <w:snapToGrid w:val="0"/>
              <w:jc w:val="center"/>
              <w:rPr>
                <w:rFonts w:hint="eastAsia"/>
                <w:b/>
                <w:bCs/>
                <w:color w:val="auto"/>
                <w:kern w:val="0"/>
                <w:sz w:val="18"/>
                <w:szCs w:val="18"/>
              </w:rPr>
            </w:pP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6</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236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土木工程CAD制图实训</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733"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64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32</w:t>
            </w:r>
          </w:p>
        </w:tc>
        <w:tc>
          <w:tcPr>
            <w:tcW w:w="342"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9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32</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92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1174" w:type="dxa"/>
            <w:gridSpan w:val="2"/>
            <w:noWrap w:val="0"/>
            <w:vAlign w:val="center"/>
          </w:tcPr>
          <w:p>
            <w:pPr>
              <w:widowControl/>
              <w:jc w:val="center"/>
              <w:rPr>
                <w:rFonts w:hint="eastAsia" w:ascii="Times New Roman" w:hAnsi="Times New Roman" w:eastAsia="宋体" w:cs="Times New Roman"/>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adjustRightInd w:val="0"/>
              <w:snapToGrid w:val="0"/>
              <w:jc w:val="center"/>
              <w:rPr>
                <w:b/>
                <w:bCs/>
                <w:color w:val="auto"/>
                <w:kern w:val="0"/>
                <w:sz w:val="18"/>
                <w:szCs w:val="18"/>
              </w:rPr>
            </w:pPr>
          </w:p>
        </w:tc>
        <w:tc>
          <w:tcPr>
            <w:tcW w:w="595" w:type="dxa"/>
            <w:vMerge w:val="continue"/>
            <w:noWrap w:val="0"/>
            <w:vAlign w:val="center"/>
          </w:tcPr>
          <w:p>
            <w:pPr>
              <w:widowControl/>
              <w:adjustRightInd w:val="0"/>
              <w:snapToGrid w:val="0"/>
              <w:jc w:val="center"/>
              <w:rPr>
                <w:rFonts w:hint="eastAsia"/>
                <w:b/>
                <w:bCs/>
                <w:color w:val="auto"/>
                <w:kern w:val="0"/>
                <w:sz w:val="18"/>
                <w:szCs w:val="18"/>
              </w:rPr>
            </w:pP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6</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6</w:t>
            </w:r>
          </w:p>
        </w:tc>
        <w:tc>
          <w:tcPr>
            <w:tcW w:w="2360" w:type="dxa"/>
            <w:noWrap w:val="0"/>
            <w:vAlign w:val="center"/>
          </w:tcPr>
          <w:p>
            <w:pPr>
              <w:widowControl/>
              <w:spacing w:line="240" w:lineRule="auto"/>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土木工程检测与测试</w:t>
            </w:r>
          </w:p>
          <w:p>
            <w:pPr>
              <w:widowControl/>
              <w:spacing w:line="240" w:lineRule="auto"/>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实验</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733"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64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32</w:t>
            </w:r>
          </w:p>
        </w:tc>
        <w:tc>
          <w:tcPr>
            <w:tcW w:w="342"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9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32</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92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6</w:t>
            </w:r>
          </w:p>
        </w:tc>
        <w:tc>
          <w:tcPr>
            <w:tcW w:w="1174" w:type="dxa"/>
            <w:gridSpan w:val="2"/>
            <w:noWrap w:val="0"/>
            <w:vAlign w:val="center"/>
          </w:tcPr>
          <w:p>
            <w:pPr>
              <w:widowControl/>
              <w:jc w:val="center"/>
              <w:rPr>
                <w:rFonts w:hint="eastAsia" w:ascii="Times New Roman" w:hAnsi="Times New Roman" w:eastAsia="宋体" w:cs="Times New Roman"/>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adjustRightInd w:val="0"/>
              <w:snapToGrid w:val="0"/>
              <w:jc w:val="center"/>
              <w:rPr>
                <w:b/>
                <w:bCs/>
                <w:color w:val="auto"/>
                <w:kern w:val="0"/>
                <w:sz w:val="18"/>
                <w:szCs w:val="18"/>
              </w:rPr>
            </w:pPr>
          </w:p>
        </w:tc>
        <w:tc>
          <w:tcPr>
            <w:tcW w:w="595" w:type="dxa"/>
            <w:vMerge w:val="continue"/>
            <w:noWrap w:val="0"/>
            <w:vAlign w:val="center"/>
          </w:tcPr>
          <w:p>
            <w:pPr>
              <w:widowControl/>
              <w:adjustRightInd w:val="0"/>
              <w:snapToGrid w:val="0"/>
              <w:jc w:val="center"/>
              <w:rPr>
                <w:rFonts w:hint="eastAsia"/>
                <w:b/>
                <w:bCs/>
                <w:color w:val="auto"/>
                <w:kern w:val="0"/>
                <w:sz w:val="18"/>
                <w:szCs w:val="18"/>
              </w:rPr>
            </w:pP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6</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236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土力学实验</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733"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1.5</w:t>
            </w:r>
          </w:p>
        </w:tc>
        <w:tc>
          <w:tcPr>
            <w:tcW w:w="64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48</w:t>
            </w:r>
          </w:p>
        </w:tc>
        <w:tc>
          <w:tcPr>
            <w:tcW w:w="342"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9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48</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92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1174" w:type="dxa"/>
            <w:gridSpan w:val="2"/>
            <w:noWrap w:val="0"/>
            <w:vAlign w:val="center"/>
          </w:tcPr>
          <w:p>
            <w:pPr>
              <w:widowControl/>
              <w:jc w:val="center"/>
              <w:rPr>
                <w:rFonts w:hint="eastAsia" w:ascii="Times New Roman" w:hAnsi="Times New Roman" w:eastAsia="宋体" w:cs="Times New Roman"/>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adjustRightInd w:val="0"/>
              <w:snapToGrid w:val="0"/>
              <w:jc w:val="center"/>
              <w:rPr>
                <w:b/>
                <w:bCs/>
                <w:color w:val="auto"/>
                <w:kern w:val="0"/>
                <w:sz w:val="18"/>
                <w:szCs w:val="18"/>
              </w:rPr>
            </w:pPr>
          </w:p>
        </w:tc>
        <w:tc>
          <w:tcPr>
            <w:tcW w:w="595" w:type="dxa"/>
            <w:vMerge w:val="continue"/>
            <w:noWrap w:val="0"/>
            <w:vAlign w:val="center"/>
          </w:tcPr>
          <w:p>
            <w:pPr>
              <w:widowControl/>
              <w:adjustRightInd w:val="0"/>
              <w:snapToGrid w:val="0"/>
              <w:jc w:val="center"/>
              <w:rPr>
                <w:rFonts w:hint="eastAsia"/>
                <w:b/>
                <w:bCs/>
                <w:color w:val="auto"/>
                <w:kern w:val="0"/>
                <w:sz w:val="18"/>
                <w:szCs w:val="18"/>
              </w:rPr>
            </w:pPr>
          </w:p>
        </w:tc>
        <w:tc>
          <w:tcPr>
            <w:tcW w:w="308" w:type="dxa"/>
            <w:noWrap w:val="0"/>
            <w:vAlign w:val="center"/>
          </w:tcPr>
          <w:p>
            <w:pPr>
              <w:widowControl/>
              <w:jc w:val="center"/>
              <w:textAlignment w:val="center"/>
              <w:rPr>
                <w:rFonts w:hint="eastAsia" w:ascii="宋体" w:hAnsi="宋体" w:eastAsia="宋体" w:cs="宋体"/>
                <w:color w:val="auto"/>
                <w:kern w:val="2"/>
                <w:sz w:val="20"/>
                <w:szCs w:val="20"/>
                <w:highlight w:val="yellow"/>
                <w:lang w:val="en-US" w:eastAsia="zh-CN" w:bidi="ar-SA"/>
              </w:rPr>
            </w:pPr>
            <w:r>
              <w:rPr>
                <w:rFonts w:hint="eastAsia" w:ascii="宋体" w:hAnsi="宋体" w:cs="宋体"/>
                <w:color w:val="auto"/>
                <w:kern w:val="2"/>
                <w:sz w:val="20"/>
                <w:szCs w:val="20"/>
                <w:lang w:val="en-US" w:eastAsia="zh-CN" w:bidi="ar-SA"/>
              </w:rPr>
              <w:t>2</w:t>
            </w:r>
          </w:p>
        </w:tc>
        <w:tc>
          <w:tcPr>
            <w:tcW w:w="308" w:type="dxa"/>
            <w:noWrap w:val="0"/>
            <w:vAlign w:val="center"/>
          </w:tcPr>
          <w:p>
            <w:pPr>
              <w:widowControl/>
              <w:jc w:val="center"/>
              <w:textAlignment w:val="center"/>
              <w:rPr>
                <w:rFonts w:hint="eastAsia" w:ascii="宋体" w:hAnsi="宋体" w:eastAsia="宋体" w:cs="宋体"/>
                <w:color w:val="auto"/>
                <w:kern w:val="2"/>
                <w:sz w:val="20"/>
                <w:szCs w:val="20"/>
                <w:highlight w:val="yellow"/>
                <w:lang w:val="en-US" w:eastAsia="zh-CN" w:bidi="ar-SA"/>
              </w:rPr>
            </w:pPr>
            <w:r>
              <w:rPr>
                <w:rFonts w:hint="eastAsia" w:ascii="宋体" w:hAnsi="宋体" w:cs="宋体"/>
                <w:color w:val="auto"/>
                <w:kern w:val="2"/>
                <w:sz w:val="20"/>
                <w:szCs w:val="20"/>
                <w:lang w:val="en-US" w:eastAsia="zh-CN" w:bidi="ar-SA"/>
              </w:rPr>
              <w:t>0</w:t>
            </w:r>
          </w:p>
        </w:tc>
        <w:tc>
          <w:tcPr>
            <w:tcW w:w="349" w:type="dxa"/>
            <w:noWrap w:val="0"/>
            <w:vAlign w:val="center"/>
          </w:tcPr>
          <w:p>
            <w:pPr>
              <w:widowControl/>
              <w:jc w:val="center"/>
              <w:textAlignment w:val="center"/>
              <w:rPr>
                <w:rFonts w:hint="eastAsia" w:ascii="宋体" w:hAnsi="宋体" w:eastAsia="宋体" w:cs="宋体"/>
                <w:color w:val="auto"/>
                <w:kern w:val="2"/>
                <w:sz w:val="20"/>
                <w:szCs w:val="20"/>
                <w:highlight w:val="yellow"/>
                <w:lang w:val="en-US" w:eastAsia="zh-CN" w:bidi="ar-SA"/>
              </w:rPr>
            </w:pPr>
            <w:r>
              <w:rPr>
                <w:rFonts w:hint="eastAsia" w:ascii="宋体" w:hAnsi="宋体" w:eastAsia="宋体" w:cs="宋体"/>
                <w:color w:val="auto"/>
                <w:kern w:val="2"/>
                <w:sz w:val="20"/>
                <w:szCs w:val="20"/>
                <w:lang w:val="en-US" w:eastAsia="zh-CN" w:bidi="ar-SA"/>
              </w:rPr>
              <w:t>1</w:t>
            </w:r>
          </w:p>
        </w:tc>
        <w:tc>
          <w:tcPr>
            <w:tcW w:w="349" w:type="dxa"/>
            <w:noWrap w:val="0"/>
            <w:vAlign w:val="center"/>
          </w:tcPr>
          <w:p>
            <w:pPr>
              <w:widowControl/>
              <w:jc w:val="center"/>
              <w:textAlignment w:val="center"/>
              <w:rPr>
                <w:rFonts w:hint="eastAsia" w:ascii="宋体" w:hAnsi="宋体" w:eastAsia="宋体" w:cs="宋体"/>
                <w:color w:val="auto"/>
                <w:kern w:val="2"/>
                <w:sz w:val="20"/>
                <w:szCs w:val="20"/>
                <w:highlight w:val="yellow"/>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jc w:val="center"/>
              <w:textAlignment w:val="center"/>
              <w:rPr>
                <w:rFonts w:hint="eastAsia" w:ascii="宋体" w:hAnsi="宋体" w:eastAsia="宋体" w:cs="宋体"/>
                <w:color w:val="auto"/>
                <w:kern w:val="2"/>
                <w:sz w:val="20"/>
                <w:szCs w:val="20"/>
                <w:highlight w:val="yellow"/>
                <w:lang w:val="en-US" w:eastAsia="zh-CN" w:bidi="ar-SA"/>
              </w:rPr>
            </w:pPr>
            <w:r>
              <w:rPr>
                <w:rFonts w:hint="eastAsia" w:ascii="宋体" w:hAnsi="宋体" w:eastAsia="宋体" w:cs="宋体"/>
                <w:color w:val="auto"/>
                <w:kern w:val="2"/>
                <w:sz w:val="20"/>
                <w:szCs w:val="20"/>
                <w:lang w:val="en-US" w:eastAsia="zh-CN" w:bidi="ar-SA"/>
              </w:rPr>
              <w:t>5</w:t>
            </w:r>
          </w:p>
        </w:tc>
        <w:tc>
          <w:tcPr>
            <w:tcW w:w="444" w:type="dxa"/>
            <w:noWrap w:val="0"/>
            <w:vAlign w:val="center"/>
          </w:tcPr>
          <w:p>
            <w:pPr>
              <w:widowControl/>
              <w:jc w:val="center"/>
              <w:textAlignment w:val="center"/>
              <w:rPr>
                <w:rFonts w:hint="eastAsia" w:ascii="宋体" w:hAnsi="宋体" w:eastAsia="宋体" w:cs="宋体"/>
                <w:color w:val="auto"/>
                <w:kern w:val="2"/>
                <w:sz w:val="20"/>
                <w:szCs w:val="20"/>
                <w:highlight w:val="yellow"/>
                <w:lang w:val="en-US" w:eastAsia="zh-CN" w:bidi="ar-SA"/>
              </w:rPr>
            </w:pPr>
            <w:r>
              <w:rPr>
                <w:rFonts w:hint="eastAsia" w:ascii="宋体" w:hAnsi="宋体" w:eastAsia="宋体" w:cs="宋体"/>
                <w:color w:val="auto"/>
                <w:kern w:val="2"/>
                <w:sz w:val="20"/>
                <w:szCs w:val="20"/>
                <w:lang w:val="en-US" w:eastAsia="zh-CN" w:bidi="ar-SA"/>
              </w:rPr>
              <w:t>4</w:t>
            </w:r>
          </w:p>
        </w:tc>
        <w:tc>
          <w:tcPr>
            <w:tcW w:w="444" w:type="dxa"/>
            <w:noWrap w:val="0"/>
            <w:vAlign w:val="center"/>
          </w:tcPr>
          <w:p>
            <w:pPr>
              <w:widowControl/>
              <w:jc w:val="center"/>
              <w:textAlignment w:val="center"/>
              <w:rPr>
                <w:rFonts w:hint="eastAsia" w:ascii="宋体" w:hAnsi="宋体" w:eastAsia="宋体" w:cs="宋体"/>
                <w:color w:val="auto"/>
                <w:kern w:val="2"/>
                <w:sz w:val="20"/>
                <w:szCs w:val="20"/>
                <w:highlight w:val="yellow"/>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highlight w:val="yellow"/>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highlight w:val="yellow"/>
                <w:lang w:val="en-US" w:eastAsia="zh-CN" w:bidi="ar-SA"/>
              </w:rPr>
            </w:pPr>
            <w:r>
              <w:rPr>
                <w:rFonts w:hint="eastAsia" w:ascii="宋体" w:hAnsi="宋体" w:cs="宋体"/>
                <w:color w:val="auto"/>
                <w:kern w:val="2"/>
                <w:sz w:val="20"/>
                <w:szCs w:val="20"/>
                <w:lang w:val="en-US" w:eastAsia="zh-CN" w:bidi="ar-SA"/>
              </w:rPr>
              <w:t>1</w:t>
            </w:r>
          </w:p>
        </w:tc>
        <w:tc>
          <w:tcPr>
            <w:tcW w:w="2360" w:type="dxa"/>
            <w:noWrap w:val="0"/>
            <w:vAlign w:val="center"/>
          </w:tcPr>
          <w:p>
            <w:pPr>
              <w:widowControl/>
              <w:jc w:val="center"/>
              <w:textAlignment w:val="center"/>
              <w:rPr>
                <w:rFonts w:hint="eastAsia" w:ascii="宋体" w:hAnsi="宋体" w:eastAsia="宋体" w:cs="宋体"/>
                <w:color w:val="auto"/>
                <w:kern w:val="2"/>
                <w:sz w:val="20"/>
                <w:szCs w:val="20"/>
                <w:highlight w:val="yellow"/>
                <w:lang w:val="en-US" w:eastAsia="zh-CN" w:bidi="ar-SA"/>
              </w:rPr>
            </w:pPr>
            <w:r>
              <w:rPr>
                <w:rFonts w:hint="eastAsia" w:ascii="宋体" w:hAnsi="宋体" w:eastAsia="宋体" w:cs="宋体"/>
                <w:color w:val="auto"/>
                <w:kern w:val="2"/>
                <w:sz w:val="20"/>
                <w:szCs w:val="20"/>
                <w:lang w:val="en-US" w:eastAsia="zh-CN" w:bidi="ar-SA"/>
              </w:rPr>
              <w:t>土木工程材料实验</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733"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64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32</w:t>
            </w:r>
          </w:p>
        </w:tc>
        <w:tc>
          <w:tcPr>
            <w:tcW w:w="342"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9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32</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92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1174" w:type="dxa"/>
            <w:gridSpan w:val="2"/>
            <w:noWrap w:val="0"/>
            <w:vAlign w:val="center"/>
          </w:tcPr>
          <w:p>
            <w:pPr>
              <w:widowControl/>
              <w:jc w:val="center"/>
              <w:rPr>
                <w:rFonts w:hint="eastAsia" w:ascii="宋体" w:hAnsi="宋体" w:eastAsia="宋体" w:cs="宋体"/>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04" w:type="dxa"/>
            <w:vMerge w:val="continue"/>
            <w:noWrap w:val="0"/>
            <w:vAlign w:val="center"/>
          </w:tcPr>
          <w:p>
            <w:pPr>
              <w:widowControl/>
              <w:adjustRightInd w:val="0"/>
              <w:snapToGrid w:val="0"/>
              <w:jc w:val="center"/>
              <w:rPr>
                <w:b/>
                <w:bCs/>
                <w:color w:val="auto"/>
                <w:kern w:val="0"/>
                <w:sz w:val="18"/>
                <w:szCs w:val="18"/>
              </w:rPr>
            </w:pPr>
          </w:p>
        </w:tc>
        <w:tc>
          <w:tcPr>
            <w:tcW w:w="595" w:type="dxa"/>
            <w:vMerge w:val="continue"/>
            <w:noWrap w:val="0"/>
            <w:vAlign w:val="center"/>
          </w:tcPr>
          <w:p>
            <w:pPr>
              <w:widowControl/>
              <w:adjustRightInd w:val="0"/>
              <w:snapToGrid w:val="0"/>
              <w:jc w:val="center"/>
              <w:rPr>
                <w:rFonts w:hint="eastAsia"/>
                <w:b/>
                <w:bCs/>
                <w:color w:val="auto"/>
                <w:kern w:val="0"/>
                <w:sz w:val="18"/>
                <w:szCs w:val="18"/>
              </w:rPr>
            </w:pPr>
          </w:p>
        </w:tc>
        <w:tc>
          <w:tcPr>
            <w:tcW w:w="308" w:type="dxa"/>
            <w:tcBorders>
              <w:right w:val="nil"/>
            </w:tcBorders>
            <w:noWrap w:val="0"/>
            <w:vAlign w:val="center"/>
          </w:tcPr>
          <w:p>
            <w:pPr>
              <w:jc w:val="center"/>
              <w:rPr>
                <w:rFonts w:hint="eastAsia" w:ascii="宋体" w:hAnsi="宋体" w:eastAsia="宋体" w:cs="宋体"/>
                <w:b/>
                <w:color w:val="auto"/>
                <w:kern w:val="2"/>
                <w:sz w:val="20"/>
                <w:szCs w:val="20"/>
                <w:lang w:val="en-US" w:eastAsia="zh-CN" w:bidi="ar-SA"/>
              </w:rPr>
            </w:pPr>
          </w:p>
        </w:tc>
        <w:tc>
          <w:tcPr>
            <w:tcW w:w="308" w:type="dxa"/>
            <w:tcBorders>
              <w:left w:val="nil"/>
              <w:right w:val="nil"/>
            </w:tcBorders>
            <w:noWrap w:val="0"/>
            <w:vAlign w:val="center"/>
          </w:tcPr>
          <w:p>
            <w:pPr>
              <w:jc w:val="center"/>
              <w:rPr>
                <w:rFonts w:hint="eastAsia" w:ascii="宋体" w:hAnsi="宋体" w:eastAsia="宋体" w:cs="宋体"/>
                <w:b/>
                <w:color w:val="auto"/>
                <w:kern w:val="2"/>
                <w:sz w:val="20"/>
                <w:szCs w:val="20"/>
                <w:lang w:val="en-US" w:eastAsia="zh-CN" w:bidi="ar-SA"/>
              </w:rPr>
            </w:pPr>
          </w:p>
        </w:tc>
        <w:tc>
          <w:tcPr>
            <w:tcW w:w="349" w:type="dxa"/>
            <w:tcBorders>
              <w:left w:val="nil"/>
              <w:right w:val="nil"/>
            </w:tcBorders>
            <w:noWrap w:val="0"/>
            <w:vAlign w:val="center"/>
          </w:tcPr>
          <w:p>
            <w:pPr>
              <w:jc w:val="center"/>
              <w:rPr>
                <w:rFonts w:hint="eastAsia" w:ascii="宋体" w:hAnsi="宋体" w:eastAsia="宋体" w:cs="宋体"/>
                <w:b/>
                <w:color w:val="auto"/>
                <w:kern w:val="2"/>
                <w:sz w:val="20"/>
                <w:szCs w:val="20"/>
                <w:lang w:val="en-US" w:eastAsia="zh-CN" w:bidi="ar-SA"/>
              </w:rPr>
            </w:pPr>
          </w:p>
        </w:tc>
        <w:tc>
          <w:tcPr>
            <w:tcW w:w="349" w:type="dxa"/>
            <w:tcBorders>
              <w:left w:val="nil"/>
              <w:right w:val="nil"/>
            </w:tcBorders>
            <w:noWrap w:val="0"/>
            <w:vAlign w:val="center"/>
          </w:tcPr>
          <w:p>
            <w:pPr>
              <w:jc w:val="center"/>
              <w:rPr>
                <w:rFonts w:hint="eastAsia" w:ascii="宋体" w:hAnsi="宋体" w:eastAsia="宋体" w:cs="宋体"/>
                <w:b/>
                <w:color w:val="auto"/>
                <w:kern w:val="2"/>
                <w:sz w:val="20"/>
                <w:szCs w:val="20"/>
                <w:lang w:val="en-US" w:eastAsia="zh-CN" w:bidi="ar-SA"/>
              </w:rPr>
            </w:pPr>
          </w:p>
        </w:tc>
        <w:tc>
          <w:tcPr>
            <w:tcW w:w="444" w:type="dxa"/>
            <w:tcBorders>
              <w:left w:val="nil"/>
              <w:right w:val="nil"/>
            </w:tcBorders>
            <w:noWrap w:val="0"/>
            <w:vAlign w:val="center"/>
          </w:tcPr>
          <w:p>
            <w:pPr>
              <w:jc w:val="center"/>
              <w:rPr>
                <w:rFonts w:hint="eastAsia" w:ascii="宋体" w:hAnsi="宋体" w:eastAsia="宋体" w:cs="宋体"/>
                <w:b/>
                <w:color w:val="auto"/>
                <w:kern w:val="2"/>
                <w:sz w:val="20"/>
                <w:szCs w:val="20"/>
                <w:lang w:val="en-US" w:eastAsia="zh-CN" w:bidi="ar-SA"/>
              </w:rPr>
            </w:pPr>
          </w:p>
        </w:tc>
        <w:tc>
          <w:tcPr>
            <w:tcW w:w="444" w:type="dxa"/>
            <w:tcBorders>
              <w:left w:val="nil"/>
              <w:right w:val="nil"/>
            </w:tcBorders>
            <w:noWrap w:val="0"/>
            <w:vAlign w:val="center"/>
          </w:tcPr>
          <w:p>
            <w:pPr>
              <w:jc w:val="center"/>
              <w:rPr>
                <w:rFonts w:hint="eastAsia" w:ascii="宋体" w:hAnsi="宋体" w:eastAsia="宋体" w:cs="宋体"/>
                <w:b/>
                <w:color w:val="auto"/>
                <w:kern w:val="2"/>
                <w:sz w:val="20"/>
                <w:szCs w:val="20"/>
                <w:lang w:val="en-US" w:eastAsia="zh-CN" w:bidi="ar-SA"/>
              </w:rPr>
            </w:pPr>
          </w:p>
        </w:tc>
        <w:tc>
          <w:tcPr>
            <w:tcW w:w="444" w:type="dxa"/>
            <w:tcBorders>
              <w:left w:val="nil"/>
              <w:right w:val="nil"/>
            </w:tcBorders>
            <w:noWrap w:val="0"/>
            <w:vAlign w:val="center"/>
          </w:tcPr>
          <w:p>
            <w:pPr>
              <w:jc w:val="center"/>
              <w:rPr>
                <w:rFonts w:hint="eastAsia" w:ascii="宋体" w:hAnsi="宋体" w:eastAsia="宋体" w:cs="宋体"/>
                <w:b/>
                <w:color w:val="auto"/>
                <w:kern w:val="2"/>
                <w:sz w:val="20"/>
                <w:szCs w:val="20"/>
                <w:lang w:val="en-US" w:eastAsia="zh-CN" w:bidi="ar-SA"/>
              </w:rPr>
            </w:pPr>
          </w:p>
        </w:tc>
        <w:tc>
          <w:tcPr>
            <w:tcW w:w="350" w:type="dxa"/>
            <w:tcBorders>
              <w:left w:val="nil"/>
              <w:right w:val="nil"/>
            </w:tcBorders>
            <w:noWrap w:val="0"/>
            <w:vAlign w:val="center"/>
          </w:tcPr>
          <w:p>
            <w:pPr>
              <w:widowControl/>
              <w:jc w:val="center"/>
              <w:textAlignment w:val="center"/>
              <w:rPr>
                <w:rFonts w:hint="eastAsia" w:ascii="宋体" w:hAnsi="宋体" w:eastAsia="宋体" w:cs="宋体"/>
                <w:b/>
                <w:color w:val="auto"/>
                <w:kern w:val="2"/>
                <w:sz w:val="20"/>
                <w:szCs w:val="20"/>
                <w:lang w:val="en-US" w:eastAsia="zh-CN" w:bidi="ar-SA"/>
              </w:rPr>
            </w:pPr>
            <w:r>
              <w:rPr>
                <w:rFonts w:hint="eastAsia" w:ascii="宋体" w:hAnsi="宋体" w:cs="宋体"/>
                <w:b/>
                <w:color w:val="auto"/>
                <w:kern w:val="0"/>
                <w:sz w:val="20"/>
                <w:szCs w:val="20"/>
                <w:lang w:bidi="ar"/>
              </w:rPr>
              <w:t>小</w:t>
            </w:r>
          </w:p>
        </w:tc>
        <w:tc>
          <w:tcPr>
            <w:tcW w:w="350" w:type="dxa"/>
            <w:tcBorders>
              <w:left w:val="nil"/>
              <w:right w:val="nil"/>
            </w:tcBorders>
            <w:noWrap w:val="0"/>
            <w:vAlign w:val="center"/>
          </w:tcPr>
          <w:p>
            <w:pPr>
              <w:widowControl/>
              <w:jc w:val="center"/>
              <w:textAlignment w:val="center"/>
              <w:rPr>
                <w:rFonts w:hint="eastAsia" w:ascii="宋体" w:hAnsi="宋体" w:eastAsia="宋体" w:cs="宋体"/>
                <w:b/>
                <w:color w:val="auto"/>
                <w:kern w:val="2"/>
                <w:sz w:val="20"/>
                <w:szCs w:val="20"/>
                <w:lang w:val="en-US" w:eastAsia="zh-CN" w:bidi="ar-SA"/>
              </w:rPr>
            </w:pPr>
            <w:r>
              <w:rPr>
                <w:rFonts w:hint="eastAsia" w:ascii="宋体" w:hAnsi="宋体" w:cs="宋体"/>
                <w:b/>
                <w:color w:val="auto"/>
                <w:kern w:val="0"/>
                <w:sz w:val="20"/>
                <w:szCs w:val="20"/>
                <w:lang w:bidi="ar"/>
              </w:rPr>
              <w:t>计</w:t>
            </w:r>
          </w:p>
        </w:tc>
        <w:tc>
          <w:tcPr>
            <w:tcW w:w="3636" w:type="dxa"/>
            <w:gridSpan w:val="3"/>
            <w:tcBorders>
              <w:left w:val="nil"/>
            </w:tcBorders>
            <w:noWrap w:val="0"/>
            <w:vAlign w:val="center"/>
          </w:tcPr>
          <w:p>
            <w:pPr>
              <w:widowControl/>
              <w:jc w:val="center"/>
              <w:textAlignment w:val="center"/>
              <w:rPr>
                <w:rFonts w:hint="eastAsia" w:ascii="宋体" w:hAnsi="宋体" w:eastAsia="宋体" w:cs="宋体"/>
                <w:b/>
                <w:color w:val="auto"/>
                <w:kern w:val="2"/>
                <w:sz w:val="20"/>
                <w:szCs w:val="20"/>
                <w:lang w:val="en-US" w:eastAsia="zh-CN" w:bidi="ar-SA"/>
              </w:rPr>
            </w:pPr>
          </w:p>
        </w:tc>
        <w:tc>
          <w:tcPr>
            <w:tcW w:w="733" w:type="dxa"/>
            <w:noWrap w:val="0"/>
            <w:vAlign w:val="center"/>
          </w:tcPr>
          <w:p>
            <w:pPr>
              <w:widowControl/>
              <w:jc w:val="center"/>
              <w:textAlignment w:val="center"/>
              <w:rPr>
                <w:rFonts w:hint="default" w:ascii="宋体" w:hAnsi="宋体" w:eastAsia="宋体" w:cs="宋体"/>
                <w:b/>
                <w:color w:val="auto"/>
                <w:kern w:val="2"/>
                <w:sz w:val="20"/>
                <w:szCs w:val="20"/>
                <w:lang w:val="en-US" w:eastAsia="zh-CN" w:bidi="ar-SA"/>
              </w:rPr>
            </w:pPr>
            <w:r>
              <w:rPr>
                <w:rFonts w:hint="eastAsia" w:ascii="宋体" w:hAnsi="宋体" w:cs="宋体"/>
                <w:b/>
                <w:color w:val="auto"/>
                <w:kern w:val="2"/>
                <w:sz w:val="20"/>
                <w:szCs w:val="20"/>
                <w:lang w:val="en-US" w:eastAsia="zh-CN" w:bidi="ar-SA"/>
              </w:rPr>
              <w:t>5.5</w:t>
            </w:r>
          </w:p>
        </w:tc>
        <w:tc>
          <w:tcPr>
            <w:tcW w:w="640" w:type="dxa"/>
            <w:noWrap w:val="0"/>
            <w:vAlign w:val="center"/>
          </w:tcPr>
          <w:p>
            <w:pPr>
              <w:widowControl/>
              <w:jc w:val="center"/>
              <w:textAlignment w:val="center"/>
              <w:rPr>
                <w:rFonts w:hint="default" w:ascii="宋体" w:hAnsi="宋体" w:eastAsia="宋体" w:cs="宋体"/>
                <w:b/>
                <w:color w:val="auto"/>
                <w:kern w:val="2"/>
                <w:sz w:val="20"/>
                <w:szCs w:val="20"/>
                <w:lang w:val="en-US" w:eastAsia="zh-CN" w:bidi="ar-SA"/>
              </w:rPr>
            </w:pPr>
            <w:r>
              <w:rPr>
                <w:rFonts w:hint="eastAsia" w:ascii="宋体" w:hAnsi="宋体" w:cs="宋体"/>
                <w:b/>
                <w:color w:val="auto"/>
                <w:kern w:val="0"/>
                <w:sz w:val="20"/>
                <w:szCs w:val="20"/>
                <w:lang w:val="en-US" w:eastAsia="zh-CN" w:bidi="ar"/>
              </w:rPr>
              <w:t>176</w:t>
            </w:r>
          </w:p>
        </w:tc>
        <w:tc>
          <w:tcPr>
            <w:tcW w:w="342" w:type="dxa"/>
            <w:noWrap w:val="0"/>
            <w:vAlign w:val="center"/>
          </w:tcPr>
          <w:p>
            <w:pPr>
              <w:widowControl/>
              <w:jc w:val="center"/>
              <w:textAlignment w:val="center"/>
              <w:rPr>
                <w:rFonts w:hint="eastAsia" w:ascii="宋体" w:hAnsi="宋体" w:eastAsia="宋体" w:cs="宋体"/>
                <w:b/>
                <w:color w:val="auto"/>
                <w:kern w:val="2"/>
                <w:sz w:val="20"/>
                <w:szCs w:val="20"/>
                <w:lang w:val="en-US" w:eastAsia="zh-CN" w:bidi="ar-SA"/>
              </w:rPr>
            </w:pPr>
          </w:p>
        </w:tc>
        <w:tc>
          <w:tcPr>
            <w:tcW w:w="595" w:type="dxa"/>
            <w:noWrap w:val="0"/>
            <w:vAlign w:val="center"/>
          </w:tcPr>
          <w:p>
            <w:pPr>
              <w:jc w:val="center"/>
              <w:rPr>
                <w:rFonts w:hint="default" w:ascii="宋体" w:hAnsi="宋体" w:eastAsia="宋体" w:cs="宋体"/>
                <w:b/>
                <w:color w:val="auto"/>
                <w:kern w:val="2"/>
                <w:sz w:val="20"/>
                <w:szCs w:val="20"/>
                <w:lang w:val="en-US" w:eastAsia="zh-CN" w:bidi="ar-SA"/>
              </w:rPr>
            </w:pPr>
            <w:r>
              <w:rPr>
                <w:rFonts w:hint="eastAsia" w:ascii="宋体" w:hAnsi="宋体" w:cs="宋体"/>
                <w:b/>
                <w:color w:val="auto"/>
                <w:kern w:val="2"/>
                <w:sz w:val="20"/>
                <w:szCs w:val="20"/>
                <w:lang w:val="en-US" w:eastAsia="zh-CN" w:bidi="ar-SA"/>
              </w:rPr>
              <w:t>176</w:t>
            </w:r>
          </w:p>
        </w:tc>
        <w:tc>
          <w:tcPr>
            <w:tcW w:w="350" w:type="dxa"/>
            <w:noWrap w:val="0"/>
            <w:vAlign w:val="center"/>
          </w:tcPr>
          <w:p>
            <w:pPr>
              <w:rPr>
                <w:rFonts w:hint="eastAsia" w:ascii="宋体" w:hAnsi="宋体" w:eastAsia="宋体" w:cs="宋体"/>
                <w:b/>
                <w:color w:val="auto"/>
                <w:kern w:val="2"/>
                <w:sz w:val="20"/>
                <w:szCs w:val="20"/>
                <w:lang w:val="en-US" w:eastAsia="zh-CN" w:bidi="ar-SA"/>
              </w:rPr>
            </w:pPr>
          </w:p>
        </w:tc>
        <w:tc>
          <w:tcPr>
            <w:tcW w:w="925" w:type="dxa"/>
            <w:noWrap w:val="0"/>
            <w:vAlign w:val="center"/>
          </w:tcPr>
          <w:p>
            <w:pPr>
              <w:jc w:val="center"/>
              <w:rPr>
                <w:rFonts w:hint="eastAsia" w:ascii="宋体" w:hAnsi="宋体" w:eastAsia="宋体" w:cs="宋体"/>
                <w:b/>
                <w:color w:val="auto"/>
                <w:kern w:val="2"/>
                <w:sz w:val="20"/>
                <w:szCs w:val="20"/>
                <w:lang w:val="en-US" w:eastAsia="zh-CN" w:bidi="ar-SA"/>
              </w:rPr>
            </w:pPr>
          </w:p>
        </w:tc>
        <w:tc>
          <w:tcPr>
            <w:tcW w:w="567" w:type="dxa"/>
            <w:noWrap w:val="0"/>
            <w:vAlign w:val="center"/>
          </w:tcPr>
          <w:p>
            <w:pPr>
              <w:jc w:val="center"/>
              <w:rPr>
                <w:rFonts w:hint="eastAsia" w:ascii="宋体" w:hAnsi="宋体" w:eastAsia="宋体" w:cs="宋体"/>
                <w:b/>
                <w:color w:val="auto"/>
                <w:kern w:val="2"/>
                <w:sz w:val="20"/>
                <w:szCs w:val="20"/>
                <w:lang w:val="en-US" w:eastAsia="zh-CN" w:bidi="ar-SA"/>
              </w:rPr>
            </w:pPr>
          </w:p>
        </w:tc>
        <w:tc>
          <w:tcPr>
            <w:tcW w:w="567" w:type="dxa"/>
            <w:noWrap w:val="0"/>
            <w:vAlign w:val="center"/>
          </w:tcPr>
          <w:p>
            <w:pPr>
              <w:jc w:val="center"/>
              <w:rPr>
                <w:rFonts w:hint="eastAsia" w:ascii="宋体" w:hAnsi="宋体" w:eastAsia="宋体" w:cs="宋体"/>
                <w:b/>
                <w:color w:val="auto"/>
                <w:kern w:val="2"/>
                <w:sz w:val="20"/>
                <w:szCs w:val="20"/>
                <w:lang w:val="en-US" w:eastAsia="zh-CN" w:bidi="ar-SA"/>
              </w:rPr>
            </w:pPr>
          </w:p>
        </w:tc>
        <w:tc>
          <w:tcPr>
            <w:tcW w:w="1174" w:type="dxa"/>
            <w:gridSpan w:val="2"/>
            <w:noWrap w:val="0"/>
            <w:vAlign w:val="center"/>
          </w:tcPr>
          <w:p>
            <w:pPr>
              <w:jc w:val="center"/>
              <w:rPr>
                <w:rFonts w:hint="eastAsia" w:ascii="宋体" w:hAnsi="宋体" w:eastAsia="宋体" w:cs="宋体"/>
                <w:color w:val="auto"/>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adjustRightInd w:val="0"/>
              <w:snapToGrid w:val="0"/>
              <w:jc w:val="center"/>
              <w:rPr>
                <w:b/>
                <w:bCs/>
                <w:color w:val="auto"/>
                <w:kern w:val="0"/>
                <w:sz w:val="18"/>
                <w:szCs w:val="18"/>
              </w:rPr>
            </w:pPr>
          </w:p>
        </w:tc>
        <w:tc>
          <w:tcPr>
            <w:tcW w:w="595" w:type="dxa"/>
            <w:vMerge w:val="restart"/>
            <w:noWrap w:val="0"/>
            <w:vAlign w:val="center"/>
          </w:tcPr>
          <w:p>
            <w:pPr>
              <w:widowControl/>
              <w:adjustRightInd w:val="0"/>
              <w:snapToGrid w:val="0"/>
              <w:jc w:val="center"/>
              <w:rPr>
                <w:b/>
                <w:bCs/>
                <w:color w:val="auto"/>
                <w:kern w:val="0"/>
                <w:sz w:val="18"/>
                <w:szCs w:val="18"/>
              </w:rPr>
            </w:pPr>
            <w:r>
              <w:rPr>
                <w:rFonts w:hint="eastAsia"/>
                <w:b/>
                <w:bCs/>
                <w:color w:val="auto"/>
                <w:kern w:val="0"/>
                <w:sz w:val="18"/>
                <w:szCs w:val="18"/>
              </w:rPr>
              <w:t>集中实践</w:t>
            </w:r>
          </w:p>
        </w:tc>
        <w:tc>
          <w:tcPr>
            <w:tcW w:w="308" w:type="dxa"/>
            <w:noWrap w:val="0"/>
            <w:vAlign w:val="center"/>
          </w:tcPr>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w:t>
            </w:r>
          </w:p>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08" w:type="dxa"/>
            <w:noWrap w:val="0"/>
            <w:vAlign w:val="center"/>
          </w:tcPr>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w:t>
            </w:r>
          </w:p>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49" w:type="dxa"/>
            <w:noWrap w:val="0"/>
            <w:vAlign w:val="center"/>
          </w:tcPr>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w:t>
            </w:r>
          </w:p>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49" w:type="dxa"/>
            <w:noWrap w:val="0"/>
            <w:vAlign w:val="center"/>
          </w:tcPr>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w:t>
            </w:r>
          </w:p>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w:t>
            </w:r>
          </w:p>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444" w:type="dxa"/>
            <w:noWrap w:val="0"/>
            <w:vAlign w:val="center"/>
          </w:tcPr>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w:t>
            </w:r>
          </w:p>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w:t>
            </w:r>
          </w:p>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50" w:type="dxa"/>
            <w:noWrap w:val="0"/>
            <w:vAlign w:val="center"/>
          </w:tcPr>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w:t>
            </w:r>
          </w:p>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8</w:t>
            </w:r>
          </w:p>
        </w:tc>
        <w:tc>
          <w:tcPr>
            <w:tcW w:w="2360" w:type="dxa"/>
            <w:noWrap w:val="0"/>
            <w:vAlign w:val="center"/>
          </w:tcPr>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劳动教育实践</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567" w:type="dxa"/>
            <w:noWrap w:val="0"/>
            <w:vAlign w:val="center"/>
          </w:tcPr>
          <w:p>
            <w:pPr>
              <w:widowControl/>
              <w:adjustRightInd w:val="0"/>
              <w:snapToGrid w:val="0"/>
              <w:jc w:val="center"/>
              <w:rPr>
                <w:rFonts w:hint="eastAsia" w:ascii="宋体" w:hAnsi="宋体" w:eastAsia="宋体" w:cs="宋体"/>
                <w:color w:val="auto"/>
                <w:kern w:val="2"/>
                <w:sz w:val="20"/>
                <w:szCs w:val="20"/>
                <w:lang w:val="en-US" w:eastAsia="zh-CN" w:bidi="ar-SA"/>
              </w:rPr>
            </w:pPr>
            <w:r>
              <w:rPr>
                <w:color w:val="auto"/>
                <w:kern w:val="0"/>
                <w:sz w:val="18"/>
                <w:szCs w:val="18"/>
              </w:rPr>
              <w:t>C</w:t>
            </w:r>
          </w:p>
        </w:tc>
        <w:tc>
          <w:tcPr>
            <w:tcW w:w="733" w:type="dxa"/>
            <w:noWrap w:val="0"/>
            <w:vAlign w:val="center"/>
          </w:tcPr>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color w:val="auto"/>
                <w:kern w:val="0"/>
                <w:sz w:val="18"/>
                <w:szCs w:val="18"/>
              </w:rPr>
              <w:t>0</w:t>
            </w:r>
            <w:r>
              <w:rPr>
                <w:color w:val="auto"/>
                <w:kern w:val="0"/>
                <w:sz w:val="18"/>
                <w:szCs w:val="18"/>
              </w:rPr>
              <w:t>.8</w:t>
            </w:r>
          </w:p>
        </w:tc>
        <w:tc>
          <w:tcPr>
            <w:tcW w:w="640" w:type="dxa"/>
            <w:noWrap w:val="0"/>
            <w:vAlign w:val="center"/>
          </w:tcPr>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color w:val="auto"/>
                <w:kern w:val="0"/>
                <w:sz w:val="18"/>
                <w:szCs w:val="18"/>
              </w:rPr>
              <w:t>2</w:t>
            </w:r>
            <w:r>
              <w:rPr>
                <w:color w:val="auto"/>
                <w:kern w:val="0"/>
                <w:sz w:val="18"/>
                <w:szCs w:val="18"/>
              </w:rPr>
              <w:t>4</w:t>
            </w:r>
            <w:r>
              <w:rPr>
                <w:rFonts w:hint="eastAsia"/>
                <w:color w:val="auto"/>
                <w:kern w:val="0"/>
                <w:sz w:val="18"/>
                <w:szCs w:val="18"/>
              </w:rPr>
              <w:t>学时</w:t>
            </w:r>
          </w:p>
        </w:tc>
        <w:tc>
          <w:tcPr>
            <w:tcW w:w="342" w:type="dxa"/>
            <w:noWrap w:val="0"/>
            <w:vAlign w:val="center"/>
          </w:tcPr>
          <w:p>
            <w:pPr>
              <w:widowControl/>
              <w:adjustRightInd w:val="0"/>
              <w:snapToGrid w:val="0"/>
              <w:jc w:val="center"/>
              <w:rPr>
                <w:rFonts w:hint="eastAsia" w:ascii="宋体" w:hAnsi="宋体" w:eastAsia="宋体" w:cs="宋体"/>
                <w:color w:val="auto"/>
                <w:kern w:val="2"/>
                <w:sz w:val="20"/>
                <w:szCs w:val="20"/>
                <w:lang w:val="en-US" w:eastAsia="zh-CN" w:bidi="ar-SA"/>
              </w:rPr>
            </w:pPr>
          </w:p>
        </w:tc>
        <w:tc>
          <w:tcPr>
            <w:tcW w:w="595" w:type="dxa"/>
            <w:noWrap w:val="0"/>
            <w:vAlign w:val="center"/>
          </w:tcPr>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color w:val="auto"/>
                <w:kern w:val="0"/>
                <w:sz w:val="18"/>
                <w:szCs w:val="18"/>
              </w:rPr>
              <w:t>2</w:t>
            </w:r>
            <w:r>
              <w:rPr>
                <w:color w:val="auto"/>
                <w:kern w:val="0"/>
                <w:sz w:val="18"/>
                <w:szCs w:val="18"/>
              </w:rPr>
              <w:t>4</w:t>
            </w:r>
            <w:r>
              <w:rPr>
                <w:rFonts w:hint="eastAsia"/>
                <w:color w:val="auto"/>
                <w:kern w:val="0"/>
                <w:sz w:val="18"/>
                <w:szCs w:val="18"/>
              </w:rPr>
              <w:t>学时</w:t>
            </w:r>
          </w:p>
        </w:tc>
        <w:tc>
          <w:tcPr>
            <w:tcW w:w="350" w:type="dxa"/>
            <w:noWrap w:val="0"/>
            <w:vAlign w:val="center"/>
          </w:tcPr>
          <w:p>
            <w:pPr>
              <w:widowControl/>
              <w:adjustRightInd w:val="0"/>
              <w:snapToGrid w:val="0"/>
              <w:jc w:val="left"/>
              <w:rPr>
                <w:rFonts w:hint="eastAsia" w:ascii="宋体" w:hAnsi="宋体" w:eastAsia="宋体" w:cs="宋体"/>
                <w:color w:val="auto"/>
                <w:kern w:val="2"/>
                <w:sz w:val="20"/>
                <w:szCs w:val="20"/>
                <w:lang w:val="en-US" w:eastAsia="zh-CN" w:bidi="ar-SA"/>
              </w:rPr>
            </w:pPr>
          </w:p>
        </w:tc>
        <w:tc>
          <w:tcPr>
            <w:tcW w:w="925" w:type="dxa"/>
            <w:noWrap w:val="0"/>
            <w:vAlign w:val="center"/>
          </w:tcPr>
          <w:p>
            <w:pPr>
              <w:widowControl/>
              <w:adjustRightInd w:val="0"/>
              <w:snapToGrid w:val="0"/>
              <w:jc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adjustRightInd w:val="0"/>
              <w:snapToGrid w:val="0"/>
              <w:jc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adjustRightInd w:val="0"/>
              <w:snapToGrid w:val="0"/>
              <w:jc w:val="center"/>
              <w:rPr>
                <w:rFonts w:hint="eastAsia" w:ascii="宋体" w:hAnsi="宋体" w:eastAsia="宋体" w:cs="宋体"/>
                <w:color w:val="auto"/>
                <w:kern w:val="2"/>
                <w:sz w:val="20"/>
                <w:szCs w:val="20"/>
                <w:lang w:val="en-US" w:eastAsia="zh-CN" w:bidi="ar-SA"/>
              </w:rPr>
            </w:pPr>
            <w:r>
              <w:rPr>
                <w:rFonts w:hint="eastAsia"/>
                <w:color w:val="auto"/>
                <w:kern w:val="0"/>
                <w:sz w:val="18"/>
                <w:szCs w:val="18"/>
              </w:rPr>
              <w:t>1-8</w:t>
            </w:r>
          </w:p>
        </w:tc>
        <w:tc>
          <w:tcPr>
            <w:tcW w:w="1174" w:type="dxa"/>
            <w:gridSpan w:val="2"/>
            <w:noWrap w:val="0"/>
            <w:vAlign w:val="center"/>
          </w:tcPr>
          <w:p>
            <w:pPr>
              <w:widowControl/>
              <w:adjustRightInd w:val="0"/>
              <w:snapToGrid w:val="0"/>
              <w:jc w:val="left"/>
              <w:rPr>
                <w:rFonts w:hint="eastAsia"/>
                <w:color w:val="auto"/>
                <w:kern w:val="1"/>
                <w:sz w:val="18"/>
                <w:szCs w:val="18"/>
              </w:rPr>
            </w:pPr>
            <w:r>
              <w:rPr>
                <w:rFonts w:hint="eastAsia" w:ascii="宋体" w:hAnsi="宋体" w:eastAsia="宋体" w:cs="宋体"/>
                <w:color w:val="auto"/>
                <w:kern w:val="2"/>
                <w:sz w:val="20"/>
                <w:szCs w:val="20"/>
                <w:lang w:val="en-US" w:eastAsia="zh-CN" w:bidi="ar-SA"/>
              </w:rPr>
              <w:t>每学期0.1学分，按相关文件执行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noWrap w:val="0"/>
            <w:vAlign w:val="center"/>
          </w:tcPr>
          <w:p>
            <w:pPr>
              <w:widowControl/>
              <w:adjustRightInd w:val="0"/>
              <w:snapToGrid w:val="0"/>
              <w:jc w:val="center"/>
              <w:rPr>
                <w:b/>
                <w:bCs/>
                <w:color w:val="auto"/>
                <w:kern w:val="0"/>
                <w:sz w:val="18"/>
                <w:szCs w:val="18"/>
              </w:rPr>
            </w:pPr>
          </w:p>
        </w:tc>
        <w:tc>
          <w:tcPr>
            <w:tcW w:w="595" w:type="dxa"/>
            <w:vMerge w:val="continue"/>
            <w:noWrap w:val="0"/>
            <w:vAlign w:val="center"/>
          </w:tcPr>
          <w:p>
            <w:pPr>
              <w:widowControl/>
              <w:adjustRightInd w:val="0"/>
              <w:snapToGrid w:val="0"/>
              <w:jc w:val="center"/>
              <w:rPr>
                <w:b/>
                <w:bCs/>
                <w:color w:val="auto"/>
                <w:kern w:val="0"/>
                <w:sz w:val="18"/>
                <w:szCs w:val="18"/>
              </w:rPr>
            </w:pP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9</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9</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9</w:t>
            </w:r>
          </w:p>
        </w:tc>
        <w:tc>
          <w:tcPr>
            <w:tcW w:w="236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军事训练</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733"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64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42"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9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xml:space="preserve">2 </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92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武装部</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全校</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696" w:type="dxa"/>
            <w:noWrap w:val="0"/>
            <w:vAlign w:val="center"/>
          </w:tcPr>
          <w:p>
            <w:pPr>
              <w:widowControl/>
              <w:jc w:val="center"/>
              <w:textAlignment w:val="center"/>
              <w:rPr>
                <w:rFonts w:hint="eastAsia" w:ascii="宋体" w:hAnsi="宋体" w:cs="宋体"/>
                <w:color w:val="auto"/>
                <w:kern w:val="0"/>
                <w:sz w:val="20"/>
                <w:szCs w:val="20"/>
                <w:lang w:val="en-US" w:eastAsia="zh-CN" w:bidi="ar"/>
              </w:rPr>
            </w:pPr>
          </w:p>
        </w:tc>
        <w:tc>
          <w:tcPr>
            <w:tcW w:w="478" w:type="dxa"/>
            <w:noWrap w:val="0"/>
            <w:vAlign w:val="center"/>
          </w:tcPr>
          <w:p>
            <w:pPr>
              <w:widowControl/>
              <w:jc w:val="center"/>
              <w:textAlignment w:val="center"/>
              <w:rPr>
                <w:rFonts w:hint="eastAsia" w:ascii="宋体" w:hAnsi="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4" w:type="dxa"/>
            <w:vMerge w:val="continue"/>
            <w:noWrap w:val="0"/>
            <w:vAlign w:val="center"/>
          </w:tcPr>
          <w:p>
            <w:pPr>
              <w:widowControl/>
              <w:jc w:val="center"/>
              <w:rPr>
                <w:rFonts w:ascii="宋体" w:hAnsi="宋体" w:cs="宋体"/>
                <w:b/>
                <w:bCs/>
                <w:color w:val="auto"/>
                <w:kern w:val="0"/>
                <w:sz w:val="18"/>
                <w:szCs w:val="18"/>
              </w:rPr>
            </w:pPr>
          </w:p>
        </w:tc>
        <w:tc>
          <w:tcPr>
            <w:tcW w:w="595" w:type="dxa"/>
            <w:vMerge w:val="continue"/>
            <w:noWrap w:val="0"/>
            <w:vAlign w:val="center"/>
          </w:tcPr>
          <w:p>
            <w:pPr>
              <w:widowControl/>
              <w:jc w:val="center"/>
              <w:rPr>
                <w:rFonts w:ascii="宋体" w:hAnsi="宋体" w:cs="宋体"/>
                <w:b/>
                <w:bCs/>
                <w:color w:val="auto"/>
                <w:kern w:val="0"/>
                <w:sz w:val="18"/>
                <w:szCs w:val="18"/>
              </w:rPr>
            </w:pP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9</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w:t>
            </w:r>
          </w:p>
        </w:tc>
        <w:tc>
          <w:tcPr>
            <w:tcW w:w="236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毛泽东思想和中国特色社会主义理论体系概论实践</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733"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64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42"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9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xml:space="preserve">2 </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92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马克思主义学院</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全校</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696" w:type="dxa"/>
            <w:noWrap w:val="0"/>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暑假</w:t>
            </w:r>
          </w:p>
        </w:tc>
        <w:tc>
          <w:tcPr>
            <w:tcW w:w="478" w:type="dxa"/>
            <w:noWrap w:val="0"/>
            <w:vAlign w:val="center"/>
          </w:tcPr>
          <w:p>
            <w:pPr>
              <w:widowControl/>
              <w:jc w:val="center"/>
              <w:textAlignment w:val="center"/>
              <w:rPr>
                <w:rFonts w:hint="eastAsia" w:ascii="宋体" w:hAnsi="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04" w:type="dxa"/>
            <w:vMerge w:val="continue"/>
            <w:noWrap w:val="0"/>
            <w:vAlign w:val="center"/>
          </w:tcPr>
          <w:p>
            <w:pPr>
              <w:widowControl/>
              <w:jc w:val="center"/>
              <w:rPr>
                <w:rFonts w:ascii="宋体" w:hAnsi="宋体" w:cs="宋体"/>
                <w:b/>
                <w:bCs/>
                <w:color w:val="auto"/>
                <w:kern w:val="0"/>
                <w:sz w:val="18"/>
                <w:szCs w:val="18"/>
              </w:rPr>
            </w:pPr>
          </w:p>
        </w:tc>
        <w:tc>
          <w:tcPr>
            <w:tcW w:w="595" w:type="dxa"/>
            <w:vMerge w:val="continue"/>
            <w:noWrap w:val="0"/>
            <w:vAlign w:val="center"/>
          </w:tcPr>
          <w:p>
            <w:pPr>
              <w:widowControl/>
              <w:jc w:val="center"/>
              <w:rPr>
                <w:rFonts w:ascii="宋体" w:hAnsi="宋体" w:cs="宋体"/>
                <w:b/>
                <w:bCs/>
                <w:color w:val="auto"/>
                <w:kern w:val="0"/>
                <w:sz w:val="18"/>
                <w:szCs w:val="18"/>
              </w:rPr>
            </w:pP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1</w:t>
            </w:r>
          </w:p>
        </w:tc>
        <w:tc>
          <w:tcPr>
            <w:tcW w:w="236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混凝土结构课程设计</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733"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64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42"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59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92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6</w:t>
            </w:r>
          </w:p>
        </w:tc>
        <w:tc>
          <w:tcPr>
            <w:tcW w:w="696" w:type="dxa"/>
            <w:noWrap w:val="0"/>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　</w:t>
            </w:r>
          </w:p>
        </w:tc>
        <w:tc>
          <w:tcPr>
            <w:tcW w:w="478" w:type="dxa"/>
            <w:noWrap w:val="0"/>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rPr>
            </w:pPr>
          </w:p>
        </w:tc>
        <w:tc>
          <w:tcPr>
            <w:tcW w:w="595" w:type="dxa"/>
            <w:vMerge w:val="continue"/>
            <w:noWrap w:val="0"/>
            <w:vAlign w:val="center"/>
          </w:tcPr>
          <w:p>
            <w:pPr>
              <w:widowControl/>
              <w:jc w:val="center"/>
              <w:rPr>
                <w:rFonts w:ascii="宋体" w:hAnsi="宋体" w:cs="宋体"/>
                <w:b/>
                <w:bCs/>
                <w:color w:val="auto"/>
                <w:kern w:val="0"/>
                <w:sz w:val="18"/>
                <w:szCs w:val="18"/>
              </w:rPr>
            </w:pP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236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土木工程施工技术与</w:t>
            </w:r>
          </w:p>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组织课程设计</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733" w:type="dxa"/>
            <w:noWrap w:val="0"/>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64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42"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595" w:type="dxa"/>
            <w:noWrap w:val="0"/>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925" w:type="dxa"/>
            <w:vMerge w:val="restart"/>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7</w:t>
            </w:r>
          </w:p>
        </w:tc>
        <w:tc>
          <w:tcPr>
            <w:tcW w:w="696" w:type="dxa"/>
            <w:noWrap w:val="0"/>
            <w:vAlign w:val="center"/>
          </w:tcPr>
          <w:p>
            <w:pPr>
              <w:widowControl/>
              <w:jc w:val="center"/>
              <w:textAlignment w:val="center"/>
              <w:rPr>
                <w:rFonts w:hint="eastAsia" w:ascii="宋体" w:hAnsi="宋体" w:cs="宋体"/>
                <w:color w:val="auto"/>
                <w:kern w:val="0"/>
                <w:sz w:val="20"/>
                <w:szCs w:val="20"/>
                <w:lang w:val="en-US" w:eastAsia="zh-CN" w:bidi="ar"/>
              </w:rPr>
            </w:pPr>
          </w:p>
        </w:tc>
        <w:tc>
          <w:tcPr>
            <w:tcW w:w="478" w:type="dxa"/>
            <w:noWrap w:val="0"/>
            <w:vAlign w:val="center"/>
          </w:tcPr>
          <w:p>
            <w:pPr>
              <w:widowControl/>
              <w:jc w:val="center"/>
              <w:textAlignment w:val="center"/>
              <w:rPr>
                <w:rFonts w:hint="eastAsia" w:ascii="宋体" w:hAnsi="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rPr>
            </w:pPr>
          </w:p>
        </w:tc>
        <w:tc>
          <w:tcPr>
            <w:tcW w:w="595" w:type="dxa"/>
            <w:vMerge w:val="continue"/>
            <w:noWrap w:val="0"/>
            <w:vAlign w:val="center"/>
          </w:tcPr>
          <w:p>
            <w:pPr>
              <w:widowControl/>
              <w:jc w:val="center"/>
              <w:rPr>
                <w:rFonts w:ascii="宋体" w:hAnsi="宋体" w:cs="宋体"/>
                <w:b/>
                <w:bCs/>
                <w:color w:val="auto"/>
                <w:kern w:val="0"/>
                <w:sz w:val="18"/>
                <w:szCs w:val="18"/>
              </w:rPr>
            </w:pP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3</w:t>
            </w:r>
          </w:p>
        </w:tc>
        <w:tc>
          <w:tcPr>
            <w:tcW w:w="236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建筑工程概预算课程</w:t>
            </w:r>
          </w:p>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设计</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733" w:type="dxa"/>
            <w:noWrap w:val="0"/>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0.5</w:t>
            </w:r>
          </w:p>
        </w:tc>
        <w:tc>
          <w:tcPr>
            <w:tcW w:w="64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42"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59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925" w:type="dxa"/>
            <w:vMerge w:val="continue"/>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7</w:t>
            </w:r>
          </w:p>
        </w:tc>
        <w:tc>
          <w:tcPr>
            <w:tcW w:w="696" w:type="dxa"/>
            <w:noWrap w:val="0"/>
            <w:vAlign w:val="center"/>
          </w:tcPr>
          <w:p>
            <w:pPr>
              <w:widowControl/>
              <w:jc w:val="center"/>
              <w:textAlignment w:val="center"/>
              <w:rPr>
                <w:rFonts w:hint="eastAsia" w:ascii="宋体" w:hAnsi="宋体" w:cs="宋体"/>
                <w:color w:val="auto"/>
                <w:kern w:val="0"/>
                <w:sz w:val="20"/>
                <w:szCs w:val="20"/>
                <w:lang w:val="en-US" w:eastAsia="zh-CN" w:bidi="ar"/>
              </w:rPr>
            </w:pPr>
          </w:p>
        </w:tc>
        <w:tc>
          <w:tcPr>
            <w:tcW w:w="478" w:type="dxa"/>
            <w:noWrap w:val="0"/>
            <w:vAlign w:val="center"/>
          </w:tcPr>
          <w:p>
            <w:pPr>
              <w:widowControl/>
              <w:jc w:val="center"/>
              <w:textAlignment w:val="center"/>
              <w:rPr>
                <w:rFonts w:hint="eastAsia" w:ascii="宋体" w:hAnsi="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rPr>
            </w:pPr>
          </w:p>
        </w:tc>
        <w:tc>
          <w:tcPr>
            <w:tcW w:w="595" w:type="dxa"/>
            <w:vMerge w:val="continue"/>
            <w:noWrap w:val="0"/>
            <w:vAlign w:val="center"/>
          </w:tcPr>
          <w:p>
            <w:pPr>
              <w:widowControl/>
              <w:jc w:val="center"/>
              <w:rPr>
                <w:rFonts w:ascii="宋体" w:hAnsi="宋体" w:cs="宋体"/>
                <w:b/>
                <w:bCs/>
                <w:color w:val="auto"/>
                <w:kern w:val="0"/>
                <w:sz w:val="18"/>
                <w:szCs w:val="18"/>
              </w:rPr>
            </w:pP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50" w:type="dxa"/>
            <w:noWrap w:val="0"/>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4</w:t>
            </w:r>
          </w:p>
        </w:tc>
        <w:tc>
          <w:tcPr>
            <w:tcW w:w="236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基础工程课程设计</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733"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0.5</w:t>
            </w:r>
          </w:p>
        </w:tc>
        <w:tc>
          <w:tcPr>
            <w:tcW w:w="64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42"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59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925" w:type="dxa"/>
            <w:vMerge w:val="continue"/>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567" w:type="dxa"/>
            <w:noWrap w:val="0"/>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6</w:t>
            </w:r>
          </w:p>
        </w:tc>
        <w:tc>
          <w:tcPr>
            <w:tcW w:w="696" w:type="dxa"/>
            <w:noWrap w:val="0"/>
            <w:vAlign w:val="center"/>
          </w:tcPr>
          <w:p>
            <w:pPr>
              <w:widowControl/>
              <w:jc w:val="center"/>
              <w:textAlignment w:val="center"/>
              <w:rPr>
                <w:rFonts w:hint="eastAsia" w:ascii="宋体" w:hAnsi="宋体" w:cs="宋体"/>
                <w:color w:val="auto"/>
                <w:kern w:val="0"/>
                <w:sz w:val="20"/>
                <w:szCs w:val="20"/>
                <w:lang w:val="en-US" w:eastAsia="zh-CN" w:bidi="ar"/>
              </w:rPr>
            </w:pPr>
          </w:p>
        </w:tc>
        <w:tc>
          <w:tcPr>
            <w:tcW w:w="478" w:type="dxa"/>
            <w:noWrap w:val="0"/>
            <w:vAlign w:val="center"/>
          </w:tcPr>
          <w:p>
            <w:pPr>
              <w:widowControl/>
              <w:jc w:val="center"/>
              <w:textAlignment w:val="center"/>
              <w:rPr>
                <w:rFonts w:hint="eastAsia" w:ascii="宋体" w:hAnsi="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rPr>
            </w:pPr>
          </w:p>
        </w:tc>
        <w:tc>
          <w:tcPr>
            <w:tcW w:w="595" w:type="dxa"/>
            <w:vMerge w:val="continue"/>
            <w:noWrap w:val="0"/>
            <w:vAlign w:val="center"/>
          </w:tcPr>
          <w:p>
            <w:pPr>
              <w:widowControl/>
              <w:jc w:val="center"/>
              <w:rPr>
                <w:rFonts w:ascii="宋体" w:hAnsi="宋体" w:cs="宋体"/>
                <w:b/>
                <w:bCs/>
                <w:color w:val="auto"/>
                <w:kern w:val="0"/>
                <w:sz w:val="18"/>
                <w:szCs w:val="18"/>
              </w:rPr>
            </w:pP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5</w:t>
            </w:r>
          </w:p>
        </w:tc>
        <w:tc>
          <w:tcPr>
            <w:tcW w:w="236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房屋建筑学课程设计</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733" w:type="dxa"/>
            <w:noWrap w:val="0"/>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64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42"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59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925" w:type="dxa"/>
            <w:vMerge w:val="continue"/>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696" w:type="dxa"/>
            <w:noWrap w:val="0"/>
            <w:vAlign w:val="center"/>
          </w:tcPr>
          <w:p>
            <w:pPr>
              <w:widowControl/>
              <w:jc w:val="center"/>
              <w:textAlignment w:val="center"/>
              <w:rPr>
                <w:rFonts w:hint="eastAsia" w:ascii="宋体" w:hAnsi="宋体" w:cs="宋体"/>
                <w:color w:val="auto"/>
                <w:kern w:val="0"/>
                <w:sz w:val="20"/>
                <w:szCs w:val="20"/>
                <w:lang w:val="en-US" w:eastAsia="zh-CN" w:bidi="ar"/>
              </w:rPr>
            </w:pPr>
          </w:p>
        </w:tc>
        <w:tc>
          <w:tcPr>
            <w:tcW w:w="478" w:type="dxa"/>
            <w:noWrap w:val="0"/>
            <w:vAlign w:val="center"/>
          </w:tcPr>
          <w:p>
            <w:pPr>
              <w:widowControl/>
              <w:jc w:val="center"/>
              <w:textAlignment w:val="center"/>
              <w:rPr>
                <w:rFonts w:hint="eastAsia" w:ascii="宋体" w:hAnsi="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rPr>
            </w:pPr>
          </w:p>
        </w:tc>
        <w:tc>
          <w:tcPr>
            <w:tcW w:w="595" w:type="dxa"/>
            <w:vMerge w:val="continue"/>
            <w:noWrap w:val="0"/>
            <w:vAlign w:val="center"/>
          </w:tcPr>
          <w:p>
            <w:pPr>
              <w:widowControl/>
              <w:jc w:val="center"/>
              <w:rPr>
                <w:rFonts w:ascii="宋体" w:hAnsi="宋体" w:cs="宋体"/>
                <w:b/>
                <w:bCs/>
                <w:color w:val="auto"/>
                <w:kern w:val="0"/>
                <w:sz w:val="18"/>
                <w:szCs w:val="18"/>
              </w:rPr>
            </w:pP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6</w:t>
            </w:r>
          </w:p>
        </w:tc>
        <w:tc>
          <w:tcPr>
            <w:tcW w:w="236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地下建筑结构课程设计</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733" w:type="dxa"/>
            <w:noWrap w:val="0"/>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64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42"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59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925" w:type="dxa"/>
            <w:vMerge w:val="continue"/>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7</w:t>
            </w:r>
          </w:p>
        </w:tc>
        <w:tc>
          <w:tcPr>
            <w:tcW w:w="696"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47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rPr>
            </w:pPr>
          </w:p>
        </w:tc>
        <w:tc>
          <w:tcPr>
            <w:tcW w:w="595" w:type="dxa"/>
            <w:vMerge w:val="continue"/>
            <w:noWrap w:val="0"/>
            <w:vAlign w:val="center"/>
          </w:tcPr>
          <w:p>
            <w:pPr>
              <w:widowControl/>
              <w:jc w:val="center"/>
              <w:rPr>
                <w:rFonts w:ascii="宋体" w:hAnsi="宋体" w:cs="宋体"/>
                <w:b/>
                <w:bCs/>
                <w:color w:val="auto"/>
                <w:kern w:val="0"/>
                <w:sz w:val="18"/>
                <w:szCs w:val="18"/>
              </w:rPr>
            </w:pP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7</w:t>
            </w:r>
          </w:p>
        </w:tc>
        <w:tc>
          <w:tcPr>
            <w:tcW w:w="236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钢结构课程设计</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733" w:type="dxa"/>
            <w:noWrap w:val="0"/>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1</w:t>
            </w:r>
          </w:p>
        </w:tc>
        <w:tc>
          <w:tcPr>
            <w:tcW w:w="64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342"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9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925" w:type="dxa"/>
            <w:vMerge w:val="continue"/>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6</w:t>
            </w:r>
          </w:p>
        </w:tc>
        <w:tc>
          <w:tcPr>
            <w:tcW w:w="696" w:type="dxa"/>
            <w:noWrap w:val="0"/>
            <w:vAlign w:val="center"/>
          </w:tcPr>
          <w:p>
            <w:pPr>
              <w:widowControl/>
              <w:jc w:val="center"/>
              <w:textAlignment w:val="center"/>
              <w:rPr>
                <w:rFonts w:hint="default" w:ascii="宋体" w:hAnsi="宋体" w:eastAsia="宋体" w:cs="宋体"/>
                <w:color w:val="auto"/>
                <w:kern w:val="2"/>
                <w:sz w:val="20"/>
                <w:szCs w:val="20"/>
                <w:lang w:val="en-US" w:eastAsia="zh-CN" w:bidi="ar-SA"/>
              </w:rPr>
            </w:pPr>
          </w:p>
        </w:tc>
        <w:tc>
          <w:tcPr>
            <w:tcW w:w="47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04" w:type="dxa"/>
            <w:vMerge w:val="continue"/>
            <w:noWrap w:val="0"/>
            <w:vAlign w:val="center"/>
          </w:tcPr>
          <w:p>
            <w:pPr>
              <w:widowControl/>
              <w:jc w:val="center"/>
              <w:rPr>
                <w:rFonts w:ascii="宋体" w:hAnsi="宋体" w:cs="宋体"/>
                <w:b/>
                <w:bCs/>
                <w:color w:val="auto"/>
                <w:kern w:val="0"/>
                <w:sz w:val="18"/>
                <w:szCs w:val="18"/>
              </w:rPr>
            </w:pPr>
          </w:p>
        </w:tc>
        <w:tc>
          <w:tcPr>
            <w:tcW w:w="595" w:type="dxa"/>
            <w:vMerge w:val="continue"/>
            <w:noWrap w:val="0"/>
            <w:vAlign w:val="center"/>
          </w:tcPr>
          <w:p>
            <w:pPr>
              <w:widowControl/>
              <w:jc w:val="center"/>
              <w:rPr>
                <w:rFonts w:ascii="宋体" w:hAnsi="宋体" w:cs="宋体"/>
                <w:b/>
                <w:bCs/>
                <w:color w:val="auto"/>
                <w:kern w:val="0"/>
                <w:sz w:val="18"/>
                <w:szCs w:val="18"/>
              </w:rPr>
            </w:pP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5</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3</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236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认识实习</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733" w:type="dxa"/>
            <w:noWrap w:val="0"/>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0.5</w:t>
            </w:r>
          </w:p>
        </w:tc>
        <w:tc>
          <w:tcPr>
            <w:tcW w:w="64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1</w:t>
            </w:r>
          </w:p>
        </w:tc>
        <w:tc>
          <w:tcPr>
            <w:tcW w:w="342"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9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xml:space="preserve">1 </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925" w:type="dxa"/>
            <w:vMerge w:val="continue"/>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696"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47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rPr>
            </w:pPr>
          </w:p>
        </w:tc>
        <w:tc>
          <w:tcPr>
            <w:tcW w:w="595" w:type="dxa"/>
            <w:vMerge w:val="continue"/>
            <w:noWrap w:val="0"/>
            <w:vAlign w:val="center"/>
          </w:tcPr>
          <w:p>
            <w:pPr>
              <w:widowControl/>
              <w:jc w:val="center"/>
              <w:rPr>
                <w:rFonts w:ascii="宋体" w:hAnsi="宋体" w:cs="宋体"/>
                <w:b/>
                <w:bCs/>
                <w:color w:val="auto"/>
                <w:kern w:val="0"/>
                <w:sz w:val="18"/>
                <w:szCs w:val="18"/>
              </w:rPr>
            </w:pP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236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xml:space="preserve">土木工程测量实习 </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733"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64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42"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59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925" w:type="dxa"/>
            <w:vMerge w:val="continue"/>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w:t>
            </w:r>
          </w:p>
        </w:tc>
        <w:tc>
          <w:tcPr>
            <w:tcW w:w="696"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47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rPr>
            </w:pPr>
          </w:p>
        </w:tc>
        <w:tc>
          <w:tcPr>
            <w:tcW w:w="595" w:type="dxa"/>
            <w:vMerge w:val="continue"/>
            <w:noWrap w:val="0"/>
            <w:vAlign w:val="center"/>
          </w:tcPr>
          <w:p>
            <w:pPr>
              <w:widowControl/>
              <w:jc w:val="center"/>
              <w:rPr>
                <w:rFonts w:ascii="宋体" w:hAnsi="宋体" w:cs="宋体"/>
                <w:b/>
                <w:bCs/>
                <w:color w:val="auto"/>
                <w:kern w:val="0"/>
                <w:sz w:val="18"/>
                <w:szCs w:val="18"/>
              </w:rPr>
            </w:pP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236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工程地质实习</w:t>
            </w:r>
          </w:p>
        </w:tc>
        <w:tc>
          <w:tcPr>
            <w:tcW w:w="709" w:type="dxa"/>
            <w:noWrap w:val="0"/>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733" w:type="dxa"/>
            <w:noWrap w:val="0"/>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0.5</w:t>
            </w:r>
          </w:p>
        </w:tc>
        <w:tc>
          <w:tcPr>
            <w:tcW w:w="640" w:type="dxa"/>
            <w:noWrap w:val="0"/>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42"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595" w:type="dxa"/>
            <w:noWrap w:val="0"/>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925" w:type="dxa"/>
            <w:vMerge w:val="continue"/>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696"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47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rPr>
            </w:pPr>
          </w:p>
        </w:tc>
        <w:tc>
          <w:tcPr>
            <w:tcW w:w="595" w:type="dxa"/>
            <w:vMerge w:val="continue"/>
            <w:noWrap w:val="0"/>
            <w:vAlign w:val="center"/>
          </w:tcPr>
          <w:p>
            <w:pPr>
              <w:widowControl/>
              <w:jc w:val="center"/>
              <w:rPr>
                <w:rFonts w:ascii="宋体" w:hAnsi="宋体" w:cs="宋体"/>
                <w:b/>
                <w:bCs/>
                <w:color w:val="auto"/>
                <w:kern w:val="0"/>
                <w:sz w:val="18"/>
                <w:szCs w:val="18"/>
              </w:rPr>
            </w:pP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w:t>
            </w:r>
          </w:p>
        </w:tc>
        <w:tc>
          <w:tcPr>
            <w:tcW w:w="236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生产实习</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733"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64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342"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59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925" w:type="dxa"/>
            <w:vMerge w:val="continue"/>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6</w:t>
            </w:r>
          </w:p>
        </w:tc>
        <w:tc>
          <w:tcPr>
            <w:tcW w:w="696"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47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rPr>
            </w:pPr>
          </w:p>
        </w:tc>
        <w:tc>
          <w:tcPr>
            <w:tcW w:w="595" w:type="dxa"/>
            <w:vMerge w:val="continue"/>
            <w:noWrap w:val="0"/>
            <w:vAlign w:val="center"/>
          </w:tcPr>
          <w:p>
            <w:pPr>
              <w:widowControl/>
              <w:jc w:val="center"/>
              <w:rPr>
                <w:rFonts w:ascii="宋体" w:hAnsi="宋体" w:cs="宋体"/>
                <w:b/>
                <w:bCs/>
                <w:color w:val="auto"/>
                <w:kern w:val="0"/>
                <w:sz w:val="18"/>
                <w:szCs w:val="18"/>
              </w:rPr>
            </w:pP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236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毕业实习</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733" w:type="dxa"/>
            <w:noWrap w:val="0"/>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64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42"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59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925" w:type="dxa"/>
            <w:vMerge w:val="continue"/>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7</w:t>
            </w:r>
          </w:p>
        </w:tc>
        <w:tc>
          <w:tcPr>
            <w:tcW w:w="696"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47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04" w:type="dxa"/>
            <w:vMerge w:val="continue"/>
            <w:noWrap w:val="0"/>
            <w:vAlign w:val="center"/>
          </w:tcPr>
          <w:p>
            <w:pPr>
              <w:widowControl/>
              <w:jc w:val="center"/>
              <w:rPr>
                <w:rFonts w:ascii="宋体" w:hAnsi="宋体" w:cs="宋体"/>
                <w:b/>
                <w:bCs/>
                <w:color w:val="auto"/>
                <w:kern w:val="0"/>
                <w:sz w:val="18"/>
                <w:szCs w:val="18"/>
              </w:rPr>
            </w:pPr>
          </w:p>
        </w:tc>
        <w:tc>
          <w:tcPr>
            <w:tcW w:w="595" w:type="dxa"/>
            <w:vMerge w:val="continue"/>
            <w:noWrap w:val="0"/>
            <w:vAlign w:val="center"/>
          </w:tcPr>
          <w:p>
            <w:pPr>
              <w:widowControl/>
              <w:jc w:val="center"/>
              <w:rPr>
                <w:rFonts w:ascii="宋体" w:hAnsi="宋体" w:cs="宋体"/>
                <w:b/>
                <w:bCs/>
                <w:color w:val="auto"/>
                <w:kern w:val="0"/>
                <w:sz w:val="18"/>
                <w:szCs w:val="18"/>
              </w:rPr>
            </w:pP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236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毕业论文</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733"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7</w:t>
            </w:r>
          </w:p>
        </w:tc>
        <w:tc>
          <w:tcPr>
            <w:tcW w:w="64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14</w:t>
            </w:r>
          </w:p>
        </w:tc>
        <w:tc>
          <w:tcPr>
            <w:tcW w:w="342"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59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14</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92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8</w:t>
            </w:r>
          </w:p>
        </w:tc>
        <w:tc>
          <w:tcPr>
            <w:tcW w:w="696"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c>
          <w:tcPr>
            <w:tcW w:w="47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rPr>
            </w:pPr>
          </w:p>
        </w:tc>
        <w:tc>
          <w:tcPr>
            <w:tcW w:w="595" w:type="dxa"/>
            <w:noWrap w:val="0"/>
            <w:vAlign w:val="center"/>
          </w:tcPr>
          <w:p>
            <w:pPr>
              <w:widowControl/>
              <w:jc w:val="center"/>
              <w:rPr>
                <w:rFonts w:ascii="宋体" w:hAnsi="宋体" w:cs="宋体"/>
                <w:b/>
                <w:bCs/>
                <w:color w:val="auto"/>
                <w:kern w:val="0"/>
                <w:sz w:val="18"/>
                <w:szCs w:val="18"/>
              </w:rPr>
            </w:pP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700" w:type="dxa"/>
            <w:gridSpan w:val="2"/>
            <w:noWrap w:val="0"/>
            <w:vAlign w:val="center"/>
          </w:tcPr>
          <w:p>
            <w:pPr>
              <w:widowControl/>
              <w:jc w:val="center"/>
              <w:textAlignment w:val="center"/>
              <w:rPr>
                <w:rFonts w:hint="eastAsia" w:ascii="宋体" w:hAnsi="宋体" w:eastAsia="宋体" w:cs="宋体"/>
                <w:b/>
                <w:bCs/>
                <w:color w:val="auto"/>
                <w:kern w:val="2"/>
                <w:sz w:val="20"/>
                <w:szCs w:val="20"/>
                <w:lang w:val="en-US" w:eastAsia="zh-CN" w:bidi="ar-SA"/>
              </w:rPr>
            </w:pPr>
            <w:r>
              <w:rPr>
                <w:rFonts w:hint="eastAsia" w:ascii="宋体" w:hAnsi="宋体" w:eastAsia="宋体" w:cs="宋体"/>
                <w:b/>
                <w:bCs/>
                <w:color w:val="auto"/>
                <w:kern w:val="2"/>
                <w:sz w:val="20"/>
                <w:szCs w:val="20"/>
                <w:lang w:val="en-US" w:eastAsia="zh-CN" w:bidi="ar-SA"/>
              </w:rPr>
              <w:t>小</w:t>
            </w:r>
          </w:p>
        </w:tc>
        <w:tc>
          <w:tcPr>
            <w:tcW w:w="2360" w:type="dxa"/>
            <w:noWrap w:val="0"/>
            <w:vAlign w:val="center"/>
          </w:tcPr>
          <w:p>
            <w:pPr>
              <w:widowControl/>
              <w:jc w:val="center"/>
              <w:textAlignment w:val="center"/>
              <w:rPr>
                <w:rFonts w:hint="eastAsia" w:ascii="宋体" w:hAnsi="宋体" w:eastAsia="宋体" w:cs="宋体"/>
                <w:b/>
                <w:bCs/>
                <w:color w:val="auto"/>
                <w:kern w:val="2"/>
                <w:sz w:val="20"/>
                <w:szCs w:val="20"/>
                <w:lang w:val="en-US" w:eastAsia="zh-CN" w:bidi="ar-SA"/>
              </w:rPr>
            </w:pPr>
            <w:r>
              <w:rPr>
                <w:rFonts w:hint="eastAsia" w:ascii="宋体" w:hAnsi="宋体" w:eastAsia="宋体" w:cs="宋体"/>
                <w:b/>
                <w:bCs/>
                <w:color w:val="auto"/>
                <w:kern w:val="2"/>
                <w:sz w:val="20"/>
                <w:szCs w:val="20"/>
                <w:lang w:val="en-US" w:eastAsia="zh-CN" w:bidi="ar-SA"/>
              </w:rPr>
              <w:t>计</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b/>
                <w:bCs/>
                <w:color w:val="auto"/>
                <w:kern w:val="2"/>
                <w:sz w:val="20"/>
                <w:szCs w:val="20"/>
                <w:lang w:val="en-US" w:eastAsia="zh-CN" w:bidi="ar-SA"/>
              </w:rPr>
            </w:pPr>
          </w:p>
        </w:tc>
        <w:tc>
          <w:tcPr>
            <w:tcW w:w="733" w:type="dxa"/>
            <w:noWrap w:val="0"/>
            <w:vAlign w:val="center"/>
          </w:tcPr>
          <w:p>
            <w:pPr>
              <w:widowControl/>
              <w:jc w:val="center"/>
              <w:textAlignment w:val="center"/>
              <w:rPr>
                <w:rFonts w:hint="default" w:ascii="宋体" w:hAnsi="宋体" w:eastAsia="宋体" w:cs="宋体"/>
                <w:b/>
                <w:bCs/>
                <w:color w:val="auto"/>
                <w:kern w:val="2"/>
                <w:sz w:val="20"/>
                <w:szCs w:val="20"/>
                <w:lang w:val="en-US" w:eastAsia="zh-CN" w:bidi="ar-SA"/>
              </w:rPr>
            </w:pPr>
            <w:r>
              <w:rPr>
                <w:rFonts w:hint="eastAsia" w:ascii="宋体" w:hAnsi="宋体" w:eastAsia="宋体" w:cs="宋体"/>
                <w:b/>
                <w:bCs/>
                <w:color w:val="auto"/>
                <w:kern w:val="2"/>
                <w:sz w:val="20"/>
                <w:szCs w:val="20"/>
                <w:lang w:val="en-US" w:eastAsia="zh-CN" w:bidi="ar-SA"/>
              </w:rPr>
              <w:t>21.8</w:t>
            </w:r>
          </w:p>
        </w:tc>
        <w:tc>
          <w:tcPr>
            <w:tcW w:w="640" w:type="dxa"/>
            <w:noWrap w:val="0"/>
            <w:vAlign w:val="center"/>
          </w:tcPr>
          <w:p>
            <w:pPr>
              <w:widowControl/>
              <w:jc w:val="center"/>
              <w:textAlignment w:val="center"/>
              <w:rPr>
                <w:rFonts w:hint="default" w:ascii="宋体" w:hAnsi="宋体" w:eastAsia="宋体" w:cs="宋体"/>
                <w:b/>
                <w:bCs/>
                <w:color w:val="auto"/>
                <w:kern w:val="2"/>
                <w:sz w:val="20"/>
                <w:szCs w:val="20"/>
                <w:lang w:val="en-US" w:eastAsia="zh-CN" w:bidi="ar-SA"/>
              </w:rPr>
            </w:pPr>
            <w:r>
              <w:rPr>
                <w:rFonts w:hint="eastAsia" w:ascii="宋体" w:hAnsi="宋体" w:eastAsia="宋体" w:cs="宋体"/>
                <w:b/>
                <w:bCs/>
                <w:color w:val="auto"/>
                <w:kern w:val="2"/>
                <w:sz w:val="20"/>
                <w:szCs w:val="20"/>
                <w:lang w:val="en-US" w:eastAsia="zh-CN" w:bidi="ar-SA"/>
              </w:rPr>
              <w:t>4</w:t>
            </w:r>
            <w:r>
              <w:rPr>
                <w:rFonts w:hint="eastAsia" w:ascii="宋体" w:hAnsi="宋体" w:cs="宋体"/>
                <w:b/>
                <w:bCs/>
                <w:color w:val="auto"/>
                <w:kern w:val="2"/>
                <w:sz w:val="20"/>
                <w:szCs w:val="20"/>
                <w:lang w:val="en-US" w:eastAsia="zh-CN" w:bidi="ar-SA"/>
              </w:rPr>
              <w:t>0</w:t>
            </w:r>
          </w:p>
        </w:tc>
        <w:tc>
          <w:tcPr>
            <w:tcW w:w="342" w:type="dxa"/>
            <w:noWrap w:val="0"/>
            <w:vAlign w:val="center"/>
          </w:tcPr>
          <w:p>
            <w:pPr>
              <w:widowControl/>
              <w:jc w:val="center"/>
              <w:textAlignment w:val="center"/>
              <w:rPr>
                <w:rFonts w:hint="eastAsia" w:ascii="宋体" w:hAnsi="宋体" w:eastAsia="宋体" w:cs="宋体"/>
                <w:b/>
                <w:bCs/>
                <w:color w:val="auto"/>
                <w:kern w:val="2"/>
                <w:sz w:val="20"/>
                <w:szCs w:val="20"/>
                <w:lang w:val="en-US" w:eastAsia="zh-CN" w:bidi="ar-SA"/>
              </w:rPr>
            </w:pPr>
          </w:p>
        </w:tc>
        <w:tc>
          <w:tcPr>
            <w:tcW w:w="595" w:type="dxa"/>
            <w:noWrap w:val="0"/>
            <w:vAlign w:val="center"/>
          </w:tcPr>
          <w:p>
            <w:pPr>
              <w:widowControl/>
              <w:jc w:val="center"/>
              <w:textAlignment w:val="center"/>
              <w:rPr>
                <w:rFonts w:hint="default" w:ascii="宋体" w:hAnsi="宋体" w:eastAsia="宋体" w:cs="宋体"/>
                <w:b/>
                <w:bCs/>
                <w:color w:val="auto"/>
                <w:kern w:val="2"/>
                <w:sz w:val="20"/>
                <w:szCs w:val="20"/>
                <w:lang w:val="en-US" w:eastAsia="zh-CN" w:bidi="ar-SA"/>
              </w:rPr>
            </w:pPr>
            <w:r>
              <w:rPr>
                <w:rFonts w:hint="eastAsia" w:ascii="宋体" w:hAnsi="宋体" w:eastAsia="宋体" w:cs="宋体"/>
                <w:b/>
                <w:bCs/>
                <w:color w:val="auto"/>
                <w:kern w:val="2"/>
                <w:sz w:val="20"/>
                <w:szCs w:val="20"/>
                <w:lang w:val="en-US" w:eastAsia="zh-CN" w:bidi="ar-SA"/>
              </w:rPr>
              <w:t>4</w:t>
            </w:r>
            <w:r>
              <w:rPr>
                <w:rFonts w:hint="eastAsia" w:ascii="宋体" w:hAnsi="宋体" w:cs="宋体"/>
                <w:b/>
                <w:bCs/>
                <w:color w:val="auto"/>
                <w:kern w:val="2"/>
                <w:sz w:val="20"/>
                <w:szCs w:val="20"/>
                <w:lang w:val="en-US" w:eastAsia="zh-CN" w:bidi="ar-SA"/>
              </w:rPr>
              <w:t>0</w:t>
            </w:r>
          </w:p>
        </w:tc>
        <w:tc>
          <w:tcPr>
            <w:tcW w:w="350" w:type="dxa"/>
            <w:noWrap w:val="0"/>
            <w:vAlign w:val="center"/>
          </w:tcPr>
          <w:p>
            <w:pPr>
              <w:widowControl/>
              <w:jc w:val="center"/>
              <w:textAlignment w:val="center"/>
              <w:rPr>
                <w:rFonts w:hint="eastAsia" w:ascii="宋体" w:hAnsi="宋体" w:eastAsia="宋体" w:cs="宋体"/>
                <w:b/>
                <w:bCs/>
                <w:color w:val="auto"/>
                <w:kern w:val="2"/>
                <w:sz w:val="20"/>
                <w:szCs w:val="20"/>
                <w:lang w:val="en-US" w:eastAsia="zh-CN" w:bidi="ar-SA"/>
              </w:rPr>
            </w:pPr>
          </w:p>
        </w:tc>
        <w:tc>
          <w:tcPr>
            <w:tcW w:w="925" w:type="dxa"/>
            <w:noWrap w:val="0"/>
            <w:vAlign w:val="center"/>
          </w:tcPr>
          <w:p>
            <w:pPr>
              <w:widowControl/>
              <w:jc w:val="center"/>
              <w:textAlignment w:val="center"/>
              <w:rPr>
                <w:rFonts w:hint="eastAsia" w:ascii="宋体" w:hAnsi="宋体" w:eastAsia="宋体" w:cs="宋体"/>
                <w:b/>
                <w:bCs/>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696"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47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rPr>
            </w:pPr>
          </w:p>
        </w:tc>
        <w:tc>
          <w:tcPr>
            <w:tcW w:w="595" w:type="dxa"/>
            <w:vMerge w:val="restart"/>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第二课堂与创新创业类</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8</w:t>
            </w:r>
          </w:p>
        </w:tc>
        <w:tc>
          <w:tcPr>
            <w:tcW w:w="236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绿色建材开放性实验</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选修</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733"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64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342"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9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925" w:type="dxa"/>
            <w:vMerge w:val="restart"/>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696"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47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rPr>
            </w:pPr>
          </w:p>
        </w:tc>
        <w:tc>
          <w:tcPr>
            <w:tcW w:w="595" w:type="dxa"/>
            <w:vMerge w:val="continue"/>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9</w:t>
            </w:r>
          </w:p>
        </w:tc>
        <w:tc>
          <w:tcPr>
            <w:tcW w:w="236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贵州喀斯特岩溶环境开放性实验</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选修</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733"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64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342"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9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925" w:type="dxa"/>
            <w:vMerge w:val="continue"/>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6</w:t>
            </w:r>
          </w:p>
        </w:tc>
        <w:tc>
          <w:tcPr>
            <w:tcW w:w="696"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47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rPr>
            </w:pPr>
          </w:p>
        </w:tc>
        <w:tc>
          <w:tcPr>
            <w:tcW w:w="595" w:type="dxa"/>
            <w:vMerge w:val="continue"/>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08" w:type="dxa"/>
            <w:noWrap w:val="0"/>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0</w:t>
            </w:r>
          </w:p>
        </w:tc>
        <w:tc>
          <w:tcPr>
            <w:tcW w:w="2360" w:type="dxa"/>
            <w:noWrap w:val="0"/>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地质灾害防治技术开放性</w:t>
            </w:r>
            <w:r>
              <w:rPr>
                <w:rFonts w:hint="eastAsia" w:ascii="宋体" w:hAnsi="宋体" w:eastAsia="宋体" w:cs="宋体"/>
                <w:color w:val="auto"/>
                <w:kern w:val="2"/>
                <w:sz w:val="20"/>
                <w:szCs w:val="20"/>
                <w:lang w:val="en-US" w:eastAsia="zh-CN" w:bidi="ar-SA"/>
              </w:rPr>
              <w:t>实验</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选修</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733"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64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342"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9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2</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925" w:type="dxa"/>
            <w:vMerge w:val="continue"/>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7</w:t>
            </w:r>
          </w:p>
        </w:tc>
        <w:tc>
          <w:tcPr>
            <w:tcW w:w="696"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47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rPr>
            </w:pPr>
          </w:p>
        </w:tc>
        <w:tc>
          <w:tcPr>
            <w:tcW w:w="595" w:type="dxa"/>
            <w:vMerge w:val="continue"/>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9</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9</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9</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236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第二课堂</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733"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64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42"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9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92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团委</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全校</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1-8</w:t>
            </w:r>
          </w:p>
        </w:tc>
        <w:tc>
          <w:tcPr>
            <w:tcW w:w="1174" w:type="dxa"/>
            <w:gridSpan w:val="2"/>
            <w:vMerge w:val="restart"/>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根据学校有关文件认定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rPr>
            </w:pPr>
          </w:p>
        </w:tc>
        <w:tc>
          <w:tcPr>
            <w:tcW w:w="595" w:type="dxa"/>
            <w:vMerge w:val="continue"/>
            <w:noWrap w:val="0"/>
            <w:vAlign w:val="center"/>
          </w:tcPr>
          <w:p>
            <w:pPr>
              <w:widowControl/>
              <w:spacing w:line="200" w:lineRule="exact"/>
              <w:jc w:val="center"/>
              <w:rPr>
                <w:rFonts w:ascii="宋体" w:hAnsi="宋体" w:cs="宋体"/>
                <w:color w:val="auto"/>
                <w:kern w:val="0"/>
                <w:sz w:val="18"/>
                <w:szCs w:val="18"/>
              </w:rPr>
            </w:pP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08"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9</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9</w:t>
            </w:r>
          </w:p>
        </w:tc>
        <w:tc>
          <w:tcPr>
            <w:tcW w:w="34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9</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4</w:t>
            </w:r>
          </w:p>
        </w:tc>
        <w:tc>
          <w:tcPr>
            <w:tcW w:w="444"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0</w:t>
            </w: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5</w:t>
            </w:r>
          </w:p>
        </w:tc>
        <w:tc>
          <w:tcPr>
            <w:tcW w:w="236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创新创业实践课</w:t>
            </w:r>
          </w:p>
        </w:tc>
        <w:tc>
          <w:tcPr>
            <w:tcW w:w="709"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必修</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C</w:t>
            </w:r>
          </w:p>
        </w:tc>
        <w:tc>
          <w:tcPr>
            <w:tcW w:w="733"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w:t>
            </w:r>
          </w:p>
        </w:tc>
        <w:tc>
          <w:tcPr>
            <w:tcW w:w="64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42"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9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5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925"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全校</w:t>
            </w:r>
          </w:p>
        </w:tc>
        <w:tc>
          <w:tcPr>
            <w:tcW w:w="567"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1-8</w:t>
            </w:r>
          </w:p>
        </w:tc>
        <w:tc>
          <w:tcPr>
            <w:tcW w:w="1174" w:type="dxa"/>
            <w:gridSpan w:val="2"/>
            <w:vMerge w:val="continue"/>
            <w:noWrap w:val="0"/>
            <w:vAlign w:val="center"/>
          </w:tcPr>
          <w:p>
            <w:pPr>
              <w:widowControl/>
              <w:jc w:val="center"/>
              <w:rPr>
                <w:rFonts w:eastAsia="等线"/>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noWrap w:val="0"/>
            <w:vAlign w:val="center"/>
          </w:tcPr>
          <w:p>
            <w:pPr>
              <w:widowControl/>
              <w:jc w:val="center"/>
              <w:rPr>
                <w:rFonts w:ascii="宋体" w:hAnsi="宋体" w:cs="宋体"/>
                <w:b/>
                <w:bCs/>
                <w:color w:val="auto"/>
                <w:kern w:val="0"/>
                <w:sz w:val="18"/>
                <w:szCs w:val="18"/>
              </w:rPr>
            </w:pPr>
          </w:p>
        </w:tc>
        <w:tc>
          <w:tcPr>
            <w:tcW w:w="13470" w:type="dxa"/>
            <w:gridSpan w:val="23"/>
            <w:noWrap w:val="0"/>
            <w:vAlign w:val="center"/>
          </w:tcPr>
          <w:p>
            <w:pPr>
              <w:widowControl/>
              <w:jc w:val="center"/>
              <w:rPr>
                <w:rFonts w:ascii="宋体" w:hAnsi="宋体" w:cs="宋体"/>
                <w:b/>
                <w:bCs/>
                <w:color w:val="auto"/>
                <w:kern w:val="0"/>
                <w:sz w:val="18"/>
                <w:szCs w:val="18"/>
              </w:rPr>
            </w:pPr>
            <w:r>
              <w:rPr>
                <w:rFonts w:hint="eastAsia" w:ascii="宋体" w:hAnsi="宋体" w:cs="宋体"/>
                <w:b/>
                <w:color w:val="auto"/>
                <w:kern w:val="0"/>
                <w:sz w:val="18"/>
                <w:szCs w:val="18"/>
              </w:rPr>
              <w:t>小计：创新创业类实践</w:t>
            </w:r>
            <w:r>
              <w:rPr>
                <w:rFonts w:hint="eastAsia" w:ascii="宋体" w:hAnsi="宋体" w:cs="宋体"/>
                <w:b/>
                <w:bCs/>
                <w:color w:val="auto"/>
                <w:kern w:val="0"/>
                <w:sz w:val="18"/>
                <w:szCs w:val="18"/>
              </w:rPr>
              <w:t>至少选满</w:t>
            </w:r>
            <w:r>
              <w:rPr>
                <w:rFonts w:hint="eastAsia" w:ascii="宋体" w:hAnsi="宋体" w:cs="宋体"/>
                <w:b/>
                <w:bCs/>
                <w:color w:val="auto"/>
                <w:kern w:val="0"/>
                <w:sz w:val="18"/>
                <w:szCs w:val="18"/>
                <w:lang w:val="en-US" w:eastAsia="zh-CN"/>
              </w:rPr>
              <w:t>6</w:t>
            </w:r>
            <w:r>
              <w:rPr>
                <w:rFonts w:hint="eastAsia" w:ascii="宋体" w:hAnsi="宋体" w:cs="宋体"/>
                <w:b/>
                <w:bCs/>
                <w:color w:val="auto"/>
                <w:kern w:val="0"/>
                <w:sz w:val="18"/>
                <w:szCs w:val="18"/>
              </w:rPr>
              <w:t>学分，包括</w:t>
            </w:r>
            <w:r>
              <w:rPr>
                <w:rFonts w:hint="eastAsia" w:ascii="宋体" w:hAnsi="宋体" w:cs="宋体"/>
                <w:b/>
                <w:bCs/>
                <w:color w:val="auto"/>
                <w:kern w:val="0"/>
                <w:sz w:val="18"/>
                <w:szCs w:val="18"/>
                <w:lang w:val="en-US" w:eastAsia="zh-CN"/>
              </w:rPr>
              <w:t>2</w:t>
            </w:r>
            <w:r>
              <w:rPr>
                <w:rFonts w:hint="eastAsia" w:ascii="宋体" w:hAnsi="宋体" w:cs="宋体"/>
                <w:b/>
                <w:bCs/>
                <w:color w:val="auto"/>
                <w:kern w:val="0"/>
                <w:sz w:val="18"/>
                <w:szCs w:val="18"/>
              </w:rPr>
              <w:t>个学分的创新创业实践类选修课程，</w:t>
            </w:r>
            <w:r>
              <w:rPr>
                <w:rFonts w:hint="eastAsia" w:ascii="宋体" w:hAnsi="宋体" w:cs="宋体"/>
                <w:b/>
                <w:bCs/>
                <w:color w:val="auto"/>
                <w:kern w:val="0"/>
                <w:sz w:val="18"/>
                <w:szCs w:val="18"/>
                <w:lang w:val="en-US" w:eastAsia="zh-CN"/>
              </w:rPr>
              <w:t>1</w:t>
            </w:r>
            <w:r>
              <w:rPr>
                <w:rFonts w:hint="eastAsia" w:ascii="宋体" w:hAnsi="宋体" w:cs="宋体"/>
                <w:b/>
                <w:bCs/>
                <w:color w:val="auto"/>
                <w:kern w:val="0"/>
                <w:sz w:val="18"/>
                <w:szCs w:val="18"/>
              </w:rPr>
              <w:t>个学分的第二课堂，</w:t>
            </w:r>
            <w:r>
              <w:rPr>
                <w:rFonts w:ascii="宋体" w:hAnsi="宋体" w:cs="宋体"/>
                <w:b/>
                <w:bCs/>
                <w:color w:val="auto"/>
                <w:kern w:val="0"/>
                <w:sz w:val="18"/>
                <w:szCs w:val="18"/>
              </w:rPr>
              <w:t>3</w:t>
            </w:r>
            <w:r>
              <w:rPr>
                <w:rFonts w:hint="eastAsia" w:ascii="宋体" w:hAnsi="宋体" w:cs="宋体"/>
                <w:b/>
                <w:bCs/>
                <w:color w:val="auto"/>
                <w:kern w:val="0"/>
                <w:sz w:val="18"/>
                <w:szCs w:val="18"/>
              </w:rPr>
              <w:t>个学分创新创业实践课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1" w:type="dxa"/>
            <w:gridSpan w:val="14"/>
            <w:noWrap w:val="0"/>
            <w:vAlign w:val="center"/>
          </w:tcPr>
          <w:p>
            <w:pPr>
              <w:widowControl/>
              <w:jc w:val="center"/>
              <w:rPr>
                <w:rFonts w:ascii="宋体" w:hAnsi="宋体" w:cs="宋体"/>
                <w:b/>
                <w:color w:val="auto"/>
                <w:kern w:val="0"/>
                <w:sz w:val="18"/>
                <w:szCs w:val="18"/>
              </w:rPr>
            </w:pPr>
            <w:r>
              <w:rPr>
                <w:rFonts w:hint="eastAsia" w:ascii="宋体" w:hAnsi="宋体" w:cs="宋体"/>
                <w:color w:val="auto"/>
                <w:kern w:val="0"/>
                <w:sz w:val="18"/>
                <w:szCs w:val="18"/>
              </w:rPr>
              <w:t xml:space="preserve">     </w:t>
            </w:r>
            <w:r>
              <w:rPr>
                <w:rFonts w:hint="eastAsia" w:ascii="宋体" w:hAnsi="宋体" w:cs="宋体"/>
                <w:b/>
                <w:color w:val="auto"/>
                <w:kern w:val="0"/>
                <w:sz w:val="18"/>
                <w:szCs w:val="18"/>
              </w:rPr>
              <w:t xml:space="preserve"> 合          计</w:t>
            </w:r>
          </w:p>
        </w:tc>
        <w:tc>
          <w:tcPr>
            <w:tcW w:w="733" w:type="dxa"/>
            <w:noWrap w:val="0"/>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w:t>
            </w:r>
            <w:r>
              <w:rPr>
                <w:rFonts w:hint="eastAsia" w:ascii="宋体" w:hAnsi="宋体" w:cs="宋体"/>
                <w:color w:val="auto"/>
                <w:kern w:val="2"/>
                <w:sz w:val="20"/>
                <w:szCs w:val="20"/>
                <w:lang w:val="en-US" w:eastAsia="zh-CN" w:bidi="ar-SA"/>
              </w:rPr>
              <w:t>3.3</w:t>
            </w:r>
          </w:p>
        </w:tc>
        <w:tc>
          <w:tcPr>
            <w:tcW w:w="640"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p>
        </w:tc>
        <w:tc>
          <w:tcPr>
            <w:tcW w:w="342" w:type="dxa"/>
            <w:noWrap w:val="0"/>
            <w:vAlign w:val="center"/>
          </w:tcPr>
          <w:p>
            <w:pPr>
              <w:widowControl/>
              <w:jc w:val="center"/>
              <w:rPr>
                <w:rFonts w:ascii="宋体" w:hAnsi="宋体" w:cs="宋体"/>
                <w:color w:val="auto"/>
                <w:kern w:val="0"/>
                <w:sz w:val="18"/>
                <w:szCs w:val="18"/>
              </w:rPr>
            </w:pPr>
          </w:p>
        </w:tc>
        <w:tc>
          <w:tcPr>
            <w:tcW w:w="595" w:type="dxa"/>
            <w:noWrap w:val="0"/>
            <w:vAlign w:val="center"/>
          </w:tcPr>
          <w:p>
            <w:pPr>
              <w:widowControl/>
              <w:jc w:val="center"/>
              <w:rPr>
                <w:rFonts w:ascii="宋体" w:hAnsi="宋体" w:cs="宋体"/>
                <w:color w:val="auto"/>
                <w:kern w:val="0"/>
                <w:sz w:val="18"/>
                <w:szCs w:val="18"/>
              </w:rPr>
            </w:pPr>
          </w:p>
        </w:tc>
        <w:tc>
          <w:tcPr>
            <w:tcW w:w="350" w:type="dxa"/>
            <w:noWrap w:val="0"/>
            <w:vAlign w:val="center"/>
          </w:tcPr>
          <w:p>
            <w:pPr>
              <w:widowControl/>
              <w:jc w:val="center"/>
              <w:rPr>
                <w:rFonts w:ascii="宋体" w:hAnsi="宋体" w:cs="宋体"/>
                <w:color w:val="auto"/>
                <w:kern w:val="0"/>
                <w:sz w:val="18"/>
                <w:szCs w:val="18"/>
              </w:rPr>
            </w:pPr>
          </w:p>
        </w:tc>
        <w:tc>
          <w:tcPr>
            <w:tcW w:w="925"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696" w:type="dxa"/>
            <w:noWrap w:val="0"/>
            <w:vAlign w:val="center"/>
          </w:tcPr>
          <w:p>
            <w:pPr>
              <w:widowControl/>
              <w:jc w:val="center"/>
              <w:rPr>
                <w:rFonts w:ascii="宋体" w:hAnsi="宋体" w:cs="宋体"/>
                <w:color w:val="auto"/>
                <w:kern w:val="0"/>
                <w:sz w:val="18"/>
                <w:szCs w:val="18"/>
              </w:rPr>
            </w:pPr>
          </w:p>
        </w:tc>
        <w:tc>
          <w:tcPr>
            <w:tcW w:w="478" w:type="dxa"/>
            <w:noWrap w:val="0"/>
            <w:vAlign w:val="center"/>
          </w:tcPr>
          <w:p>
            <w:pPr>
              <w:widowControl/>
              <w:jc w:val="center"/>
              <w:rPr>
                <w:rFonts w:ascii="宋体" w:hAnsi="宋体" w:cs="宋体"/>
                <w:color w:val="auto"/>
                <w:kern w:val="0"/>
                <w:sz w:val="18"/>
                <w:szCs w:val="18"/>
              </w:rPr>
            </w:pPr>
          </w:p>
        </w:tc>
      </w:tr>
    </w:tbl>
    <w:p>
      <w:pPr>
        <w:outlineLvl w:val="0"/>
        <w:rPr>
          <w:color w:val="auto"/>
        </w:rPr>
      </w:pPr>
      <w:r>
        <w:rPr>
          <w:rFonts w:hint="eastAsia" w:ascii="黑体" w:hAnsi="黑体" w:eastAsia="黑体"/>
          <w:bCs/>
          <w:color w:val="auto"/>
          <w:kern w:val="0"/>
          <w:sz w:val="28"/>
          <w:szCs w:val="28"/>
          <w:lang w:val="en-US" w:eastAsia="zh-CN"/>
        </w:rPr>
        <w:br w:type="page"/>
      </w:r>
      <w:bookmarkStart w:id="163" w:name="_Toc6647"/>
      <w:r>
        <w:rPr>
          <w:rFonts w:hint="eastAsia" w:ascii="黑体" w:hAnsi="黑体" w:eastAsia="黑体" w:cs="黑体"/>
          <w:color w:val="auto"/>
          <w:sz w:val="28"/>
          <w:szCs w:val="28"/>
        </w:rPr>
        <w:t>十一、教学进程表</w:t>
      </w:r>
      <w:bookmarkEnd w:id="163"/>
    </w:p>
    <w:tbl>
      <w:tblPr>
        <w:tblStyle w:val="11"/>
        <w:tblW w:w="14175" w:type="dxa"/>
        <w:jc w:val="center"/>
        <w:tblLayout w:type="fixed"/>
        <w:tblCellMar>
          <w:top w:w="0" w:type="dxa"/>
          <w:left w:w="108" w:type="dxa"/>
          <w:bottom w:w="0" w:type="dxa"/>
          <w:right w:w="108" w:type="dxa"/>
        </w:tblCellMar>
      </w:tblPr>
      <w:tblGrid>
        <w:gridCol w:w="960"/>
        <w:gridCol w:w="962"/>
        <w:gridCol w:w="527"/>
        <w:gridCol w:w="439"/>
        <w:gridCol w:w="442"/>
        <w:gridCol w:w="442"/>
        <w:gridCol w:w="409"/>
        <w:gridCol w:w="494"/>
        <w:gridCol w:w="462"/>
        <w:gridCol w:w="445"/>
        <w:gridCol w:w="539"/>
        <w:gridCol w:w="539"/>
        <w:gridCol w:w="539"/>
        <w:gridCol w:w="538"/>
        <w:gridCol w:w="539"/>
        <w:gridCol w:w="474"/>
        <w:gridCol w:w="539"/>
        <w:gridCol w:w="538"/>
        <w:gridCol w:w="539"/>
        <w:gridCol w:w="539"/>
        <w:gridCol w:w="539"/>
        <w:gridCol w:w="596"/>
        <w:gridCol w:w="459"/>
        <w:gridCol w:w="442"/>
        <w:gridCol w:w="587"/>
        <w:gridCol w:w="539"/>
        <w:gridCol w:w="108"/>
      </w:tblGrid>
      <w:tr>
        <w:tblPrEx>
          <w:tblCellMar>
            <w:top w:w="0" w:type="dxa"/>
            <w:left w:w="108" w:type="dxa"/>
            <w:bottom w:w="0" w:type="dxa"/>
            <w:right w:w="108" w:type="dxa"/>
          </w:tblCellMar>
        </w:tblPrEx>
        <w:trPr>
          <w:trHeight w:val="468" w:hRule="atLeast"/>
          <w:jc w:val="center"/>
        </w:trPr>
        <w:tc>
          <w:tcPr>
            <w:tcW w:w="14175" w:type="dxa"/>
            <w:gridSpan w:val="27"/>
            <w:tcBorders>
              <w:top w:val="nil"/>
              <w:left w:val="nil"/>
              <w:bottom w:val="single" w:color="auto" w:sz="4" w:space="0"/>
              <w:right w:val="nil"/>
            </w:tcBorders>
            <w:noWrap w:val="0"/>
            <w:vAlign w:val="center"/>
          </w:tcPr>
          <w:p>
            <w:pPr>
              <w:autoSpaceDE w:val="0"/>
              <w:autoSpaceDN w:val="0"/>
              <w:adjustRightInd w:val="0"/>
              <w:spacing w:line="360" w:lineRule="auto"/>
              <w:jc w:val="center"/>
              <w:rPr>
                <w:rFonts w:ascii="黑体" w:hAnsi="黑体" w:eastAsia="黑体"/>
                <w:bCs/>
                <w:color w:val="auto"/>
                <w:kern w:val="0"/>
                <w:sz w:val="32"/>
                <w:szCs w:val="32"/>
                <w:lang w:val="zh-CN"/>
              </w:rPr>
            </w:pPr>
            <w:r>
              <w:rPr>
                <w:rFonts w:hint="eastAsia" w:ascii="黑体" w:hAnsi="黑体" w:eastAsia="黑体"/>
                <w:bCs/>
                <w:color w:val="auto"/>
                <w:kern w:val="0"/>
                <w:sz w:val="32"/>
                <w:szCs w:val="32"/>
                <w:lang w:val="zh-CN"/>
              </w:rPr>
              <w:t>土木工程</w:t>
            </w:r>
            <w:r>
              <w:rPr>
                <w:rFonts w:ascii="黑体" w:hAnsi="黑体" w:eastAsia="黑体"/>
                <w:bCs/>
                <w:color w:val="auto"/>
                <w:kern w:val="0"/>
                <w:sz w:val="32"/>
                <w:szCs w:val="32"/>
                <w:lang w:val="zh-CN"/>
              </w:rPr>
              <w:t>专业本科教学进程及说明表</w:t>
            </w:r>
          </w:p>
        </w:tc>
      </w:tr>
      <w:tr>
        <w:trPr>
          <w:gridAfter w:val="1"/>
          <w:wAfter w:w="108" w:type="dxa"/>
          <w:trHeight w:val="1418" w:hRule="atLeast"/>
          <w:jc w:val="center"/>
        </w:trPr>
        <w:tc>
          <w:tcPr>
            <w:tcW w:w="960"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学年</w:t>
            </w:r>
          </w:p>
        </w:tc>
        <w:tc>
          <w:tcPr>
            <w:tcW w:w="962"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学期</w:t>
            </w:r>
          </w:p>
        </w:tc>
        <w:tc>
          <w:tcPr>
            <w:tcW w:w="2753" w:type="dxa"/>
            <w:gridSpan w:val="6"/>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教学进程</w:t>
            </w:r>
          </w:p>
        </w:tc>
        <w:tc>
          <w:tcPr>
            <w:tcW w:w="46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入学教育</w:t>
            </w:r>
            <w:r>
              <w:rPr>
                <w:rFonts w:ascii="Segoe UI Symbol" w:hAnsi="Segoe UI Symbol" w:eastAsia="MS Gothic" w:cs="Segoe UI Symbol"/>
                <w:b/>
                <w:bCs/>
                <w:color w:val="auto"/>
                <w:kern w:val="0"/>
                <w:szCs w:val="21"/>
              </w:rPr>
              <w:t>♁</w:t>
            </w:r>
          </w:p>
        </w:tc>
        <w:tc>
          <w:tcPr>
            <w:tcW w:w="44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入学军训</w:t>
            </w:r>
            <w:r>
              <w:rPr>
                <w:rFonts w:ascii="Segoe UI Symbol" w:hAnsi="Segoe UI Symbol" w:eastAsia="仿宋_GB2312" w:cs="Segoe UI Symbol"/>
                <w:b/>
                <w:bCs/>
                <w:color w:val="auto"/>
                <w:kern w:val="0"/>
                <w:sz w:val="22"/>
                <w:szCs w:val="22"/>
              </w:rPr>
              <w:t>★</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理论教学→</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eastAsia="宋体"/>
                <w:b/>
                <w:bCs/>
                <w:color w:val="auto"/>
                <w:kern w:val="0"/>
                <w:sz w:val="18"/>
                <w:szCs w:val="18"/>
                <w:lang w:eastAsia="zh-CN"/>
              </w:rPr>
            </w:pPr>
            <w:r>
              <w:rPr>
                <w:rFonts w:hint="eastAsia"/>
                <w:b/>
                <w:bCs/>
                <w:color w:val="auto"/>
                <w:kern w:val="0"/>
                <w:sz w:val="18"/>
                <w:szCs w:val="18"/>
                <w:lang w:eastAsia="zh-CN"/>
              </w:rPr>
              <w:t>开放性实验</w:t>
            </w:r>
          </w:p>
          <w:p>
            <w:pPr>
              <w:widowControl/>
              <w:adjustRightInd w:val="0"/>
              <w:snapToGrid w:val="0"/>
              <w:jc w:val="center"/>
              <w:rPr>
                <w:b/>
                <w:bCs/>
                <w:color w:val="auto"/>
                <w:kern w:val="0"/>
                <w:sz w:val="18"/>
                <w:szCs w:val="18"/>
              </w:rPr>
            </w:pPr>
            <w:r>
              <w:rPr>
                <w:rFonts w:ascii="Segoe UI Emoji" w:hAnsi="Segoe UI Emoji" w:eastAsia="BatangChe" w:cs="Segoe UI Emoji"/>
                <w:b/>
                <w:bCs/>
                <w:color w:val="auto"/>
                <w:kern w:val="0"/>
                <w:sz w:val="18"/>
                <w:szCs w:val="18"/>
              </w:rPr>
              <w:t>▶</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rFonts w:hint="eastAsia"/>
                <w:b/>
                <w:bCs/>
                <w:color w:val="auto"/>
                <w:kern w:val="0"/>
                <w:sz w:val="18"/>
                <w:szCs w:val="18"/>
                <w:lang w:eastAsia="zh-CN"/>
              </w:rPr>
              <w:t>独立实验</w:t>
            </w:r>
            <w:r>
              <w:rPr>
                <w:rFonts w:hint="eastAsia" w:ascii="宋体" w:hAnsi="宋体" w:cs="宋体"/>
                <w:b/>
                <w:bCs/>
                <w:color w:val="auto"/>
                <w:kern w:val="0"/>
                <w:sz w:val="18"/>
                <w:szCs w:val="18"/>
              </w:rPr>
              <w:t>◇</w:t>
            </w:r>
          </w:p>
        </w:tc>
        <w:tc>
          <w:tcPr>
            <w:tcW w:w="538"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rFonts w:hint="eastAsia"/>
                <w:b/>
                <w:bCs/>
                <w:color w:val="auto"/>
                <w:kern w:val="0"/>
                <w:sz w:val="18"/>
                <w:szCs w:val="18"/>
                <w:lang w:eastAsia="zh-CN"/>
              </w:rPr>
              <w:t>工程</w:t>
            </w:r>
            <w:r>
              <w:rPr>
                <w:b/>
                <w:bCs/>
                <w:color w:val="auto"/>
                <w:kern w:val="0"/>
                <w:sz w:val="18"/>
                <w:szCs w:val="18"/>
              </w:rPr>
              <w:t>地质实习</w:t>
            </w:r>
          </w:p>
          <w:p>
            <w:pPr>
              <w:widowControl/>
              <w:adjustRightInd w:val="0"/>
              <w:snapToGrid w:val="0"/>
              <w:jc w:val="center"/>
              <w:rPr>
                <w:rFonts w:ascii="仿宋" w:hAnsi="仿宋" w:eastAsia="仿宋"/>
                <w:b/>
                <w:bCs/>
                <w:color w:val="auto"/>
                <w:kern w:val="0"/>
                <w:sz w:val="18"/>
                <w:szCs w:val="18"/>
              </w:rPr>
            </w:pPr>
            <w:r>
              <w:rPr>
                <w:rFonts w:hint="eastAsia" w:ascii="宋体" w:hAnsi="宋体" w:cs="宋体"/>
                <w:b/>
                <w:bCs/>
                <w:color w:val="auto"/>
                <w:kern w:val="0"/>
                <w:sz w:val="18"/>
                <w:szCs w:val="18"/>
              </w:rPr>
              <w:t>∧</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rFonts w:hint="eastAsia"/>
                <w:b/>
                <w:bCs/>
                <w:color w:val="auto"/>
                <w:kern w:val="0"/>
                <w:sz w:val="18"/>
                <w:szCs w:val="18"/>
                <w:lang w:eastAsia="zh-CN"/>
              </w:rPr>
              <w:t>土木工程</w:t>
            </w:r>
            <w:r>
              <w:rPr>
                <w:b/>
                <w:bCs/>
                <w:color w:val="auto"/>
                <w:kern w:val="0"/>
                <w:sz w:val="18"/>
                <w:szCs w:val="18"/>
              </w:rPr>
              <w:t>测量实习</w:t>
            </w:r>
          </w:p>
          <w:p>
            <w:pPr>
              <w:widowControl/>
              <w:adjustRightInd w:val="0"/>
              <w:snapToGrid w:val="0"/>
              <w:jc w:val="center"/>
              <w:rPr>
                <w:b/>
                <w:bCs/>
                <w:color w:val="auto"/>
                <w:kern w:val="0"/>
                <w:sz w:val="18"/>
                <w:szCs w:val="18"/>
              </w:rPr>
            </w:pPr>
            <w:r>
              <w:rPr>
                <w:rFonts w:hint="eastAsia" w:ascii="宋体" w:hAnsi="宋体" w:cs="宋体"/>
                <w:b/>
                <w:bCs/>
                <w:color w:val="auto"/>
                <w:kern w:val="0"/>
                <w:sz w:val="18"/>
                <w:szCs w:val="18"/>
              </w:rPr>
              <w:t>∨</w:t>
            </w:r>
          </w:p>
        </w:tc>
        <w:tc>
          <w:tcPr>
            <w:tcW w:w="47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认识实习</w:t>
            </w:r>
            <w:r>
              <w:rPr>
                <w:rFonts w:hint="eastAsia" w:ascii="宋体" w:hAnsi="宋体" w:cs="宋体"/>
                <w:b/>
                <w:bCs/>
                <w:color w:val="auto"/>
                <w:kern w:val="0"/>
                <w:sz w:val="18"/>
                <w:szCs w:val="18"/>
              </w:rPr>
              <w:t>◆</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生产实习</w:t>
            </w:r>
          </w:p>
          <w:p>
            <w:pPr>
              <w:widowControl/>
              <w:adjustRightInd w:val="0"/>
              <w:snapToGrid w:val="0"/>
              <w:jc w:val="center"/>
              <w:rPr>
                <w:b/>
                <w:bCs/>
                <w:color w:val="auto"/>
                <w:kern w:val="0"/>
                <w:sz w:val="18"/>
                <w:szCs w:val="18"/>
              </w:rPr>
            </w:pPr>
            <w:r>
              <w:rPr>
                <w:rFonts w:ascii="仿宋" w:hAnsi="仿宋" w:eastAsia="仿宋"/>
                <w:b/>
                <w:bCs/>
                <w:color w:val="auto"/>
                <w:kern w:val="0"/>
                <w:sz w:val="22"/>
                <w:szCs w:val="22"/>
              </w:rPr>
              <w:t>○</w:t>
            </w:r>
          </w:p>
        </w:tc>
        <w:tc>
          <w:tcPr>
            <w:tcW w:w="538"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毕业实习</w:t>
            </w:r>
            <w:r>
              <w:rPr>
                <w:b/>
                <w:bCs/>
                <w:color w:val="auto"/>
                <w:kern w:val="0"/>
                <w:sz w:val="18"/>
                <w:szCs w:val="18"/>
              </w:rPr>
              <w:br w:type="textWrapping"/>
            </w:r>
            <w:r>
              <w:rPr>
                <w:b/>
                <w:bCs/>
                <w:color w:val="auto"/>
                <w:kern w:val="0"/>
                <w:sz w:val="18"/>
                <w:szCs w:val="18"/>
              </w:rPr>
              <w:t>+</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课程设计</w:t>
            </w:r>
            <w:r>
              <w:rPr>
                <w:b/>
                <w:bCs/>
                <w:color w:val="auto"/>
                <w:kern w:val="0"/>
                <w:sz w:val="18"/>
                <w:szCs w:val="18"/>
              </w:rPr>
              <w:br w:type="textWrapping"/>
            </w:r>
            <w:r>
              <w:rPr>
                <w:b/>
                <w:bCs/>
                <w:color w:val="auto"/>
                <w:kern w:val="0"/>
                <w:sz w:val="18"/>
                <w:szCs w:val="18"/>
              </w:rPr>
              <w:t>V</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毕业论文</w:t>
            </w:r>
          </w:p>
          <w:p>
            <w:pPr>
              <w:widowControl/>
              <w:adjustRightInd w:val="0"/>
              <w:snapToGrid w:val="0"/>
              <w:jc w:val="center"/>
              <w:rPr>
                <w:b/>
                <w:bCs/>
                <w:color w:val="auto"/>
                <w:kern w:val="0"/>
                <w:sz w:val="18"/>
                <w:szCs w:val="18"/>
              </w:rPr>
            </w:pPr>
            <w:r>
              <w:rPr>
                <w:rFonts w:ascii="Cambria Math" w:hAnsi="Cambria Math" w:cs="Cambria Math"/>
                <w:b/>
                <w:bCs/>
                <w:color w:val="auto"/>
                <w:kern w:val="0"/>
                <w:sz w:val="18"/>
                <w:szCs w:val="18"/>
              </w:rPr>
              <w:t>△</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考试＃</w:t>
            </w:r>
          </w:p>
        </w:tc>
        <w:tc>
          <w:tcPr>
            <w:tcW w:w="596"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毕业分配</w:t>
            </w:r>
            <w:r>
              <w:rPr>
                <w:rFonts w:eastAsia="仿宋_GB2312"/>
                <w:b/>
                <w:bCs/>
                <w:color w:val="auto"/>
                <w:kern w:val="0"/>
                <w:sz w:val="22"/>
                <w:szCs w:val="22"/>
              </w:rPr>
              <w:t>※</w:t>
            </w:r>
          </w:p>
        </w:tc>
        <w:tc>
          <w:tcPr>
            <w:tcW w:w="1488" w:type="dxa"/>
            <w:gridSpan w:val="3"/>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假期社会</w:t>
            </w:r>
          </w:p>
          <w:p>
            <w:pPr>
              <w:widowControl/>
              <w:adjustRightInd w:val="0"/>
              <w:snapToGrid w:val="0"/>
              <w:jc w:val="center"/>
              <w:rPr>
                <w:b/>
                <w:bCs/>
                <w:color w:val="auto"/>
                <w:kern w:val="0"/>
                <w:sz w:val="18"/>
                <w:szCs w:val="18"/>
              </w:rPr>
            </w:pPr>
            <w:r>
              <w:rPr>
                <w:b/>
                <w:bCs/>
                <w:color w:val="auto"/>
                <w:kern w:val="0"/>
                <w:sz w:val="18"/>
                <w:szCs w:val="18"/>
              </w:rPr>
              <w:t>实践S</w:t>
            </w:r>
          </w:p>
        </w:tc>
        <w:tc>
          <w:tcPr>
            <w:tcW w:w="539" w:type="dxa"/>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备注</w:t>
            </w:r>
          </w:p>
        </w:tc>
      </w:tr>
      <w:tr>
        <w:trPr>
          <w:gridAfter w:val="1"/>
          <w:wAfter w:w="108" w:type="dxa"/>
          <w:trHeight w:val="289" w:hRule="atLeast"/>
          <w:jc w:val="center"/>
        </w:trPr>
        <w:tc>
          <w:tcPr>
            <w:tcW w:w="960"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rPr>
            </w:pPr>
          </w:p>
        </w:tc>
        <w:tc>
          <w:tcPr>
            <w:tcW w:w="962"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rPr>
            </w:pP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1</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2</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3</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4</w:t>
            </w:r>
          </w:p>
        </w:tc>
        <w:tc>
          <w:tcPr>
            <w:tcW w:w="40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5</w:t>
            </w:r>
          </w:p>
        </w:tc>
        <w:tc>
          <w:tcPr>
            <w:tcW w:w="49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6</w:t>
            </w:r>
          </w:p>
        </w:tc>
        <w:tc>
          <w:tcPr>
            <w:tcW w:w="46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7</w:t>
            </w:r>
          </w:p>
        </w:tc>
        <w:tc>
          <w:tcPr>
            <w:tcW w:w="44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8</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9</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10</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11</w:t>
            </w:r>
          </w:p>
        </w:tc>
        <w:tc>
          <w:tcPr>
            <w:tcW w:w="538"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12</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13</w:t>
            </w:r>
          </w:p>
        </w:tc>
        <w:tc>
          <w:tcPr>
            <w:tcW w:w="47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14</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15</w:t>
            </w:r>
          </w:p>
        </w:tc>
        <w:tc>
          <w:tcPr>
            <w:tcW w:w="538"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16</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17</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18</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19</w:t>
            </w:r>
          </w:p>
        </w:tc>
        <w:tc>
          <w:tcPr>
            <w:tcW w:w="596"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20</w:t>
            </w:r>
          </w:p>
        </w:tc>
        <w:tc>
          <w:tcPr>
            <w:tcW w:w="1488" w:type="dxa"/>
            <w:gridSpan w:val="3"/>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假期</w:t>
            </w:r>
          </w:p>
        </w:tc>
        <w:tc>
          <w:tcPr>
            <w:tcW w:w="539" w:type="dxa"/>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rPr>
            </w:pPr>
          </w:p>
        </w:tc>
      </w:tr>
      <w:tr>
        <w:tblPrEx>
          <w:tblCellMar>
            <w:top w:w="0" w:type="dxa"/>
            <w:left w:w="108" w:type="dxa"/>
            <w:bottom w:w="0" w:type="dxa"/>
            <w:right w:w="108" w:type="dxa"/>
          </w:tblCellMar>
        </w:tblPrEx>
        <w:trPr>
          <w:gridAfter w:val="1"/>
          <w:wAfter w:w="108" w:type="dxa"/>
          <w:trHeight w:val="427" w:hRule="exact"/>
          <w:jc w:val="center"/>
        </w:trPr>
        <w:tc>
          <w:tcPr>
            <w:tcW w:w="9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center"/>
              <w:rPr>
                <w:color w:val="auto"/>
                <w:kern w:val="0"/>
                <w:sz w:val="18"/>
                <w:szCs w:val="18"/>
              </w:rPr>
            </w:pPr>
            <w:r>
              <w:rPr>
                <w:color w:val="auto"/>
                <w:kern w:val="0"/>
                <w:sz w:val="18"/>
                <w:szCs w:val="18"/>
              </w:rPr>
              <w:t>一</w:t>
            </w:r>
          </w:p>
        </w:tc>
        <w:tc>
          <w:tcPr>
            <w:tcW w:w="962"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rPr>
                <w:color w:val="auto"/>
                <w:kern w:val="0"/>
                <w:sz w:val="18"/>
                <w:szCs w:val="18"/>
              </w:rPr>
            </w:pPr>
            <w:r>
              <w:rPr>
                <w:color w:val="auto"/>
                <w:kern w:val="0"/>
                <w:sz w:val="18"/>
                <w:szCs w:val="18"/>
              </w:rPr>
              <w:t>1</w:t>
            </w:r>
          </w:p>
        </w:tc>
        <w:tc>
          <w:tcPr>
            <w:tcW w:w="527" w:type="dxa"/>
            <w:tcBorders>
              <w:top w:val="nil"/>
              <w:left w:val="nil"/>
              <w:bottom w:val="single" w:color="auto" w:sz="4" w:space="0"/>
              <w:right w:val="single" w:color="auto" w:sz="4" w:space="0"/>
            </w:tcBorders>
            <w:shd w:val="clear" w:color="auto" w:fill="EEECE1"/>
            <w:noWrap w:val="0"/>
            <w:vAlign w:val="center"/>
          </w:tcPr>
          <w:p>
            <w:pPr>
              <w:widowControl/>
              <w:adjustRightInd w:val="0"/>
              <w:snapToGrid w:val="0"/>
              <w:jc w:val="center"/>
              <w:rPr>
                <w:rFonts w:eastAsia="仿宋_GB2312"/>
                <w:color w:val="auto"/>
                <w:kern w:val="0"/>
                <w:sz w:val="18"/>
                <w:szCs w:val="18"/>
              </w:rPr>
            </w:pPr>
          </w:p>
        </w:tc>
        <w:tc>
          <w:tcPr>
            <w:tcW w:w="439"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p>
        </w:tc>
        <w:tc>
          <w:tcPr>
            <w:tcW w:w="442"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rFonts w:ascii="Segoe UI Symbol" w:hAnsi="Segoe UI Symbol" w:eastAsia="MS Gothic" w:cs="Segoe UI Symbol"/>
                <w:b/>
                <w:bCs/>
                <w:color w:val="auto"/>
                <w:kern w:val="0"/>
                <w:szCs w:val="21"/>
              </w:rPr>
              <w:t>♁</w:t>
            </w:r>
          </w:p>
        </w:tc>
        <w:tc>
          <w:tcPr>
            <w:tcW w:w="442"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rFonts w:ascii="Segoe UI Symbol" w:hAnsi="Segoe UI Symbol" w:cs="Segoe UI Symbol"/>
                <w:color w:val="auto"/>
                <w:sz w:val="18"/>
                <w:szCs w:val="18"/>
              </w:rPr>
              <w:t>★</w:t>
            </w:r>
          </w:p>
        </w:tc>
        <w:tc>
          <w:tcPr>
            <w:tcW w:w="409"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rFonts w:ascii="Segoe UI Symbol" w:hAnsi="Segoe UI Symbol" w:cs="Segoe UI Symbol"/>
                <w:color w:val="auto"/>
                <w:sz w:val="18"/>
                <w:szCs w:val="18"/>
              </w:rPr>
              <w:t>★</w:t>
            </w:r>
          </w:p>
        </w:tc>
        <w:tc>
          <w:tcPr>
            <w:tcW w:w="494"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62"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45"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8"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74"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8"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96"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59" w:type="dxa"/>
            <w:tcBorders>
              <w:top w:val="nil"/>
              <w:left w:val="nil"/>
              <w:bottom w:val="single" w:color="auto" w:sz="4" w:space="0"/>
              <w:right w:val="single" w:color="auto" w:sz="4" w:space="0"/>
            </w:tcBorders>
            <w:shd w:val="clear" w:color="auto" w:fill="EEECE1"/>
            <w:noWrap w:val="0"/>
            <w:vAlign w:val="center"/>
          </w:tcPr>
          <w:p>
            <w:pPr>
              <w:widowControl/>
              <w:adjustRightInd w:val="0"/>
              <w:snapToGrid w:val="0"/>
              <w:jc w:val="center"/>
              <w:rPr>
                <w:rFonts w:eastAsia="仿宋_GB2312"/>
                <w:color w:val="auto"/>
                <w:kern w:val="0"/>
                <w:sz w:val="18"/>
                <w:szCs w:val="18"/>
              </w:rPr>
            </w:pPr>
          </w:p>
        </w:tc>
        <w:tc>
          <w:tcPr>
            <w:tcW w:w="442" w:type="dxa"/>
            <w:tcBorders>
              <w:top w:val="nil"/>
              <w:left w:val="nil"/>
              <w:bottom w:val="single" w:color="auto" w:sz="4" w:space="0"/>
              <w:right w:val="single" w:color="auto" w:sz="4" w:space="0"/>
            </w:tcBorders>
            <w:shd w:val="clear" w:color="auto" w:fill="EEECE1"/>
            <w:noWrap w:val="0"/>
            <w:vAlign w:val="center"/>
          </w:tcPr>
          <w:p>
            <w:pPr>
              <w:widowControl/>
              <w:adjustRightInd w:val="0"/>
              <w:snapToGrid w:val="0"/>
              <w:jc w:val="center"/>
              <w:rPr>
                <w:rFonts w:eastAsia="仿宋_GB2312"/>
                <w:color w:val="auto"/>
                <w:kern w:val="0"/>
                <w:sz w:val="18"/>
                <w:szCs w:val="18"/>
              </w:rPr>
            </w:pPr>
          </w:p>
        </w:tc>
        <w:tc>
          <w:tcPr>
            <w:tcW w:w="587" w:type="dxa"/>
            <w:tcBorders>
              <w:top w:val="nil"/>
              <w:left w:val="nil"/>
              <w:bottom w:val="single" w:color="auto" w:sz="4" w:space="0"/>
              <w:right w:val="single" w:color="auto" w:sz="4" w:space="0"/>
            </w:tcBorders>
            <w:shd w:val="clear" w:color="auto" w:fill="EEECE1"/>
            <w:noWrap w:val="0"/>
            <w:vAlign w:val="center"/>
          </w:tcPr>
          <w:p>
            <w:pPr>
              <w:widowControl/>
              <w:adjustRightInd w:val="0"/>
              <w:snapToGrid w:val="0"/>
              <w:jc w:val="center"/>
              <w:rPr>
                <w:rFonts w:eastAsia="仿宋_GB2312"/>
                <w:color w:val="auto"/>
                <w:kern w:val="0"/>
                <w:sz w:val="22"/>
                <w:szCs w:val="22"/>
              </w:rPr>
            </w:pPr>
          </w:p>
        </w:tc>
        <w:tc>
          <w:tcPr>
            <w:tcW w:w="539" w:type="dxa"/>
            <w:tcBorders>
              <w:top w:val="nil"/>
              <w:left w:val="nil"/>
              <w:bottom w:val="single" w:color="auto" w:sz="4" w:space="0"/>
              <w:right w:val="single" w:color="auto" w:sz="4" w:space="0"/>
            </w:tcBorders>
            <w:shd w:val="clear" w:color="auto" w:fill="EEECE1"/>
            <w:noWrap w:val="0"/>
            <w:vAlign w:val="center"/>
          </w:tcPr>
          <w:p>
            <w:pPr>
              <w:widowControl/>
              <w:adjustRightInd w:val="0"/>
              <w:snapToGrid w:val="0"/>
              <w:jc w:val="center"/>
              <w:rPr>
                <w:rFonts w:eastAsia="等线"/>
                <w:color w:val="auto"/>
                <w:kern w:val="0"/>
                <w:sz w:val="22"/>
                <w:szCs w:val="22"/>
              </w:rPr>
            </w:pPr>
          </w:p>
        </w:tc>
      </w:tr>
      <w:tr>
        <w:tblPrEx>
          <w:tblCellMar>
            <w:top w:w="0" w:type="dxa"/>
            <w:left w:w="108" w:type="dxa"/>
            <w:bottom w:w="0" w:type="dxa"/>
            <w:right w:w="108" w:type="dxa"/>
          </w:tblCellMar>
        </w:tblPrEx>
        <w:trPr>
          <w:gridAfter w:val="1"/>
          <w:wAfter w:w="108" w:type="dxa"/>
          <w:trHeight w:val="340" w:hRule="exact"/>
          <w:jc w:val="center"/>
        </w:trPr>
        <w:tc>
          <w:tcPr>
            <w:tcW w:w="960"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rPr>
            </w:pPr>
          </w:p>
        </w:tc>
        <w:tc>
          <w:tcPr>
            <w:tcW w:w="96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2</w:t>
            </w:r>
          </w:p>
        </w:tc>
        <w:tc>
          <w:tcPr>
            <w:tcW w:w="527"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4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40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4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46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4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474"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rPr>
            </w:pPr>
            <w:r>
              <w:rPr>
                <w:rFonts w:hint="eastAsia" w:ascii="宋体" w:hAnsi="宋体" w:cs="宋体"/>
                <w:b/>
                <w:bCs/>
                <w:color w:val="auto"/>
                <w:kern w:val="0"/>
                <w:sz w:val="18"/>
                <w:szCs w:val="18"/>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596"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45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rPr>
            </w:pPr>
          </w:p>
        </w:tc>
        <w:tc>
          <w:tcPr>
            <w:tcW w:w="58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22"/>
                <w:szCs w:val="22"/>
              </w:rPr>
            </w:pP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22"/>
                <w:szCs w:val="22"/>
              </w:rPr>
            </w:pPr>
          </w:p>
        </w:tc>
      </w:tr>
      <w:tr>
        <w:tblPrEx>
          <w:tblCellMar>
            <w:top w:w="0" w:type="dxa"/>
            <w:left w:w="108" w:type="dxa"/>
            <w:bottom w:w="0" w:type="dxa"/>
            <w:right w:w="108" w:type="dxa"/>
          </w:tblCellMar>
        </w:tblPrEx>
        <w:trPr>
          <w:gridAfter w:val="1"/>
          <w:wAfter w:w="108" w:type="dxa"/>
          <w:trHeight w:val="480" w:hRule="exact"/>
          <w:jc w:val="center"/>
        </w:trPr>
        <w:tc>
          <w:tcPr>
            <w:tcW w:w="9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center"/>
              <w:rPr>
                <w:color w:val="auto"/>
                <w:kern w:val="0"/>
                <w:sz w:val="18"/>
                <w:szCs w:val="18"/>
              </w:rPr>
            </w:pPr>
            <w:r>
              <w:rPr>
                <w:color w:val="auto"/>
                <w:kern w:val="0"/>
                <w:sz w:val="18"/>
                <w:szCs w:val="18"/>
              </w:rPr>
              <w:t>二</w:t>
            </w:r>
          </w:p>
        </w:tc>
        <w:tc>
          <w:tcPr>
            <w:tcW w:w="962"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rPr>
                <w:color w:val="auto"/>
                <w:kern w:val="0"/>
                <w:sz w:val="18"/>
                <w:szCs w:val="18"/>
              </w:rPr>
            </w:pPr>
            <w:r>
              <w:rPr>
                <w:color w:val="auto"/>
                <w:kern w:val="0"/>
                <w:sz w:val="18"/>
                <w:szCs w:val="18"/>
              </w:rPr>
              <w:t>3</w:t>
            </w:r>
          </w:p>
        </w:tc>
        <w:tc>
          <w:tcPr>
            <w:tcW w:w="527"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39"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42"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42"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09"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94"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62"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45"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8"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74"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8"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b/>
                <w:bCs/>
                <w:color w:val="auto"/>
                <w:kern w:val="0"/>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b/>
                <w:bCs/>
                <w:color w:val="auto"/>
                <w:kern w:val="0"/>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b/>
                <w:bCs/>
                <w:color w:val="auto"/>
                <w:kern w:val="0"/>
                <w:sz w:val="18"/>
                <w:szCs w:val="18"/>
              </w:rPr>
            </w:pPr>
            <w:r>
              <w:rPr>
                <w:rFonts w:hint="eastAsia" w:ascii="宋体" w:hAnsi="宋体" w:cs="宋体"/>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96"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59" w:type="dxa"/>
            <w:tcBorders>
              <w:top w:val="nil"/>
              <w:left w:val="nil"/>
              <w:bottom w:val="single" w:color="auto" w:sz="4" w:space="0"/>
              <w:right w:val="single" w:color="auto" w:sz="4" w:space="0"/>
            </w:tcBorders>
            <w:shd w:val="clear" w:color="auto" w:fill="EEECE1"/>
            <w:noWrap w:val="0"/>
            <w:vAlign w:val="center"/>
          </w:tcPr>
          <w:p>
            <w:pPr>
              <w:widowControl/>
              <w:adjustRightInd w:val="0"/>
              <w:snapToGrid w:val="0"/>
              <w:jc w:val="center"/>
              <w:rPr>
                <w:rFonts w:eastAsia="仿宋_GB2312"/>
                <w:color w:val="auto"/>
                <w:kern w:val="0"/>
                <w:sz w:val="18"/>
                <w:szCs w:val="18"/>
              </w:rPr>
            </w:pPr>
          </w:p>
        </w:tc>
        <w:tc>
          <w:tcPr>
            <w:tcW w:w="442" w:type="dxa"/>
            <w:tcBorders>
              <w:top w:val="nil"/>
              <w:left w:val="nil"/>
              <w:bottom w:val="single" w:color="auto" w:sz="4" w:space="0"/>
              <w:right w:val="single" w:color="auto" w:sz="4" w:space="0"/>
            </w:tcBorders>
            <w:shd w:val="clear" w:color="auto" w:fill="EEECE1"/>
            <w:noWrap w:val="0"/>
            <w:vAlign w:val="center"/>
          </w:tcPr>
          <w:p>
            <w:pPr>
              <w:widowControl/>
              <w:adjustRightInd w:val="0"/>
              <w:snapToGrid w:val="0"/>
              <w:jc w:val="center"/>
              <w:rPr>
                <w:rFonts w:eastAsia="仿宋_GB2312"/>
                <w:color w:val="auto"/>
                <w:kern w:val="0"/>
                <w:sz w:val="18"/>
                <w:szCs w:val="18"/>
              </w:rPr>
            </w:pPr>
          </w:p>
        </w:tc>
        <w:tc>
          <w:tcPr>
            <w:tcW w:w="587" w:type="dxa"/>
            <w:tcBorders>
              <w:top w:val="nil"/>
              <w:left w:val="nil"/>
              <w:bottom w:val="single" w:color="auto" w:sz="4" w:space="0"/>
              <w:right w:val="single" w:color="auto" w:sz="4" w:space="0"/>
            </w:tcBorders>
            <w:shd w:val="clear" w:color="auto" w:fill="EEECE1"/>
            <w:noWrap w:val="0"/>
            <w:vAlign w:val="center"/>
          </w:tcPr>
          <w:p>
            <w:pPr>
              <w:widowControl/>
              <w:adjustRightInd w:val="0"/>
              <w:snapToGrid w:val="0"/>
              <w:jc w:val="center"/>
              <w:rPr>
                <w:rFonts w:eastAsia="仿宋_GB2312"/>
                <w:color w:val="auto"/>
                <w:kern w:val="0"/>
                <w:sz w:val="22"/>
                <w:szCs w:val="22"/>
              </w:rPr>
            </w:pPr>
          </w:p>
        </w:tc>
        <w:tc>
          <w:tcPr>
            <w:tcW w:w="539" w:type="dxa"/>
            <w:tcBorders>
              <w:top w:val="nil"/>
              <w:left w:val="nil"/>
              <w:bottom w:val="single" w:color="auto" w:sz="4" w:space="0"/>
              <w:right w:val="single" w:color="auto" w:sz="4" w:space="0"/>
            </w:tcBorders>
            <w:shd w:val="clear" w:color="auto" w:fill="EEECE1"/>
            <w:noWrap w:val="0"/>
            <w:vAlign w:val="center"/>
          </w:tcPr>
          <w:p>
            <w:pPr>
              <w:widowControl/>
              <w:adjustRightInd w:val="0"/>
              <w:snapToGrid w:val="0"/>
              <w:jc w:val="center"/>
              <w:rPr>
                <w:rFonts w:eastAsia="等线"/>
                <w:color w:val="auto"/>
                <w:kern w:val="0"/>
                <w:sz w:val="22"/>
                <w:szCs w:val="22"/>
              </w:rPr>
            </w:pPr>
          </w:p>
        </w:tc>
      </w:tr>
      <w:tr>
        <w:tblPrEx>
          <w:tblCellMar>
            <w:top w:w="0" w:type="dxa"/>
            <w:left w:w="108" w:type="dxa"/>
            <w:bottom w:w="0" w:type="dxa"/>
            <w:right w:w="108" w:type="dxa"/>
          </w:tblCellMar>
        </w:tblPrEx>
        <w:trPr>
          <w:gridAfter w:val="1"/>
          <w:wAfter w:w="108" w:type="dxa"/>
          <w:trHeight w:val="430" w:hRule="exact"/>
          <w:jc w:val="center"/>
        </w:trPr>
        <w:tc>
          <w:tcPr>
            <w:tcW w:w="960"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rPr>
            </w:pPr>
          </w:p>
        </w:tc>
        <w:tc>
          <w:tcPr>
            <w:tcW w:w="96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4</w:t>
            </w:r>
          </w:p>
        </w:tc>
        <w:tc>
          <w:tcPr>
            <w:tcW w:w="527"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rPr>
            </w:pPr>
            <w:r>
              <w:rPr>
                <w:b/>
                <w:bCs/>
                <w:color w:val="auto"/>
                <w:kern w:val="0"/>
                <w:sz w:val="18"/>
                <w:szCs w:val="18"/>
              </w:rPr>
              <w:t>→</w:t>
            </w:r>
          </w:p>
        </w:tc>
        <w:tc>
          <w:tcPr>
            <w:tcW w:w="4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color w:val="auto"/>
                <w:kern w:val="0"/>
                <w:sz w:val="18"/>
                <w:szCs w:val="18"/>
              </w:rPr>
            </w:pPr>
            <w:r>
              <w:rPr>
                <w:b/>
                <w:bCs/>
                <w:color w:val="auto"/>
                <w:kern w:val="0"/>
                <w:sz w:val="18"/>
                <w:szCs w:val="18"/>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color w:val="auto"/>
                <w:kern w:val="0"/>
                <w:sz w:val="18"/>
                <w:szCs w:val="18"/>
              </w:rPr>
            </w:pPr>
            <w:r>
              <w:rPr>
                <w:b/>
                <w:bCs/>
                <w:color w:val="auto"/>
                <w:kern w:val="0"/>
                <w:sz w:val="18"/>
                <w:szCs w:val="18"/>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color w:val="auto"/>
                <w:kern w:val="0"/>
                <w:sz w:val="18"/>
                <w:szCs w:val="18"/>
              </w:rPr>
            </w:pPr>
            <w:r>
              <w:rPr>
                <w:b/>
                <w:bCs/>
                <w:color w:val="auto"/>
                <w:kern w:val="0"/>
                <w:sz w:val="18"/>
                <w:szCs w:val="18"/>
              </w:rPr>
              <w:t>→</w:t>
            </w:r>
          </w:p>
        </w:tc>
        <w:tc>
          <w:tcPr>
            <w:tcW w:w="40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color w:val="auto"/>
                <w:kern w:val="0"/>
                <w:sz w:val="18"/>
                <w:szCs w:val="18"/>
              </w:rPr>
            </w:pPr>
            <w:r>
              <w:rPr>
                <w:b/>
                <w:bCs/>
                <w:color w:val="auto"/>
                <w:kern w:val="0"/>
                <w:sz w:val="18"/>
                <w:szCs w:val="18"/>
              </w:rPr>
              <w:t>→</w:t>
            </w:r>
          </w:p>
        </w:tc>
        <w:tc>
          <w:tcPr>
            <w:tcW w:w="4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color w:val="auto"/>
                <w:kern w:val="0"/>
                <w:sz w:val="18"/>
                <w:szCs w:val="18"/>
              </w:rPr>
            </w:pPr>
            <w:r>
              <w:rPr>
                <w:b/>
                <w:bCs/>
                <w:color w:val="auto"/>
                <w:kern w:val="0"/>
                <w:sz w:val="18"/>
                <w:szCs w:val="18"/>
              </w:rPr>
              <w:t>→</w:t>
            </w:r>
          </w:p>
        </w:tc>
        <w:tc>
          <w:tcPr>
            <w:tcW w:w="46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color w:val="auto"/>
                <w:kern w:val="0"/>
                <w:sz w:val="18"/>
                <w:szCs w:val="18"/>
              </w:rPr>
            </w:pPr>
            <w:r>
              <w:rPr>
                <w:b/>
                <w:bCs/>
                <w:color w:val="auto"/>
                <w:kern w:val="0"/>
                <w:sz w:val="18"/>
                <w:szCs w:val="18"/>
              </w:rPr>
              <w:t>→</w:t>
            </w:r>
          </w:p>
        </w:tc>
        <w:tc>
          <w:tcPr>
            <w:tcW w:w="4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color w:val="auto"/>
                <w:kern w:val="0"/>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rPr>
            </w:pPr>
            <w:r>
              <w:rPr>
                <w:b/>
                <w:bCs/>
                <w:color w:val="auto"/>
                <w:kern w:val="0"/>
                <w:sz w:val="18"/>
                <w:szCs w:val="18"/>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w:t>
            </w:r>
          </w:p>
        </w:tc>
        <w:tc>
          <w:tcPr>
            <w:tcW w:w="474"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rPr>
            </w:pPr>
            <w:r>
              <w:rPr>
                <w:b/>
                <w:bCs/>
                <w:color w:val="auto"/>
                <w:kern w:val="0"/>
                <w:sz w:val="18"/>
                <w:szCs w:val="18"/>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rPr>
            </w:pPr>
            <w:r>
              <w:rPr>
                <w:rFonts w:hint="eastAsia" w:ascii="宋体" w:hAnsi="宋体" w:cs="宋体"/>
                <w:b/>
                <w:bCs/>
                <w:color w:val="auto"/>
                <w:kern w:val="0"/>
                <w:sz w:val="18"/>
                <w:szCs w:val="18"/>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rPr>
            </w:pPr>
            <w:r>
              <w:rPr>
                <w:rFonts w:hint="eastAsia" w:ascii="宋体" w:hAnsi="宋体" w:cs="宋体"/>
                <w:b/>
                <w:bCs/>
                <w:color w:val="auto"/>
                <w:kern w:val="0"/>
                <w:sz w:val="18"/>
                <w:szCs w:val="18"/>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596"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459"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S</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both"/>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S</w:t>
            </w:r>
          </w:p>
        </w:tc>
        <w:tc>
          <w:tcPr>
            <w:tcW w:w="58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22"/>
                <w:szCs w:val="22"/>
              </w:rPr>
            </w:pP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22"/>
                <w:szCs w:val="22"/>
              </w:rPr>
            </w:pPr>
          </w:p>
        </w:tc>
      </w:tr>
      <w:tr>
        <w:tblPrEx>
          <w:tblCellMar>
            <w:top w:w="0" w:type="dxa"/>
            <w:left w:w="108" w:type="dxa"/>
            <w:bottom w:w="0" w:type="dxa"/>
            <w:right w:w="108" w:type="dxa"/>
          </w:tblCellMar>
        </w:tblPrEx>
        <w:trPr>
          <w:gridAfter w:val="1"/>
          <w:wAfter w:w="108" w:type="dxa"/>
          <w:trHeight w:val="340" w:hRule="exact"/>
          <w:jc w:val="center"/>
        </w:trPr>
        <w:tc>
          <w:tcPr>
            <w:tcW w:w="9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napToGrid w:val="0"/>
              <w:jc w:val="center"/>
              <w:rPr>
                <w:color w:val="auto"/>
                <w:kern w:val="0"/>
                <w:sz w:val="18"/>
                <w:szCs w:val="18"/>
              </w:rPr>
            </w:pPr>
            <w:r>
              <w:rPr>
                <w:color w:val="auto"/>
                <w:kern w:val="0"/>
                <w:sz w:val="18"/>
                <w:szCs w:val="18"/>
              </w:rPr>
              <w:t>三</w:t>
            </w:r>
          </w:p>
        </w:tc>
        <w:tc>
          <w:tcPr>
            <w:tcW w:w="962"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rPr>
                <w:color w:val="auto"/>
                <w:kern w:val="0"/>
                <w:sz w:val="18"/>
                <w:szCs w:val="18"/>
              </w:rPr>
            </w:pPr>
            <w:r>
              <w:rPr>
                <w:color w:val="auto"/>
                <w:kern w:val="0"/>
                <w:sz w:val="18"/>
                <w:szCs w:val="18"/>
              </w:rPr>
              <w:t>5</w:t>
            </w:r>
          </w:p>
        </w:tc>
        <w:tc>
          <w:tcPr>
            <w:tcW w:w="527"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39"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rFonts w:ascii="Times New Roman" w:hAnsi="Times New Roman" w:eastAsia="宋体" w:cs="Times New Roman"/>
                <w:color w:val="auto"/>
                <w:kern w:val="2"/>
                <w:sz w:val="18"/>
                <w:szCs w:val="18"/>
                <w:lang w:val="en-US" w:eastAsia="zh-CN" w:bidi="ar-SA"/>
              </w:rPr>
            </w:pPr>
            <w:r>
              <w:rPr>
                <w:b/>
                <w:bCs/>
                <w:color w:val="auto"/>
                <w:kern w:val="0"/>
                <w:sz w:val="18"/>
                <w:szCs w:val="18"/>
              </w:rPr>
              <w:t>→</w:t>
            </w:r>
          </w:p>
        </w:tc>
        <w:tc>
          <w:tcPr>
            <w:tcW w:w="442"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rFonts w:ascii="Times New Roman" w:hAnsi="Times New Roman" w:eastAsia="宋体" w:cs="Times New Roman"/>
                <w:color w:val="auto"/>
                <w:kern w:val="2"/>
                <w:sz w:val="18"/>
                <w:szCs w:val="18"/>
                <w:lang w:val="en-US" w:eastAsia="zh-CN" w:bidi="ar-SA"/>
              </w:rPr>
            </w:pPr>
            <w:r>
              <w:rPr>
                <w:b/>
                <w:bCs/>
                <w:color w:val="auto"/>
                <w:kern w:val="0"/>
                <w:sz w:val="18"/>
                <w:szCs w:val="18"/>
              </w:rPr>
              <w:t>→</w:t>
            </w:r>
          </w:p>
        </w:tc>
        <w:tc>
          <w:tcPr>
            <w:tcW w:w="442"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09"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94"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62"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45"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8"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74"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b/>
                <w:bCs/>
                <w:color w:val="auto"/>
                <w:kern w:val="0"/>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b/>
                <w:bCs/>
                <w:color w:val="auto"/>
                <w:kern w:val="0"/>
                <w:sz w:val="18"/>
                <w:szCs w:val="18"/>
              </w:rPr>
            </w:pPr>
            <w:r>
              <w:rPr>
                <w:b/>
                <w:bCs/>
                <w:color w:val="auto"/>
                <w:kern w:val="0"/>
                <w:sz w:val="18"/>
                <w:szCs w:val="18"/>
              </w:rPr>
              <w:t>→</w:t>
            </w:r>
          </w:p>
        </w:tc>
        <w:tc>
          <w:tcPr>
            <w:tcW w:w="538"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rFonts w:ascii="Times New Roman" w:hAnsi="Times New Roman" w:eastAsia="宋体" w:cs="Times New Roman"/>
                <w:color w:val="auto"/>
                <w:kern w:val="2"/>
                <w:sz w:val="18"/>
                <w:szCs w:val="18"/>
                <w:lang w:val="en-US" w:eastAsia="zh-CN" w:bidi="ar-SA"/>
              </w:rPr>
            </w:pPr>
            <w:r>
              <w:rPr>
                <w:rFonts w:ascii="Segoe UI Emoji" w:hAnsi="Segoe UI Emoji" w:eastAsia="BatangChe" w:cs="Segoe UI Emoji"/>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rFonts w:ascii="Times New Roman" w:hAnsi="Times New Roman" w:eastAsia="宋体" w:cs="Times New Roman"/>
                <w:color w:val="auto"/>
                <w:kern w:val="2"/>
                <w:sz w:val="18"/>
                <w:szCs w:val="18"/>
                <w:lang w:val="en-US" w:eastAsia="zh-CN" w:bidi="ar-SA"/>
              </w:rPr>
            </w:pPr>
            <w:r>
              <w:rPr>
                <w:rFonts w:ascii="Segoe UI Emoji" w:hAnsi="Segoe UI Emoji" w:eastAsia="BatangChe" w:cs="Segoe UI Emoji"/>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V</w:t>
            </w:r>
          </w:p>
        </w:tc>
        <w:tc>
          <w:tcPr>
            <w:tcW w:w="596"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V</w:t>
            </w:r>
          </w:p>
        </w:tc>
        <w:tc>
          <w:tcPr>
            <w:tcW w:w="459" w:type="dxa"/>
            <w:tcBorders>
              <w:top w:val="nil"/>
              <w:left w:val="nil"/>
              <w:bottom w:val="single" w:color="auto" w:sz="4" w:space="0"/>
              <w:right w:val="single" w:color="auto" w:sz="4" w:space="0"/>
            </w:tcBorders>
            <w:shd w:val="clear" w:color="auto" w:fill="EEECE1"/>
            <w:noWrap w:val="0"/>
            <w:vAlign w:val="center"/>
          </w:tcPr>
          <w:p>
            <w:pPr>
              <w:widowControl/>
              <w:adjustRightInd w:val="0"/>
              <w:snapToGrid w:val="0"/>
              <w:jc w:val="center"/>
              <w:rPr>
                <w:rFonts w:eastAsia="仿宋_GB2312"/>
                <w:color w:val="auto"/>
                <w:kern w:val="0"/>
                <w:sz w:val="18"/>
                <w:szCs w:val="18"/>
              </w:rPr>
            </w:pPr>
          </w:p>
        </w:tc>
        <w:tc>
          <w:tcPr>
            <w:tcW w:w="442" w:type="dxa"/>
            <w:tcBorders>
              <w:top w:val="nil"/>
              <w:left w:val="nil"/>
              <w:bottom w:val="single" w:color="auto" w:sz="4" w:space="0"/>
              <w:right w:val="single" w:color="auto" w:sz="4" w:space="0"/>
            </w:tcBorders>
            <w:shd w:val="clear" w:color="auto" w:fill="EEECE1"/>
            <w:noWrap w:val="0"/>
            <w:vAlign w:val="center"/>
          </w:tcPr>
          <w:p>
            <w:pPr>
              <w:widowControl/>
              <w:adjustRightInd w:val="0"/>
              <w:snapToGrid w:val="0"/>
              <w:jc w:val="center"/>
              <w:rPr>
                <w:rFonts w:eastAsia="仿宋_GB2312"/>
                <w:color w:val="auto"/>
                <w:kern w:val="0"/>
                <w:sz w:val="18"/>
                <w:szCs w:val="18"/>
              </w:rPr>
            </w:pPr>
          </w:p>
        </w:tc>
        <w:tc>
          <w:tcPr>
            <w:tcW w:w="587" w:type="dxa"/>
            <w:tcBorders>
              <w:top w:val="nil"/>
              <w:left w:val="nil"/>
              <w:bottom w:val="single" w:color="auto" w:sz="4" w:space="0"/>
              <w:right w:val="single" w:color="auto" w:sz="4" w:space="0"/>
            </w:tcBorders>
            <w:shd w:val="clear" w:color="auto" w:fill="EEECE1"/>
            <w:noWrap w:val="0"/>
            <w:vAlign w:val="center"/>
          </w:tcPr>
          <w:p>
            <w:pPr>
              <w:widowControl/>
              <w:adjustRightInd w:val="0"/>
              <w:snapToGrid w:val="0"/>
              <w:jc w:val="center"/>
              <w:rPr>
                <w:rFonts w:eastAsia="仿宋_GB2312"/>
                <w:color w:val="auto"/>
                <w:kern w:val="0"/>
                <w:sz w:val="22"/>
                <w:szCs w:val="22"/>
              </w:rPr>
            </w:pPr>
          </w:p>
        </w:tc>
        <w:tc>
          <w:tcPr>
            <w:tcW w:w="539" w:type="dxa"/>
            <w:tcBorders>
              <w:top w:val="nil"/>
              <w:left w:val="nil"/>
              <w:bottom w:val="single" w:color="auto" w:sz="4" w:space="0"/>
              <w:right w:val="single" w:color="auto" w:sz="4" w:space="0"/>
            </w:tcBorders>
            <w:shd w:val="clear" w:color="auto" w:fill="EEECE1"/>
            <w:noWrap w:val="0"/>
            <w:vAlign w:val="center"/>
          </w:tcPr>
          <w:p>
            <w:pPr>
              <w:widowControl/>
              <w:adjustRightInd w:val="0"/>
              <w:snapToGrid w:val="0"/>
              <w:jc w:val="center"/>
              <w:rPr>
                <w:rFonts w:eastAsia="等线"/>
                <w:color w:val="auto"/>
                <w:kern w:val="0"/>
                <w:sz w:val="22"/>
                <w:szCs w:val="22"/>
              </w:rPr>
            </w:pPr>
          </w:p>
        </w:tc>
      </w:tr>
      <w:tr>
        <w:tblPrEx>
          <w:tblCellMar>
            <w:top w:w="0" w:type="dxa"/>
            <w:left w:w="108" w:type="dxa"/>
            <w:bottom w:w="0" w:type="dxa"/>
            <w:right w:w="108" w:type="dxa"/>
          </w:tblCellMar>
        </w:tblPrEx>
        <w:trPr>
          <w:gridAfter w:val="1"/>
          <w:wAfter w:w="108" w:type="dxa"/>
          <w:trHeight w:val="410" w:hRule="exact"/>
          <w:jc w:val="center"/>
        </w:trPr>
        <w:tc>
          <w:tcPr>
            <w:tcW w:w="960"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rPr>
            </w:pPr>
          </w:p>
        </w:tc>
        <w:tc>
          <w:tcPr>
            <w:tcW w:w="96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6</w:t>
            </w:r>
          </w:p>
        </w:tc>
        <w:tc>
          <w:tcPr>
            <w:tcW w:w="527"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4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40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4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46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4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V</w:t>
            </w:r>
          </w:p>
        </w:tc>
        <w:tc>
          <w:tcPr>
            <w:tcW w:w="474"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V</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rFonts w:ascii="仿宋" w:hAnsi="仿宋" w:eastAsia="仿宋"/>
                <w:b/>
                <w:bCs/>
                <w:color w:val="auto"/>
                <w:kern w:val="0"/>
                <w:sz w:val="18"/>
                <w:szCs w:val="18"/>
              </w:rPr>
            </w:pPr>
            <w:r>
              <w:rPr>
                <w:rFonts w:ascii="仿宋" w:hAnsi="仿宋" w:eastAsia="仿宋"/>
                <w:b/>
                <w:bCs/>
                <w:color w:val="auto"/>
                <w:kern w:val="0"/>
                <w:sz w:val="22"/>
                <w:szCs w:val="22"/>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rFonts w:ascii="仿宋" w:hAnsi="仿宋" w:eastAsia="仿宋"/>
                <w:b/>
                <w:bCs/>
                <w:color w:val="auto"/>
                <w:kern w:val="0"/>
                <w:sz w:val="18"/>
                <w:szCs w:val="18"/>
              </w:rPr>
            </w:pPr>
            <w:r>
              <w:rPr>
                <w:rFonts w:ascii="仿宋" w:hAnsi="仿宋" w:eastAsia="仿宋"/>
                <w:b/>
                <w:bCs/>
                <w:color w:val="auto"/>
                <w:kern w:val="0"/>
                <w:sz w:val="22"/>
                <w:szCs w:val="22"/>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rFonts w:ascii="仿宋" w:hAnsi="仿宋" w:eastAsia="仿宋"/>
                <w:b/>
                <w:bCs/>
                <w:color w:val="auto"/>
                <w:kern w:val="0"/>
                <w:sz w:val="18"/>
                <w:szCs w:val="18"/>
              </w:rPr>
            </w:pPr>
            <w:r>
              <w:rPr>
                <w:rFonts w:ascii="仿宋" w:hAnsi="仿宋" w:eastAsia="仿宋"/>
                <w:b/>
                <w:bCs/>
                <w:color w:val="auto"/>
                <w:kern w:val="0"/>
                <w:sz w:val="22"/>
                <w:szCs w:val="22"/>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rFonts w:ascii="仿宋" w:hAnsi="仿宋" w:eastAsia="仿宋"/>
                <w:b/>
                <w:bCs/>
                <w:color w:val="auto"/>
                <w:kern w:val="0"/>
                <w:sz w:val="18"/>
                <w:szCs w:val="18"/>
              </w:rPr>
            </w:pPr>
            <w:r>
              <w:rPr>
                <w:rFonts w:ascii="仿宋" w:hAnsi="仿宋" w:eastAsia="仿宋"/>
                <w:b/>
                <w:bCs/>
                <w:color w:val="auto"/>
                <w:kern w:val="0"/>
                <w:sz w:val="22"/>
                <w:szCs w:val="22"/>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V</w:t>
            </w:r>
          </w:p>
        </w:tc>
        <w:tc>
          <w:tcPr>
            <w:tcW w:w="596"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rPr>
            </w:pPr>
            <w:r>
              <w:rPr>
                <w:b/>
                <w:bCs/>
                <w:color w:val="auto"/>
                <w:kern w:val="0"/>
                <w:sz w:val="18"/>
                <w:szCs w:val="18"/>
              </w:rPr>
              <w:t>V</w:t>
            </w:r>
          </w:p>
        </w:tc>
        <w:tc>
          <w:tcPr>
            <w:tcW w:w="45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rPr>
            </w:pPr>
          </w:p>
        </w:tc>
        <w:tc>
          <w:tcPr>
            <w:tcW w:w="58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22"/>
                <w:szCs w:val="22"/>
              </w:rPr>
            </w:pP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22"/>
                <w:szCs w:val="22"/>
              </w:rPr>
            </w:pPr>
          </w:p>
        </w:tc>
      </w:tr>
      <w:tr>
        <w:tblPrEx>
          <w:tblCellMar>
            <w:top w:w="0" w:type="dxa"/>
            <w:left w:w="108" w:type="dxa"/>
            <w:bottom w:w="0" w:type="dxa"/>
            <w:right w:w="108" w:type="dxa"/>
          </w:tblCellMar>
        </w:tblPrEx>
        <w:trPr>
          <w:gridAfter w:val="1"/>
          <w:wAfter w:w="108" w:type="dxa"/>
          <w:trHeight w:val="340" w:hRule="exact"/>
          <w:jc w:val="center"/>
        </w:trPr>
        <w:tc>
          <w:tcPr>
            <w:tcW w:w="960" w:type="dxa"/>
            <w:vMerge w:val="restart"/>
            <w:tcBorders>
              <w:top w:val="nil"/>
              <w:left w:val="single" w:color="auto" w:sz="4" w:space="0"/>
              <w:right w:val="single" w:color="auto" w:sz="4" w:space="0"/>
            </w:tcBorders>
            <w:shd w:val="clear" w:color="auto" w:fill="auto"/>
            <w:noWrap w:val="0"/>
            <w:vAlign w:val="center"/>
          </w:tcPr>
          <w:p>
            <w:pPr>
              <w:widowControl/>
              <w:adjustRightInd w:val="0"/>
              <w:snapToGrid w:val="0"/>
              <w:jc w:val="center"/>
              <w:rPr>
                <w:color w:val="auto"/>
                <w:kern w:val="0"/>
                <w:sz w:val="18"/>
                <w:szCs w:val="18"/>
              </w:rPr>
            </w:pPr>
            <w:r>
              <w:rPr>
                <w:color w:val="auto"/>
                <w:kern w:val="0"/>
                <w:sz w:val="18"/>
                <w:szCs w:val="18"/>
              </w:rPr>
              <w:t>四</w:t>
            </w:r>
          </w:p>
        </w:tc>
        <w:tc>
          <w:tcPr>
            <w:tcW w:w="962"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rPr>
                <w:color w:val="auto"/>
                <w:kern w:val="0"/>
                <w:sz w:val="18"/>
                <w:szCs w:val="18"/>
              </w:rPr>
            </w:pPr>
            <w:r>
              <w:rPr>
                <w:color w:val="auto"/>
                <w:kern w:val="0"/>
                <w:sz w:val="18"/>
                <w:szCs w:val="18"/>
              </w:rPr>
              <w:t>7</w:t>
            </w:r>
          </w:p>
        </w:tc>
        <w:tc>
          <w:tcPr>
            <w:tcW w:w="527"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39"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42"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42"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09"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94"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62"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445" w:type="dxa"/>
            <w:tcBorders>
              <w:top w:val="single" w:color="auto" w:sz="4" w:space="0"/>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8"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V</w:t>
            </w:r>
          </w:p>
        </w:tc>
        <w:tc>
          <w:tcPr>
            <w:tcW w:w="474"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rFonts w:ascii="Times New Roman" w:hAnsi="Times New Roman" w:eastAsia="宋体" w:cs="Times New Roman"/>
                <w:color w:val="auto"/>
                <w:kern w:val="2"/>
                <w:sz w:val="18"/>
                <w:szCs w:val="18"/>
                <w:lang w:val="en-US" w:eastAsia="zh-CN" w:bidi="ar-SA"/>
              </w:rPr>
            </w:pPr>
            <w:r>
              <w:rPr>
                <w:b/>
                <w:bCs/>
                <w:color w:val="auto"/>
                <w:kern w:val="0"/>
                <w:sz w:val="18"/>
                <w:szCs w:val="18"/>
              </w:rPr>
              <w:t>V</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rFonts w:ascii="Times New Roman" w:hAnsi="Times New Roman" w:eastAsia="宋体" w:cs="Times New Roman"/>
                <w:color w:val="auto"/>
                <w:kern w:val="2"/>
                <w:sz w:val="18"/>
                <w:szCs w:val="18"/>
                <w:lang w:val="en-US" w:eastAsia="zh-CN" w:bidi="ar-SA"/>
              </w:rPr>
            </w:pPr>
            <w:r>
              <w:rPr>
                <w:b/>
                <w:bCs/>
                <w:color w:val="auto"/>
                <w:kern w:val="0"/>
                <w:sz w:val="18"/>
                <w:szCs w:val="18"/>
              </w:rPr>
              <w:t>V</w:t>
            </w:r>
          </w:p>
        </w:tc>
        <w:tc>
          <w:tcPr>
            <w:tcW w:w="538"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rFonts w:ascii="Times New Roman" w:hAnsi="Times New Roman" w:eastAsia="宋体" w:cs="Times New Roman"/>
                <w:color w:val="auto"/>
                <w:kern w:val="2"/>
                <w:sz w:val="18"/>
                <w:szCs w:val="18"/>
                <w:lang w:val="en-US" w:eastAsia="zh-CN" w:bidi="ar-SA"/>
              </w:rPr>
            </w:pPr>
            <w:r>
              <w:rPr>
                <w:b/>
                <w:bCs/>
                <w:color w:val="auto"/>
                <w:kern w:val="0"/>
                <w:sz w:val="18"/>
                <w:szCs w:val="18"/>
              </w:rPr>
              <w:t>V</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b/>
                <w:bCs/>
                <w:color w:val="auto"/>
                <w:kern w:val="0"/>
                <w:sz w:val="18"/>
                <w:szCs w:val="18"/>
              </w:rPr>
              <w:t>V</w:t>
            </w:r>
          </w:p>
        </w:tc>
        <w:tc>
          <w:tcPr>
            <w:tcW w:w="539" w:type="dxa"/>
            <w:tcBorders>
              <w:top w:val="nil"/>
              <w:left w:val="nil"/>
              <w:bottom w:val="single" w:color="auto" w:sz="4" w:space="0"/>
              <w:right w:val="single" w:color="auto" w:sz="4" w:space="0"/>
            </w:tcBorders>
            <w:shd w:val="clear" w:color="auto" w:fill="EEECE1"/>
            <w:noWrap w:val="0"/>
            <w:vAlign w:val="center"/>
          </w:tcPr>
          <w:p>
            <w:pPr>
              <w:widowControl/>
              <w:adjustRightInd w:val="0"/>
              <w:snapToGrid w:val="0"/>
              <w:jc w:val="center"/>
              <w:rPr>
                <w:rFonts w:eastAsia="仿宋_GB2312"/>
                <w:color w:val="auto"/>
                <w:kern w:val="0"/>
                <w:sz w:val="18"/>
                <w:szCs w:val="18"/>
              </w:rPr>
            </w:pPr>
            <w:r>
              <w:rPr>
                <w:b/>
                <w:bCs/>
                <w:color w:val="auto"/>
                <w:kern w:val="0"/>
                <w:sz w:val="18"/>
                <w:szCs w:val="18"/>
              </w:rPr>
              <w:t>V</w:t>
            </w:r>
          </w:p>
        </w:tc>
        <w:tc>
          <w:tcPr>
            <w:tcW w:w="539"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rFonts w:ascii="Segoe UI Emoji" w:hAnsi="Segoe UI Emoji" w:eastAsia="BatangChe" w:cs="Segoe UI Emoji"/>
                <w:b/>
                <w:bCs/>
                <w:color w:val="auto"/>
                <w:kern w:val="0"/>
                <w:sz w:val="18"/>
                <w:szCs w:val="18"/>
              </w:rPr>
              <w:t>▶</w:t>
            </w:r>
          </w:p>
        </w:tc>
        <w:tc>
          <w:tcPr>
            <w:tcW w:w="596" w:type="dxa"/>
            <w:tcBorders>
              <w:top w:val="nil"/>
              <w:left w:val="nil"/>
              <w:bottom w:val="single" w:color="auto" w:sz="4" w:space="0"/>
              <w:right w:val="single" w:color="auto" w:sz="4" w:space="0"/>
            </w:tcBorders>
            <w:shd w:val="clear" w:color="auto" w:fill="EEECE1"/>
            <w:noWrap w:val="0"/>
            <w:vAlign w:val="center"/>
          </w:tcPr>
          <w:p>
            <w:pPr>
              <w:adjustRightInd w:val="0"/>
              <w:snapToGrid w:val="0"/>
              <w:jc w:val="center"/>
              <w:rPr>
                <w:color w:val="auto"/>
                <w:sz w:val="18"/>
                <w:szCs w:val="18"/>
              </w:rPr>
            </w:pPr>
            <w:r>
              <w:rPr>
                <w:rFonts w:ascii="Segoe UI Emoji" w:hAnsi="Segoe UI Emoji" w:eastAsia="BatangChe" w:cs="Segoe UI Emoji"/>
                <w:b/>
                <w:bCs/>
                <w:color w:val="auto"/>
                <w:kern w:val="0"/>
                <w:sz w:val="18"/>
                <w:szCs w:val="18"/>
              </w:rPr>
              <w:t>▶</w:t>
            </w:r>
          </w:p>
        </w:tc>
        <w:tc>
          <w:tcPr>
            <w:tcW w:w="459" w:type="dxa"/>
            <w:tcBorders>
              <w:top w:val="nil"/>
              <w:left w:val="nil"/>
              <w:bottom w:val="single" w:color="auto" w:sz="4" w:space="0"/>
              <w:right w:val="single" w:color="auto" w:sz="4" w:space="0"/>
            </w:tcBorders>
            <w:shd w:val="clear" w:color="auto" w:fill="EEECE1"/>
            <w:noWrap w:val="0"/>
            <w:vAlign w:val="center"/>
          </w:tcPr>
          <w:p>
            <w:pPr>
              <w:widowControl/>
              <w:adjustRightInd w:val="0"/>
              <w:snapToGrid w:val="0"/>
              <w:jc w:val="center"/>
              <w:rPr>
                <w:rFonts w:eastAsia="仿宋_GB2312"/>
                <w:color w:val="auto"/>
                <w:kern w:val="0"/>
                <w:sz w:val="18"/>
                <w:szCs w:val="18"/>
              </w:rPr>
            </w:pPr>
          </w:p>
        </w:tc>
        <w:tc>
          <w:tcPr>
            <w:tcW w:w="442" w:type="dxa"/>
            <w:tcBorders>
              <w:top w:val="nil"/>
              <w:left w:val="nil"/>
              <w:bottom w:val="single" w:color="auto" w:sz="4" w:space="0"/>
              <w:right w:val="single" w:color="auto" w:sz="4" w:space="0"/>
            </w:tcBorders>
            <w:shd w:val="clear" w:color="auto" w:fill="EEECE1"/>
            <w:noWrap w:val="0"/>
            <w:vAlign w:val="center"/>
          </w:tcPr>
          <w:p>
            <w:pPr>
              <w:widowControl/>
              <w:adjustRightInd w:val="0"/>
              <w:snapToGrid w:val="0"/>
              <w:jc w:val="center"/>
              <w:rPr>
                <w:rFonts w:eastAsia="仿宋_GB2312"/>
                <w:color w:val="auto"/>
                <w:kern w:val="0"/>
                <w:sz w:val="18"/>
                <w:szCs w:val="18"/>
              </w:rPr>
            </w:pPr>
          </w:p>
        </w:tc>
        <w:tc>
          <w:tcPr>
            <w:tcW w:w="587" w:type="dxa"/>
            <w:tcBorders>
              <w:top w:val="nil"/>
              <w:left w:val="nil"/>
              <w:bottom w:val="single" w:color="auto" w:sz="4" w:space="0"/>
              <w:right w:val="single" w:color="auto" w:sz="4" w:space="0"/>
            </w:tcBorders>
            <w:shd w:val="clear" w:color="auto" w:fill="EEECE1"/>
            <w:noWrap w:val="0"/>
            <w:vAlign w:val="center"/>
          </w:tcPr>
          <w:p>
            <w:pPr>
              <w:widowControl/>
              <w:adjustRightInd w:val="0"/>
              <w:snapToGrid w:val="0"/>
              <w:jc w:val="center"/>
              <w:rPr>
                <w:rFonts w:eastAsia="仿宋_GB2312"/>
                <w:color w:val="auto"/>
                <w:kern w:val="0"/>
                <w:sz w:val="22"/>
                <w:szCs w:val="22"/>
              </w:rPr>
            </w:pPr>
          </w:p>
        </w:tc>
        <w:tc>
          <w:tcPr>
            <w:tcW w:w="539" w:type="dxa"/>
            <w:tcBorders>
              <w:top w:val="nil"/>
              <w:left w:val="nil"/>
              <w:bottom w:val="single" w:color="auto" w:sz="4" w:space="0"/>
              <w:right w:val="single" w:color="auto" w:sz="4" w:space="0"/>
            </w:tcBorders>
            <w:shd w:val="clear" w:color="auto" w:fill="EEECE1"/>
            <w:noWrap w:val="0"/>
            <w:vAlign w:val="center"/>
          </w:tcPr>
          <w:p>
            <w:pPr>
              <w:widowControl/>
              <w:adjustRightInd w:val="0"/>
              <w:snapToGrid w:val="0"/>
              <w:jc w:val="center"/>
              <w:rPr>
                <w:rFonts w:eastAsia="等线"/>
                <w:color w:val="auto"/>
                <w:kern w:val="0"/>
                <w:sz w:val="22"/>
                <w:szCs w:val="22"/>
              </w:rPr>
            </w:pPr>
          </w:p>
        </w:tc>
      </w:tr>
      <w:tr>
        <w:tblPrEx>
          <w:tblCellMar>
            <w:top w:w="0" w:type="dxa"/>
            <w:left w:w="108" w:type="dxa"/>
            <w:bottom w:w="0" w:type="dxa"/>
            <w:right w:w="108" w:type="dxa"/>
          </w:tblCellMar>
        </w:tblPrEx>
        <w:trPr>
          <w:gridAfter w:val="1"/>
          <w:wAfter w:w="108" w:type="dxa"/>
          <w:trHeight w:val="340" w:hRule="exact"/>
          <w:jc w:val="center"/>
        </w:trPr>
        <w:tc>
          <w:tcPr>
            <w:tcW w:w="960" w:type="dxa"/>
            <w:vMerge w:val="continue"/>
            <w:tcBorders>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rPr>
            </w:pPr>
          </w:p>
        </w:tc>
        <w:tc>
          <w:tcPr>
            <w:tcW w:w="96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rPr>
            </w:pPr>
            <w:r>
              <w:rPr>
                <w:color w:val="auto"/>
                <w:kern w:val="0"/>
                <w:sz w:val="18"/>
                <w:szCs w:val="18"/>
              </w:rPr>
              <w:t>8</w:t>
            </w:r>
          </w:p>
        </w:tc>
        <w:tc>
          <w:tcPr>
            <w:tcW w:w="52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rFonts w:ascii="Cambria Math" w:hAnsi="Cambria Math" w:cs="Cambria Math"/>
                <w:b/>
                <w:bCs/>
                <w:color w:val="auto"/>
                <w:kern w:val="0"/>
                <w:sz w:val="18"/>
                <w:szCs w:val="18"/>
              </w:rPr>
              <w:t>△</w:t>
            </w:r>
          </w:p>
        </w:tc>
        <w:tc>
          <w:tcPr>
            <w:tcW w:w="4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rFonts w:ascii="Cambria Math" w:hAnsi="Cambria Math" w:cs="Cambria Math"/>
                <w:b/>
                <w:bCs/>
                <w:color w:val="auto"/>
                <w:kern w:val="0"/>
                <w:sz w:val="18"/>
                <w:szCs w:val="18"/>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rFonts w:ascii="Cambria Math" w:hAnsi="Cambria Math" w:cs="Cambria Math"/>
                <w:b/>
                <w:bCs/>
                <w:color w:val="auto"/>
                <w:kern w:val="0"/>
                <w:sz w:val="18"/>
                <w:szCs w:val="18"/>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rFonts w:ascii="Cambria Math" w:hAnsi="Cambria Math" w:cs="Cambria Math"/>
                <w:b/>
                <w:bCs/>
                <w:color w:val="auto"/>
                <w:kern w:val="0"/>
                <w:sz w:val="18"/>
                <w:szCs w:val="18"/>
              </w:rPr>
              <w:t>△</w:t>
            </w:r>
          </w:p>
        </w:tc>
        <w:tc>
          <w:tcPr>
            <w:tcW w:w="40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rFonts w:ascii="Cambria Math" w:hAnsi="Cambria Math" w:cs="Cambria Math"/>
                <w:b/>
                <w:bCs/>
                <w:color w:val="auto"/>
                <w:kern w:val="0"/>
                <w:sz w:val="18"/>
                <w:szCs w:val="18"/>
              </w:rPr>
              <w:t>△</w:t>
            </w:r>
          </w:p>
        </w:tc>
        <w:tc>
          <w:tcPr>
            <w:tcW w:w="4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rFonts w:ascii="Cambria Math" w:hAnsi="Cambria Math" w:cs="Cambria Math"/>
                <w:b/>
                <w:bCs/>
                <w:color w:val="auto"/>
                <w:kern w:val="0"/>
                <w:sz w:val="18"/>
                <w:szCs w:val="18"/>
              </w:rPr>
              <w:t>△</w:t>
            </w:r>
          </w:p>
        </w:tc>
        <w:tc>
          <w:tcPr>
            <w:tcW w:w="46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rFonts w:ascii="Cambria Math" w:hAnsi="Cambria Math" w:cs="Cambria Math"/>
                <w:b/>
                <w:bCs/>
                <w:color w:val="auto"/>
                <w:kern w:val="0"/>
                <w:sz w:val="18"/>
                <w:szCs w:val="18"/>
              </w:rPr>
              <w:t>△</w:t>
            </w:r>
          </w:p>
        </w:tc>
        <w:tc>
          <w:tcPr>
            <w:tcW w:w="4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rFonts w:ascii="Cambria Math" w:hAnsi="Cambria Math" w:cs="Cambria Math"/>
                <w:b/>
                <w:bCs/>
                <w:color w:val="auto"/>
                <w:kern w:val="0"/>
                <w:sz w:val="18"/>
                <w:szCs w:val="18"/>
              </w:rPr>
              <w:t>△</w:t>
            </w:r>
          </w:p>
        </w:tc>
        <w:tc>
          <w:tcPr>
            <w:tcW w:w="5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rFonts w:ascii="Cambria Math" w:hAnsi="Cambria Math" w:cs="Cambria Math"/>
                <w:b/>
                <w:bCs/>
                <w:color w:val="auto"/>
                <w:kern w:val="0"/>
                <w:sz w:val="18"/>
                <w:szCs w:val="18"/>
              </w:rPr>
              <w:t>△</w:t>
            </w:r>
          </w:p>
        </w:tc>
        <w:tc>
          <w:tcPr>
            <w:tcW w:w="5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rFonts w:ascii="Cambria Math" w:hAnsi="Cambria Math" w:cs="Cambria Math"/>
                <w:b/>
                <w:bCs/>
                <w:color w:val="auto"/>
                <w:kern w:val="0"/>
                <w:sz w:val="18"/>
                <w:szCs w:val="18"/>
              </w:rPr>
              <w:t>△</w:t>
            </w:r>
          </w:p>
        </w:tc>
        <w:tc>
          <w:tcPr>
            <w:tcW w:w="5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rFonts w:ascii="Cambria Math" w:hAnsi="Cambria Math" w:cs="Cambria Math"/>
                <w:b/>
                <w:bCs/>
                <w:color w:val="auto"/>
                <w:kern w:val="0"/>
                <w:sz w:val="18"/>
                <w:szCs w:val="18"/>
              </w:rPr>
              <w:t>△</w:t>
            </w:r>
          </w:p>
        </w:tc>
        <w:tc>
          <w:tcPr>
            <w:tcW w:w="5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rPr>
            </w:pPr>
            <w:r>
              <w:rPr>
                <w:rFonts w:ascii="Cambria Math" w:hAnsi="Cambria Math" w:cs="Cambria Math"/>
                <w:b/>
                <w:bCs/>
                <w:color w:val="auto"/>
                <w:kern w:val="0"/>
                <w:sz w:val="18"/>
                <w:szCs w:val="18"/>
              </w:rPr>
              <w:t>△</w:t>
            </w:r>
          </w:p>
        </w:tc>
        <w:tc>
          <w:tcPr>
            <w:tcW w:w="5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rPr>
            </w:pPr>
            <w:r>
              <w:rPr>
                <w:rFonts w:ascii="Cambria Math" w:hAnsi="Cambria Math" w:cs="Cambria Math"/>
                <w:b/>
                <w:bCs/>
                <w:color w:val="auto"/>
                <w:kern w:val="0"/>
                <w:sz w:val="18"/>
                <w:szCs w:val="18"/>
              </w:rPr>
              <w:t>△</w:t>
            </w:r>
          </w:p>
        </w:tc>
        <w:tc>
          <w:tcPr>
            <w:tcW w:w="47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rPr>
            </w:pPr>
            <w:r>
              <w:rPr>
                <w:rFonts w:ascii="Cambria Math" w:hAnsi="Cambria Math" w:cs="Cambria Math"/>
                <w:b/>
                <w:bCs/>
                <w:color w:val="auto"/>
                <w:kern w:val="0"/>
                <w:sz w:val="18"/>
                <w:szCs w:val="18"/>
              </w:rPr>
              <w:t>△</w:t>
            </w:r>
          </w:p>
        </w:tc>
        <w:tc>
          <w:tcPr>
            <w:tcW w:w="5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rPr>
            </w:pPr>
            <w:r>
              <w:rPr>
                <w:b/>
                <w:color w:val="auto"/>
                <w:sz w:val="18"/>
                <w:szCs w:val="18"/>
              </w:rPr>
              <w:t>※</w:t>
            </w:r>
          </w:p>
        </w:tc>
        <w:tc>
          <w:tcPr>
            <w:tcW w:w="5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rPr>
            </w:pPr>
            <w:r>
              <w:rPr>
                <w:b/>
                <w:color w:val="auto"/>
                <w:sz w:val="18"/>
                <w:szCs w:val="18"/>
              </w:rPr>
              <w:t>※</w:t>
            </w:r>
          </w:p>
        </w:tc>
        <w:tc>
          <w:tcPr>
            <w:tcW w:w="5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rPr>
            </w:pPr>
            <w:r>
              <w:rPr>
                <w:b/>
                <w:color w:val="auto"/>
                <w:sz w:val="18"/>
                <w:szCs w:val="18"/>
              </w:rPr>
              <w:t>※</w:t>
            </w:r>
          </w:p>
        </w:tc>
        <w:tc>
          <w:tcPr>
            <w:tcW w:w="5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rPr>
            </w:pPr>
            <w:r>
              <w:rPr>
                <w:b/>
                <w:color w:val="auto"/>
                <w:sz w:val="18"/>
                <w:szCs w:val="18"/>
              </w:rPr>
              <w:t>※</w:t>
            </w:r>
          </w:p>
        </w:tc>
        <w:tc>
          <w:tcPr>
            <w:tcW w:w="5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rPr>
            </w:pPr>
            <w:r>
              <w:rPr>
                <w:b/>
                <w:color w:val="auto"/>
                <w:sz w:val="18"/>
                <w:szCs w:val="18"/>
              </w:rPr>
              <w:t>※</w:t>
            </w:r>
          </w:p>
        </w:tc>
        <w:tc>
          <w:tcPr>
            <w:tcW w:w="59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rPr>
            </w:pPr>
            <w:r>
              <w:rPr>
                <w:b/>
                <w:color w:val="auto"/>
                <w:sz w:val="18"/>
                <w:szCs w:val="18"/>
              </w:rPr>
              <w:t>※</w:t>
            </w:r>
          </w:p>
        </w:tc>
        <w:tc>
          <w:tcPr>
            <w:tcW w:w="45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rPr>
            </w:pP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rPr>
            </w:pPr>
          </w:p>
        </w:tc>
        <w:tc>
          <w:tcPr>
            <w:tcW w:w="58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22"/>
                <w:szCs w:val="22"/>
              </w:rPr>
            </w:pPr>
          </w:p>
        </w:tc>
        <w:tc>
          <w:tcPr>
            <w:tcW w:w="5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22"/>
                <w:szCs w:val="22"/>
              </w:rPr>
            </w:pPr>
          </w:p>
        </w:tc>
      </w:tr>
    </w:tbl>
    <w:p>
      <w:pPr>
        <w:autoSpaceDE w:val="0"/>
        <w:autoSpaceDN w:val="0"/>
        <w:adjustRightInd w:val="0"/>
        <w:spacing w:line="570" w:lineRule="exact"/>
        <w:jc w:val="left"/>
        <w:rPr>
          <w:rFonts w:ascii="宋体" w:hAnsi="宋体"/>
          <w:bCs/>
          <w:color w:val="auto"/>
          <w:kern w:val="0"/>
          <w:szCs w:val="21"/>
        </w:rPr>
      </w:pPr>
      <w:r>
        <w:rPr>
          <w:rFonts w:hint="eastAsia" w:ascii="宋体" w:hAnsi="宋体"/>
          <w:bCs/>
          <w:color w:val="auto"/>
          <w:kern w:val="0"/>
          <w:szCs w:val="21"/>
        </w:rPr>
        <w:t>注：将安全教育纳入新生入学教育</w:t>
      </w:r>
    </w:p>
    <w:p>
      <w:pPr>
        <w:autoSpaceDE w:val="0"/>
        <w:autoSpaceDN w:val="0"/>
        <w:adjustRightInd w:val="0"/>
        <w:spacing w:line="570" w:lineRule="exact"/>
        <w:jc w:val="left"/>
        <w:rPr>
          <w:rFonts w:ascii="宋体" w:hAnsi="宋体"/>
          <w:bCs/>
          <w:color w:val="auto"/>
          <w:kern w:val="0"/>
          <w:szCs w:val="21"/>
        </w:rPr>
        <w:sectPr>
          <w:footerReference r:id="rId14" w:type="default"/>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2"/>
        <w:numPr>
          <w:ilvl w:val="0"/>
          <w:numId w:val="0"/>
        </w:numPr>
        <w:ind w:firstLine="560" w:firstLineChars="200"/>
        <w:rPr>
          <w:rFonts w:hint="eastAsia" w:ascii="黑体" w:hAnsi="黑体" w:eastAsia="黑体" w:cs="黑体"/>
          <w:color w:val="auto"/>
        </w:rPr>
      </w:pPr>
      <w:bookmarkStart w:id="164" w:name="_Toc2357"/>
      <w:r>
        <w:rPr>
          <w:rFonts w:hint="eastAsia" w:ascii="黑体" w:hAnsi="黑体" w:eastAsia="黑体" w:cs="黑体"/>
          <w:color w:val="auto"/>
        </w:rPr>
        <w:t>十二、课程与毕业要求的对应关系矩阵</w:t>
      </w:r>
      <w:bookmarkEnd w:id="164"/>
    </w:p>
    <w:p>
      <w:pPr>
        <w:autoSpaceDE w:val="0"/>
        <w:autoSpaceDN w:val="0"/>
        <w:adjustRightInd w:val="0"/>
        <w:ind w:firstLine="420" w:firstLineChars="200"/>
        <w:jc w:val="center"/>
        <w:rPr>
          <w:color w:val="auto"/>
          <w:lang w:val="zh-CN"/>
        </w:rPr>
      </w:pPr>
      <w:r>
        <w:rPr>
          <w:rFonts w:hint="eastAsia" w:ascii="黑体" w:hAnsi="黑体" w:eastAsia="黑体"/>
          <w:bCs/>
          <w:color w:val="auto"/>
          <w:kern w:val="0"/>
          <w:szCs w:val="21"/>
          <w:lang w:val="zh-CN"/>
        </w:rPr>
        <w:t>课程与毕业要求的对应关系矩阵</w:t>
      </w:r>
    </w:p>
    <w:tbl>
      <w:tblPr>
        <w:tblStyle w:val="11"/>
        <w:tblW w:w="140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010"/>
        <w:gridCol w:w="1010"/>
        <w:gridCol w:w="1010"/>
        <w:gridCol w:w="1011"/>
        <w:gridCol w:w="1010"/>
        <w:gridCol w:w="1010"/>
        <w:gridCol w:w="1010"/>
        <w:gridCol w:w="1011"/>
        <w:gridCol w:w="1010"/>
        <w:gridCol w:w="1010"/>
        <w:gridCol w:w="1010"/>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jc w:val="center"/>
        </w:trPr>
        <w:tc>
          <w:tcPr>
            <w:tcW w:w="1970" w:type="dxa"/>
            <w:tcBorders>
              <w:top w:val="single" w:color="auto" w:sz="12"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课程及教学活动</w:t>
            </w:r>
          </w:p>
        </w:tc>
        <w:tc>
          <w:tcPr>
            <w:tcW w:w="1010" w:type="dxa"/>
            <w:tcBorders>
              <w:top w:val="single" w:color="auto" w:sz="12" w:space="0"/>
              <w:left w:val="single" w:color="auto" w:sz="4" w:space="0"/>
              <w:bottom w:val="single" w:color="auto" w:sz="4" w:space="0"/>
              <w:right w:val="single" w:color="auto" w:sz="4" w:space="0"/>
            </w:tcBorders>
            <w:shd w:val="clear" w:color="auto" w:fill="auto"/>
            <w:noWrap w:val="0"/>
            <w:vAlign w:val="top"/>
          </w:tcPr>
          <w:p>
            <w:pPr>
              <w:widowControl/>
              <w:adjustRightInd w:val="0"/>
              <w:snapToGrid w:val="0"/>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毕业要求1：工程知识</w:t>
            </w:r>
          </w:p>
        </w:tc>
        <w:tc>
          <w:tcPr>
            <w:tcW w:w="1010" w:type="dxa"/>
            <w:tcBorders>
              <w:top w:val="single" w:color="auto" w:sz="12" w:space="0"/>
              <w:left w:val="single" w:color="auto" w:sz="4" w:space="0"/>
              <w:bottom w:val="single" w:color="auto" w:sz="4" w:space="0"/>
              <w:right w:val="single" w:color="auto" w:sz="4" w:space="0"/>
            </w:tcBorders>
            <w:shd w:val="clear" w:color="auto" w:fill="EEECE1"/>
            <w:noWrap w:val="0"/>
            <w:vAlign w:val="top"/>
          </w:tcPr>
          <w:p>
            <w:pPr>
              <w:widowControl/>
              <w:adjustRightInd w:val="0"/>
              <w:snapToGrid w:val="0"/>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毕业要求2：问题分析</w:t>
            </w:r>
          </w:p>
        </w:tc>
        <w:tc>
          <w:tcPr>
            <w:tcW w:w="1010" w:type="dxa"/>
            <w:tcBorders>
              <w:top w:val="single" w:color="auto" w:sz="12" w:space="0"/>
              <w:left w:val="single" w:color="auto" w:sz="4" w:space="0"/>
              <w:bottom w:val="single" w:color="auto" w:sz="4" w:space="0"/>
              <w:right w:val="single" w:color="auto" w:sz="4" w:space="0"/>
            </w:tcBorders>
            <w:shd w:val="clear" w:color="auto" w:fill="auto"/>
            <w:noWrap w:val="0"/>
            <w:vAlign w:val="top"/>
          </w:tcPr>
          <w:p>
            <w:pPr>
              <w:widowControl/>
              <w:adjustRightInd w:val="0"/>
              <w:snapToGrid w:val="0"/>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毕业要求3：设计/开发解决方案</w:t>
            </w:r>
          </w:p>
        </w:tc>
        <w:tc>
          <w:tcPr>
            <w:tcW w:w="1011" w:type="dxa"/>
            <w:tcBorders>
              <w:top w:val="single" w:color="auto" w:sz="12" w:space="0"/>
              <w:left w:val="single" w:color="auto" w:sz="4" w:space="0"/>
              <w:bottom w:val="single" w:color="auto" w:sz="4" w:space="0"/>
              <w:right w:val="single" w:color="auto" w:sz="4" w:space="0"/>
            </w:tcBorders>
            <w:shd w:val="clear" w:color="auto" w:fill="EEECE1"/>
            <w:noWrap w:val="0"/>
            <w:vAlign w:val="top"/>
          </w:tcPr>
          <w:p>
            <w:pPr>
              <w:widowControl/>
              <w:adjustRightInd w:val="0"/>
              <w:snapToGrid w:val="0"/>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毕业要求4：研究</w:t>
            </w:r>
          </w:p>
        </w:tc>
        <w:tc>
          <w:tcPr>
            <w:tcW w:w="1010" w:type="dxa"/>
            <w:tcBorders>
              <w:top w:val="single" w:color="auto" w:sz="12" w:space="0"/>
              <w:left w:val="single" w:color="auto" w:sz="4" w:space="0"/>
              <w:bottom w:val="single" w:color="auto" w:sz="4" w:space="0"/>
              <w:right w:val="single" w:color="auto" w:sz="4" w:space="0"/>
            </w:tcBorders>
            <w:shd w:val="clear" w:color="auto" w:fill="auto"/>
            <w:noWrap w:val="0"/>
            <w:vAlign w:val="top"/>
          </w:tcPr>
          <w:p>
            <w:pPr>
              <w:widowControl/>
              <w:adjustRightInd w:val="0"/>
              <w:snapToGrid w:val="0"/>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毕业要求5：使用现代工具</w:t>
            </w:r>
          </w:p>
        </w:tc>
        <w:tc>
          <w:tcPr>
            <w:tcW w:w="1010" w:type="dxa"/>
            <w:tcBorders>
              <w:top w:val="single" w:color="auto" w:sz="12" w:space="0"/>
              <w:left w:val="single" w:color="auto" w:sz="4" w:space="0"/>
              <w:bottom w:val="single" w:color="auto" w:sz="4" w:space="0"/>
              <w:right w:val="single" w:color="auto" w:sz="4" w:space="0"/>
            </w:tcBorders>
            <w:shd w:val="clear" w:color="auto" w:fill="EEECE1"/>
            <w:noWrap w:val="0"/>
            <w:vAlign w:val="top"/>
          </w:tcPr>
          <w:p>
            <w:pPr>
              <w:widowControl/>
              <w:adjustRightInd w:val="0"/>
              <w:snapToGrid w:val="0"/>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毕业要求6：工程与社会</w:t>
            </w:r>
          </w:p>
        </w:tc>
        <w:tc>
          <w:tcPr>
            <w:tcW w:w="1010" w:type="dxa"/>
            <w:tcBorders>
              <w:top w:val="single" w:color="auto" w:sz="12" w:space="0"/>
              <w:left w:val="single" w:color="auto" w:sz="4" w:space="0"/>
              <w:bottom w:val="single" w:color="auto" w:sz="4" w:space="0"/>
              <w:right w:val="single" w:color="auto" w:sz="4" w:space="0"/>
            </w:tcBorders>
            <w:shd w:val="clear" w:color="auto" w:fill="auto"/>
            <w:noWrap w:val="0"/>
            <w:vAlign w:val="top"/>
          </w:tcPr>
          <w:p>
            <w:pPr>
              <w:widowControl/>
              <w:adjustRightInd w:val="0"/>
              <w:snapToGrid w:val="0"/>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毕业要求7：环境和可持续发展</w:t>
            </w:r>
          </w:p>
        </w:tc>
        <w:tc>
          <w:tcPr>
            <w:tcW w:w="1011" w:type="dxa"/>
            <w:tcBorders>
              <w:top w:val="single" w:color="auto" w:sz="12" w:space="0"/>
              <w:left w:val="single" w:color="auto" w:sz="4" w:space="0"/>
              <w:bottom w:val="single" w:color="auto" w:sz="4" w:space="0"/>
              <w:right w:val="single" w:color="auto" w:sz="4" w:space="0"/>
            </w:tcBorders>
            <w:shd w:val="clear" w:color="auto" w:fill="EEECE1"/>
            <w:noWrap w:val="0"/>
            <w:vAlign w:val="top"/>
          </w:tcPr>
          <w:p>
            <w:pPr>
              <w:widowControl/>
              <w:adjustRightInd w:val="0"/>
              <w:snapToGrid w:val="0"/>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毕业要求8：职业规范</w:t>
            </w:r>
          </w:p>
        </w:tc>
        <w:tc>
          <w:tcPr>
            <w:tcW w:w="1010" w:type="dxa"/>
            <w:tcBorders>
              <w:top w:val="single" w:color="auto" w:sz="12" w:space="0"/>
              <w:left w:val="single" w:color="auto" w:sz="4" w:space="0"/>
              <w:bottom w:val="single" w:color="auto" w:sz="4" w:space="0"/>
              <w:right w:val="single" w:color="auto" w:sz="4" w:space="0"/>
            </w:tcBorders>
            <w:shd w:val="clear" w:color="auto" w:fill="auto"/>
            <w:noWrap w:val="0"/>
            <w:vAlign w:val="top"/>
          </w:tcPr>
          <w:p>
            <w:pPr>
              <w:widowControl/>
              <w:adjustRightInd w:val="0"/>
              <w:snapToGrid w:val="0"/>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毕业要求9：个人和团队</w:t>
            </w:r>
          </w:p>
        </w:tc>
        <w:tc>
          <w:tcPr>
            <w:tcW w:w="1010" w:type="dxa"/>
            <w:tcBorders>
              <w:top w:val="single" w:color="auto" w:sz="12" w:space="0"/>
              <w:left w:val="single" w:color="auto" w:sz="4" w:space="0"/>
              <w:bottom w:val="single" w:color="auto" w:sz="4" w:space="0"/>
              <w:right w:val="single" w:color="auto" w:sz="4" w:space="0"/>
            </w:tcBorders>
            <w:shd w:val="clear" w:color="auto" w:fill="EEECE1"/>
            <w:noWrap w:val="0"/>
            <w:vAlign w:val="top"/>
          </w:tcPr>
          <w:p>
            <w:pPr>
              <w:widowControl/>
              <w:adjustRightInd w:val="0"/>
              <w:snapToGrid w:val="0"/>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毕业要求10：沟通</w:t>
            </w:r>
          </w:p>
        </w:tc>
        <w:tc>
          <w:tcPr>
            <w:tcW w:w="1010" w:type="dxa"/>
            <w:tcBorders>
              <w:top w:val="single" w:color="auto" w:sz="12" w:space="0"/>
              <w:left w:val="single" w:color="auto" w:sz="4" w:space="0"/>
              <w:bottom w:val="single" w:color="auto" w:sz="4" w:space="0"/>
              <w:right w:val="single" w:color="auto" w:sz="4" w:space="0"/>
            </w:tcBorders>
            <w:shd w:val="clear" w:color="auto" w:fill="auto"/>
            <w:noWrap w:val="0"/>
            <w:vAlign w:val="top"/>
          </w:tcPr>
          <w:p>
            <w:pPr>
              <w:widowControl/>
              <w:adjustRightInd w:val="0"/>
              <w:snapToGrid w:val="0"/>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毕业要求11：项目管理</w:t>
            </w:r>
          </w:p>
        </w:tc>
        <w:tc>
          <w:tcPr>
            <w:tcW w:w="1011" w:type="dxa"/>
            <w:tcBorders>
              <w:top w:val="single" w:color="auto" w:sz="12" w:space="0"/>
              <w:left w:val="single" w:color="auto" w:sz="4" w:space="0"/>
              <w:bottom w:val="single" w:color="auto" w:sz="4" w:space="0"/>
              <w:right w:val="single" w:color="auto" w:sz="4" w:space="0"/>
            </w:tcBorders>
            <w:shd w:val="clear" w:color="auto" w:fill="EEECE1"/>
            <w:noWrap w:val="0"/>
            <w:vAlign w:val="top"/>
          </w:tcPr>
          <w:p>
            <w:pPr>
              <w:widowControl/>
              <w:adjustRightInd w:val="0"/>
              <w:snapToGrid w:val="0"/>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毕业要求12：终身学习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思想道德修养与法律基础</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中国近现代史纲要</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马克思主义基本原理</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L</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毛泽东思想和中国特色社会主义理论体系概论</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M</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形势与政策</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L</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大学英语</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大学语文</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体育</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大学计算机基础</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创新创业</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M</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大学生职业生涯与发展规划</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大学生就业指导</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心理健康教育</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L</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M</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军事理论</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贵州省情</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L</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劳动教育</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生态文明教育</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rPr>
              <w:t>高等数学</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rPr>
              <w:t>工程</w:t>
            </w:r>
            <w:r>
              <w:rPr>
                <w:rFonts w:hint="default" w:ascii="Times New Roman" w:hAnsi="Times New Roman" w:cs="Times New Roman"/>
                <w:color w:val="auto"/>
                <w:kern w:val="0"/>
                <w:sz w:val="18"/>
                <w:szCs w:val="18"/>
                <w:lang w:eastAsia="zh-CN"/>
              </w:rPr>
              <w:t>化学</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eastAsia="zh-CN"/>
              </w:rPr>
            </w:pPr>
            <w:r>
              <w:rPr>
                <w:rFonts w:hint="default" w:ascii="Times New Roman" w:hAnsi="Times New Roman" w:cs="Times New Roman"/>
                <w:color w:val="auto"/>
                <w:kern w:val="0"/>
                <w:sz w:val="18"/>
                <w:szCs w:val="18"/>
                <w:lang w:eastAsia="zh-CN"/>
              </w:rPr>
              <w:t>土木工程概论</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cs="Times New Roman"/>
                <w:color w:val="auto"/>
                <w:kern w:val="0"/>
                <w:szCs w:val="21"/>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Cs w:val="21"/>
              </w:rPr>
              <w:t>L</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大学物理</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eastAsia="zh-CN"/>
              </w:rPr>
            </w:pPr>
            <w:r>
              <w:rPr>
                <w:rFonts w:hint="default" w:ascii="Times New Roman" w:hAnsi="Times New Roman" w:cs="Times New Roman"/>
                <w:color w:val="auto"/>
                <w:kern w:val="0"/>
                <w:sz w:val="18"/>
                <w:szCs w:val="18"/>
                <w:lang w:eastAsia="zh-CN"/>
              </w:rPr>
              <w:t>线性代数</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eastAsia="zh-CN"/>
              </w:rPr>
            </w:pPr>
            <w:r>
              <w:rPr>
                <w:rFonts w:hint="default" w:ascii="Times New Roman" w:hAnsi="Times New Roman" w:cs="Times New Roman"/>
                <w:color w:val="auto"/>
                <w:kern w:val="0"/>
                <w:sz w:val="18"/>
                <w:szCs w:val="18"/>
                <w:lang w:eastAsia="zh-CN"/>
              </w:rPr>
              <w:t>画法几何与工程制图</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eastAsia="zh-CN"/>
              </w:rPr>
            </w:pPr>
            <w:r>
              <w:rPr>
                <w:rFonts w:hint="default" w:ascii="Times New Roman" w:hAnsi="Times New Roman" w:cs="Times New Roman"/>
                <w:color w:val="auto"/>
                <w:kern w:val="0"/>
                <w:sz w:val="18"/>
                <w:szCs w:val="18"/>
                <w:lang w:eastAsia="zh-CN"/>
              </w:rPr>
              <w:t>概论论与数理统计</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eastAsia="zh-CN"/>
              </w:rPr>
            </w:pPr>
            <w:r>
              <w:rPr>
                <w:rFonts w:hint="default" w:ascii="Times New Roman" w:hAnsi="Times New Roman" w:cs="Times New Roman"/>
                <w:color w:val="auto"/>
                <w:kern w:val="0"/>
                <w:sz w:val="18"/>
                <w:szCs w:val="18"/>
                <w:lang w:eastAsia="zh-CN"/>
              </w:rPr>
              <w:t>土木工程测量</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eastAsia="zh-CN"/>
              </w:rPr>
            </w:pPr>
            <w:r>
              <w:rPr>
                <w:rFonts w:hint="default" w:ascii="Times New Roman" w:hAnsi="Times New Roman" w:cs="Times New Roman"/>
                <w:color w:val="auto"/>
                <w:kern w:val="0"/>
                <w:sz w:val="18"/>
                <w:szCs w:val="18"/>
                <w:lang w:eastAsia="zh-CN"/>
              </w:rPr>
              <w:t>环境保护概论</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L</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M</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eastAsia="zh-CN"/>
              </w:rPr>
            </w:pPr>
            <w:r>
              <w:rPr>
                <w:rFonts w:hint="default" w:ascii="Times New Roman" w:hAnsi="Times New Roman" w:cs="Times New Roman"/>
                <w:color w:val="auto"/>
                <w:kern w:val="0"/>
                <w:sz w:val="18"/>
                <w:szCs w:val="18"/>
                <w:lang w:eastAsia="zh-CN"/>
              </w:rPr>
              <w:t>理论力学</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L</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eastAsia="zh-CN"/>
              </w:rPr>
            </w:pPr>
            <w:r>
              <w:rPr>
                <w:rFonts w:hint="default" w:ascii="Times New Roman" w:hAnsi="Times New Roman" w:cs="Times New Roman"/>
                <w:color w:val="auto"/>
                <w:kern w:val="0"/>
                <w:sz w:val="18"/>
                <w:szCs w:val="18"/>
                <w:lang w:eastAsia="zh-CN"/>
              </w:rPr>
              <w:t>材料力学</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L</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L</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eastAsia="zh-CN"/>
              </w:rPr>
            </w:pPr>
            <w:r>
              <w:rPr>
                <w:rFonts w:hint="default" w:ascii="Times New Roman" w:hAnsi="Times New Roman" w:cs="Times New Roman"/>
                <w:color w:val="auto"/>
                <w:kern w:val="0"/>
                <w:sz w:val="18"/>
                <w:szCs w:val="18"/>
                <w:lang w:eastAsia="zh-CN"/>
              </w:rPr>
              <w:t>结构力学</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eastAsia="zh-CN"/>
              </w:rPr>
            </w:pPr>
            <w:r>
              <w:rPr>
                <w:rFonts w:hint="default" w:ascii="Times New Roman" w:hAnsi="Times New Roman" w:cs="Times New Roman"/>
                <w:color w:val="auto"/>
                <w:kern w:val="0"/>
                <w:sz w:val="18"/>
                <w:szCs w:val="18"/>
                <w:lang w:eastAsia="zh-CN"/>
              </w:rPr>
              <w:t>工程地质学</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Cs w:val="21"/>
              </w:rPr>
              <w:t>L</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eastAsia="zh-CN"/>
              </w:rPr>
            </w:pPr>
            <w:r>
              <w:rPr>
                <w:rFonts w:hint="default" w:ascii="Times New Roman" w:hAnsi="Times New Roman" w:cs="Times New Roman"/>
                <w:color w:val="auto"/>
                <w:kern w:val="0"/>
                <w:sz w:val="18"/>
                <w:szCs w:val="18"/>
                <w:lang w:eastAsia="zh-CN"/>
              </w:rPr>
              <w:t>房屋建筑学</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Cs w:val="21"/>
              </w:rPr>
              <w:t>L</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Cs w:val="21"/>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Cs w:val="21"/>
              </w:rPr>
              <w:t>L</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eastAsia="zh-CN"/>
              </w:rPr>
            </w:pPr>
            <w:r>
              <w:rPr>
                <w:rFonts w:hint="default" w:ascii="Times New Roman" w:hAnsi="Times New Roman" w:cs="Times New Roman"/>
                <w:color w:val="auto"/>
                <w:kern w:val="0"/>
                <w:sz w:val="18"/>
                <w:szCs w:val="18"/>
                <w:lang w:eastAsia="zh-CN"/>
              </w:rPr>
              <w:t>土力学</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eastAsia="zh-CN"/>
              </w:rPr>
            </w:pPr>
            <w:r>
              <w:rPr>
                <w:rFonts w:hint="default" w:ascii="Times New Roman" w:hAnsi="Times New Roman" w:cs="Times New Roman"/>
                <w:color w:val="auto"/>
                <w:kern w:val="0"/>
                <w:sz w:val="18"/>
                <w:szCs w:val="18"/>
                <w:lang w:eastAsia="zh-CN"/>
              </w:rPr>
              <w:t>土木工程材料</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Cs w:val="21"/>
              </w:rPr>
              <w:t>M</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工程项目经济与管理</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M</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M</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eastAsia="zh-CN"/>
              </w:rPr>
            </w:pPr>
            <w:r>
              <w:rPr>
                <w:rFonts w:hint="default" w:ascii="Times New Roman" w:hAnsi="Times New Roman" w:cs="Times New Roman"/>
                <w:color w:val="auto"/>
                <w:kern w:val="0"/>
                <w:sz w:val="18"/>
                <w:szCs w:val="18"/>
                <w:lang w:eastAsia="zh-CN"/>
              </w:rPr>
              <w:t>混凝土结构基本原理</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eastAsia="zh-CN"/>
              </w:rPr>
            </w:pPr>
            <w:r>
              <w:rPr>
                <w:rFonts w:hint="default" w:ascii="Times New Roman" w:hAnsi="Times New Roman" w:cs="Times New Roman"/>
                <w:color w:val="auto"/>
                <w:kern w:val="0"/>
                <w:sz w:val="18"/>
                <w:szCs w:val="18"/>
                <w:lang w:eastAsia="zh-CN"/>
              </w:rPr>
              <w:t>土木工程施工技术与组织</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M</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Cs w:val="21"/>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eastAsia="zh-CN"/>
              </w:rPr>
            </w:pPr>
            <w:r>
              <w:rPr>
                <w:rFonts w:hint="default" w:ascii="Times New Roman" w:hAnsi="Times New Roman" w:cs="Times New Roman"/>
                <w:color w:val="auto"/>
                <w:kern w:val="0"/>
                <w:sz w:val="18"/>
                <w:szCs w:val="18"/>
                <w:lang w:eastAsia="zh-CN"/>
              </w:rPr>
              <w:t>土木工程检测与测试</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eastAsia="zh-CN"/>
              </w:rPr>
            </w:pPr>
            <w:r>
              <w:rPr>
                <w:rFonts w:hint="default" w:ascii="Times New Roman" w:hAnsi="Times New Roman" w:cs="Times New Roman"/>
                <w:color w:val="auto"/>
                <w:kern w:val="0"/>
                <w:sz w:val="18"/>
                <w:szCs w:val="18"/>
                <w:lang w:eastAsia="zh-CN"/>
              </w:rPr>
              <w:t>钢结构基本原理</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L</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eastAsia="zh-CN"/>
              </w:rPr>
            </w:pPr>
            <w:r>
              <w:rPr>
                <w:rFonts w:hint="default" w:ascii="Times New Roman" w:hAnsi="Times New Roman" w:cs="Times New Roman"/>
                <w:color w:val="auto"/>
                <w:kern w:val="0"/>
                <w:sz w:val="18"/>
                <w:szCs w:val="18"/>
                <w:lang w:eastAsia="zh-CN"/>
              </w:rPr>
              <w:t>边坡工程</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eastAsia="zh-CN"/>
              </w:rPr>
            </w:pPr>
            <w:r>
              <w:rPr>
                <w:rFonts w:hint="default" w:ascii="Times New Roman" w:hAnsi="Times New Roman" w:cs="Times New Roman"/>
                <w:color w:val="auto"/>
                <w:kern w:val="0"/>
                <w:sz w:val="18"/>
                <w:szCs w:val="18"/>
                <w:lang w:eastAsia="zh-CN"/>
              </w:rPr>
              <w:t>地下建筑结构</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cs="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eastAsia="zh-CN"/>
              </w:rPr>
            </w:pPr>
            <w:r>
              <w:rPr>
                <w:rFonts w:hint="default" w:ascii="Times New Roman" w:hAnsi="Times New Roman" w:cs="Times New Roman"/>
                <w:color w:val="auto"/>
                <w:kern w:val="0"/>
                <w:sz w:val="18"/>
                <w:szCs w:val="18"/>
                <w:lang w:eastAsia="zh-CN"/>
              </w:rPr>
              <w:t>混凝土结构设计</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cs="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eastAsia="zh-CN"/>
              </w:rPr>
            </w:pPr>
            <w:r>
              <w:rPr>
                <w:rFonts w:hint="default" w:ascii="Times New Roman" w:hAnsi="Times New Roman" w:cs="Times New Roman"/>
                <w:color w:val="auto"/>
                <w:kern w:val="0"/>
                <w:sz w:val="18"/>
                <w:szCs w:val="18"/>
                <w:lang w:eastAsia="zh-CN"/>
              </w:rPr>
              <w:t>基础工程</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cs="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eastAsia="zh-CN"/>
              </w:rPr>
            </w:pPr>
            <w:r>
              <w:rPr>
                <w:rFonts w:hint="default" w:ascii="Times New Roman" w:hAnsi="Times New Roman" w:cs="Times New Roman"/>
                <w:color w:val="auto"/>
                <w:kern w:val="0"/>
                <w:sz w:val="18"/>
                <w:szCs w:val="18"/>
                <w:lang w:eastAsia="zh-CN"/>
              </w:rPr>
              <w:t>土木工程英语</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cs="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eastAsia="zh-CN"/>
              </w:rPr>
            </w:pPr>
            <w:r>
              <w:rPr>
                <w:rFonts w:hint="default" w:ascii="Times New Roman" w:hAnsi="Times New Roman" w:cs="Times New Roman"/>
                <w:color w:val="auto"/>
                <w:kern w:val="0"/>
                <w:sz w:val="18"/>
                <w:szCs w:val="18"/>
                <w:lang w:eastAsia="zh-CN"/>
              </w:rPr>
              <w:t>建筑工程概预算</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Cs w:val="21"/>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eastAsia="zh-CN"/>
              </w:rPr>
            </w:pPr>
            <w:r>
              <w:rPr>
                <w:rFonts w:hint="default" w:ascii="Times New Roman" w:hAnsi="Times New Roman" w:cs="Times New Roman"/>
                <w:color w:val="auto"/>
                <w:kern w:val="0"/>
                <w:sz w:val="18"/>
                <w:szCs w:val="18"/>
                <w:lang w:eastAsia="zh-CN"/>
              </w:rPr>
              <w:t>岩体力学</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建设工程法律法规与标准规范</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M</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科技文献检索与论文写作</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L</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建筑结构抗震</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Cs w:val="21"/>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Cs w:val="21"/>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劳动教育实践</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L</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军事训练</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毛泽东思想和中国特色社会主义理论体系概论实践</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土木工程测量实习</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L</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工程地质实习</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L</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认识实习</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生产实习</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L</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毕业实习</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混凝土结构课程设计</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土木工程施工技术与组织课程设计</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建筑工程概预算课程</w:t>
            </w:r>
          </w:p>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设计</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基础工程课程设计</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房屋建筑学课程设计</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地下建筑结构课程设计</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大学物理实验</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土木工程材料实验</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土力学实验</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土木工程CAD制图</w:t>
            </w:r>
          </w:p>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实训</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top"/>
          </w:tcPr>
          <w:p>
            <w:pPr>
              <w:widowControl/>
              <w:snapToGrid w:val="0"/>
              <w:spacing w:before="100" w:beforeAutospacing="1" w:after="100" w:afterAutospacing="1"/>
              <w:jc w:val="center"/>
              <w:rPr>
                <w:rFonts w:hint="default" w:ascii="Times New Roman" w:hAnsi="Times New Roman" w:eastAsia="仿宋" w:cs="Times New Roman"/>
                <w:color w:val="auto"/>
                <w:kern w:val="0"/>
                <w:sz w:val="21"/>
                <w:szCs w:val="21"/>
                <w:lang w:val="en-US" w:eastAsia="zh-CN" w:bidi="ar-SA"/>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绿色建材开放性实验</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贵州喀斯特岩溶环境开放性实验</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地质灾害防治技术开放性实验</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钢结构课程设计</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毕业设计</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L</w:t>
            </w: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第二课堂</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70"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创新创业实践课</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M</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L</w:t>
            </w: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L</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adjustRightInd w:val="0"/>
              <w:snapToGrid w:val="0"/>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H</w:t>
            </w:r>
          </w:p>
        </w:tc>
      </w:tr>
    </w:tbl>
    <w:p>
      <w:pPr>
        <w:autoSpaceDE w:val="0"/>
        <w:autoSpaceDN w:val="0"/>
        <w:adjustRightInd w:val="0"/>
        <w:spacing w:line="570" w:lineRule="exact"/>
        <w:ind w:firstLine="420" w:firstLineChars="200"/>
        <w:jc w:val="left"/>
        <w:rPr>
          <w:rFonts w:ascii="宋体" w:hAnsi="宋体"/>
          <w:bCs/>
          <w:color w:val="auto"/>
          <w:kern w:val="0"/>
          <w:szCs w:val="21"/>
        </w:rPr>
      </w:pPr>
    </w:p>
    <w:p>
      <w:pPr>
        <w:autoSpaceDE w:val="0"/>
        <w:autoSpaceDN w:val="0"/>
        <w:adjustRightInd w:val="0"/>
        <w:spacing w:line="570" w:lineRule="exact"/>
        <w:ind w:firstLine="420" w:firstLineChars="200"/>
        <w:jc w:val="left"/>
        <w:rPr>
          <w:rFonts w:ascii="宋体" w:hAnsi="宋体"/>
          <w:bCs/>
          <w:color w:val="auto"/>
          <w:kern w:val="0"/>
          <w:szCs w:val="21"/>
        </w:rPr>
      </w:pPr>
    </w:p>
    <w:p>
      <w:pPr>
        <w:autoSpaceDE w:val="0"/>
        <w:autoSpaceDN w:val="0"/>
        <w:adjustRightInd w:val="0"/>
        <w:spacing w:line="570" w:lineRule="exact"/>
        <w:ind w:firstLine="420" w:firstLineChars="200"/>
        <w:jc w:val="left"/>
        <w:rPr>
          <w:rFonts w:ascii="宋体" w:hAnsi="宋体"/>
          <w:bCs/>
          <w:color w:val="auto"/>
          <w:kern w:val="0"/>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numPr>
          <w:ilvl w:val="0"/>
          <w:numId w:val="0"/>
        </w:numPr>
        <w:ind w:left="210" w:leftChars="0"/>
        <w:rPr>
          <w:rFonts w:hint="eastAsia" w:ascii="黑体" w:hAnsi="黑体" w:eastAsia="黑体" w:cs="黑体"/>
          <w:color w:val="auto"/>
        </w:rPr>
      </w:pPr>
      <w:bookmarkStart w:id="165" w:name="_Toc4634"/>
      <w:r>
        <w:rPr>
          <w:rFonts w:hint="eastAsia" w:ascii="黑体" w:hAnsi="黑体" w:eastAsia="黑体" w:cs="黑体"/>
          <w:color w:val="auto"/>
        </w:rPr>
        <w:t>十三、课程统计（分学期）</w:t>
      </w:r>
      <w:bookmarkEnd w:id="165"/>
    </w:p>
    <w:p>
      <w:pPr>
        <w:autoSpaceDE w:val="0"/>
        <w:autoSpaceDN w:val="0"/>
        <w:adjustRightInd w:val="0"/>
        <w:ind w:firstLine="420" w:firstLineChars="200"/>
        <w:jc w:val="center"/>
        <w:rPr>
          <w:rFonts w:ascii="黑体" w:hAnsi="黑体" w:eastAsia="黑体"/>
          <w:bCs/>
          <w:color w:val="auto"/>
          <w:kern w:val="0"/>
          <w:szCs w:val="21"/>
          <w:lang w:val="zh-CN"/>
        </w:rPr>
      </w:pPr>
      <w:r>
        <w:rPr>
          <w:rFonts w:hint="eastAsia" w:ascii="黑体" w:hAnsi="黑体" w:eastAsia="黑体"/>
          <w:bCs/>
          <w:color w:val="auto"/>
          <w:kern w:val="0"/>
          <w:szCs w:val="21"/>
        </w:rPr>
        <w:t>分学期课程统计表</w:t>
      </w:r>
    </w:p>
    <w:tbl>
      <w:tblPr>
        <w:tblStyle w:val="11"/>
        <w:tblW w:w="8660" w:type="dxa"/>
        <w:jc w:val="center"/>
        <w:tblLayout w:type="fixed"/>
        <w:tblCellMar>
          <w:top w:w="0" w:type="dxa"/>
          <w:left w:w="0" w:type="dxa"/>
          <w:bottom w:w="0" w:type="dxa"/>
          <w:right w:w="0" w:type="dxa"/>
        </w:tblCellMar>
      </w:tblPr>
      <w:tblGrid>
        <w:gridCol w:w="560"/>
        <w:gridCol w:w="569"/>
        <w:gridCol w:w="2400"/>
        <w:gridCol w:w="780"/>
        <w:gridCol w:w="750"/>
        <w:gridCol w:w="1329"/>
        <w:gridCol w:w="1225"/>
        <w:gridCol w:w="1047"/>
      </w:tblGrid>
      <w:tr>
        <w:tblPrEx>
          <w:tblCellMar>
            <w:top w:w="0" w:type="dxa"/>
            <w:left w:w="0" w:type="dxa"/>
            <w:bottom w:w="0" w:type="dxa"/>
            <w:right w:w="0" w:type="dxa"/>
          </w:tblCellMar>
        </w:tblPrEx>
        <w:trPr>
          <w:trHeight w:val="284" w:hRule="atLeast"/>
          <w:tblHeader/>
          <w:jc w:val="center"/>
        </w:trPr>
        <w:tc>
          <w:tcPr>
            <w:tcW w:w="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b/>
                <w:color w:val="auto"/>
                <w:kern w:val="0"/>
                <w:sz w:val="18"/>
                <w:szCs w:val="18"/>
              </w:rPr>
            </w:pPr>
            <w:r>
              <w:rPr>
                <w:b/>
                <w:color w:val="auto"/>
                <w:kern w:val="0"/>
                <w:sz w:val="18"/>
                <w:szCs w:val="18"/>
              </w:rPr>
              <w:t>学期</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b/>
                <w:color w:val="auto"/>
                <w:kern w:val="0"/>
                <w:sz w:val="18"/>
                <w:szCs w:val="18"/>
              </w:rPr>
            </w:pPr>
            <w:r>
              <w:rPr>
                <w:b/>
                <w:color w:val="auto"/>
                <w:kern w:val="0"/>
                <w:sz w:val="18"/>
                <w:szCs w:val="18"/>
              </w:rPr>
              <w:t>序号</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b/>
                <w:color w:val="auto"/>
                <w:kern w:val="0"/>
                <w:sz w:val="18"/>
                <w:szCs w:val="18"/>
              </w:rPr>
            </w:pPr>
            <w:r>
              <w:rPr>
                <w:b/>
                <w:color w:val="auto"/>
                <w:kern w:val="0"/>
                <w:sz w:val="18"/>
                <w:szCs w:val="18"/>
              </w:rPr>
              <w:t>课程名称</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b/>
                <w:color w:val="auto"/>
                <w:kern w:val="0"/>
                <w:sz w:val="18"/>
                <w:szCs w:val="18"/>
              </w:rPr>
            </w:pPr>
            <w:r>
              <w:rPr>
                <w:b/>
                <w:color w:val="auto"/>
                <w:kern w:val="0"/>
                <w:sz w:val="18"/>
                <w:szCs w:val="18"/>
              </w:rPr>
              <w:t>学分</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b/>
                <w:color w:val="auto"/>
                <w:kern w:val="0"/>
                <w:sz w:val="18"/>
                <w:szCs w:val="18"/>
              </w:rPr>
            </w:pPr>
            <w:r>
              <w:rPr>
                <w:b/>
                <w:color w:val="auto"/>
                <w:kern w:val="0"/>
                <w:sz w:val="18"/>
                <w:szCs w:val="18"/>
              </w:rPr>
              <w:t>学时</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b/>
                <w:color w:val="auto"/>
                <w:kern w:val="0"/>
                <w:sz w:val="18"/>
                <w:szCs w:val="18"/>
              </w:rPr>
            </w:pPr>
            <w:r>
              <w:rPr>
                <w:b/>
                <w:color w:val="auto"/>
                <w:kern w:val="0"/>
                <w:sz w:val="18"/>
                <w:szCs w:val="18"/>
              </w:rPr>
              <w:t>课程性质</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b/>
                <w:color w:val="auto"/>
                <w:kern w:val="0"/>
                <w:sz w:val="18"/>
                <w:szCs w:val="18"/>
              </w:rPr>
            </w:pPr>
            <w:r>
              <w:rPr>
                <w:b/>
                <w:color w:val="auto"/>
                <w:kern w:val="0"/>
                <w:sz w:val="18"/>
                <w:szCs w:val="18"/>
              </w:rPr>
              <w:t>考核方式</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b/>
                <w:color w:val="auto"/>
                <w:kern w:val="0"/>
                <w:sz w:val="18"/>
                <w:szCs w:val="18"/>
              </w:rPr>
            </w:pPr>
            <w:r>
              <w:rPr>
                <w:b/>
                <w:color w:val="auto"/>
                <w:kern w:val="0"/>
                <w:sz w:val="18"/>
                <w:szCs w:val="18"/>
              </w:rPr>
              <w:t>备注</w:t>
            </w:r>
          </w:p>
        </w:tc>
      </w:tr>
      <w:tr>
        <w:tblPrEx>
          <w:tblCellMar>
            <w:top w:w="0" w:type="dxa"/>
            <w:left w:w="0" w:type="dxa"/>
            <w:bottom w:w="0" w:type="dxa"/>
            <w:right w:w="0" w:type="dxa"/>
          </w:tblCellMar>
        </w:tblPrEx>
        <w:trPr>
          <w:trHeight w:val="284" w:hRule="atLeas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rPr>
            </w:pPr>
            <w:r>
              <w:rPr>
                <w:color w:val="auto"/>
                <w:kern w:val="0"/>
                <w:sz w:val="18"/>
                <w:szCs w:val="18"/>
                <w:lang w:bidi="ar"/>
              </w:rPr>
              <w:t>I</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rPr>
            </w:pPr>
            <w:r>
              <w:rPr>
                <w:color w:val="auto"/>
                <w:kern w:val="0"/>
                <w:sz w:val="18"/>
                <w:szCs w:val="18"/>
                <w:lang w:bidi="ar"/>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rPr>
              <w:t>思想道德修养与法律基础</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rPr>
            </w:pPr>
            <w:r>
              <w:rPr>
                <w:color w:val="auto"/>
                <w:kern w:val="0"/>
                <w:sz w:val="18"/>
                <w:szCs w:val="18"/>
                <w:lang w:bidi="ar"/>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rPr>
              <w:t>形势与政策Ⅰ</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rPr>
            </w:pPr>
            <w:r>
              <w:rPr>
                <w:color w:val="auto"/>
                <w:kern w:val="0"/>
                <w:sz w:val="18"/>
                <w:szCs w:val="18"/>
                <w:lang w:bidi="ar"/>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rPr>
              <w:t>大学英语Ⅰ</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rPr>
            </w:pPr>
            <w:r>
              <w:rPr>
                <w:color w:val="auto"/>
                <w:kern w:val="0"/>
                <w:sz w:val="18"/>
                <w:szCs w:val="18"/>
                <w:lang w:bidi="ar"/>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rPr>
            </w:pPr>
            <w:r>
              <w:rPr>
                <w:color w:val="auto"/>
                <w:kern w:val="0"/>
                <w:sz w:val="18"/>
                <w:szCs w:val="18"/>
              </w:rPr>
              <w:t>体育Ⅰ</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rPr>
            </w:pPr>
            <w:r>
              <w:rPr>
                <w:color w:val="auto"/>
                <w:sz w:val="18"/>
                <w:szCs w:val="18"/>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rPr>
            </w:pPr>
            <w:r>
              <w:rPr>
                <w:color w:val="auto"/>
                <w:kern w:val="0"/>
                <w:sz w:val="18"/>
                <w:szCs w:val="18"/>
              </w:rPr>
              <w:t>大学生职业生涯与发展规划</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rPr>
            </w:pPr>
            <w:r>
              <w:rPr>
                <w:color w:val="auto"/>
                <w:kern w:val="0"/>
                <w:sz w:val="18"/>
                <w:szCs w:val="18"/>
              </w:rPr>
              <w:t>军事理论</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rPr>
            </w:pPr>
            <w:r>
              <w:rPr>
                <w:color w:val="auto"/>
                <w:kern w:val="0"/>
                <w:sz w:val="18"/>
                <w:szCs w:val="18"/>
              </w:rPr>
              <w:t>贵州省情</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rPr>
            </w:pPr>
            <w:r>
              <w:rPr>
                <w:color w:val="auto"/>
                <w:kern w:val="0"/>
                <w:sz w:val="18"/>
                <w:szCs w:val="18"/>
              </w:rPr>
              <w:t>高等数学A1</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4</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64</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eastAsia="宋体"/>
                <w:color w:val="auto"/>
                <w:kern w:val="0"/>
                <w:sz w:val="18"/>
                <w:szCs w:val="18"/>
                <w:lang w:eastAsia="zh-CN" w:bidi="ar"/>
              </w:rPr>
            </w:pPr>
            <w:r>
              <w:rPr>
                <w:rFonts w:hint="eastAsia"/>
                <w:color w:val="auto"/>
                <w:kern w:val="0"/>
                <w:sz w:val="18"/>
                <w:szCs w:val="18"/>
                <w:lang w:val="en-US" w:eastAsia="zh-CN" w:bidi="ar"/>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rPr>
            </w:pPr>
            <w:r>
              <w:rPr>
                <w:rFonts w:hint="eastAsia"/>
                <w:color w:val="auto"/>
                <w:kern w:val="0"/>
                <w:sz w:val="18"/>
                <w:szCs w:val="18"/>
              </w:rPr>
              <w:t>土木工程专业</w:t>
            </w:r>
            <w:r>
              <w:rPr>
                <w:rFonts w:hint="eastAsia"/>
                <w:color w:val="auto"/>
                <w:kern w:val="0"/>
                <w:sz w:val="18"/>
                <w:szCs w:val="18"/>
                <w:lang w:eastAsia="zh-CN"/>
              </w:rPr>
              <w:t>导论</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eastAsia="宋体"/>
                <w:color w:val="auto"/>
                <w:kern w:val="0"/>
                <w:sz w:val="18"/>
                <w:szCs w:val="18"/>
                <w:lang w:eastAsia="zh-CN" w:bidi="ar"/>
              </w:rPr>
            </w:pPr>
            <w:r>
              <w:rPr>
                <w:color w:val="auto"/>
                <w:kern w:val="0"/>
                <w:sz w:val="18"/>
                <w:szCs w:val="18"/>
                <w:lang w:bidi="ar"/>
              </w:rPr>
              <w:t>1</w:t>
            </w:r>
            <w:r>
              <w:rPr>
                <w:rFonts w:hint="eastAsia"/>
                <w:color w:val="auto"/>
                <w:kern w:val="0"/>
                <w:sz w:val="18"/>
                <w:szCs w:val="18"/>
                <w:lang w:val="en-US" w:eastAsia="zh-CN" w:bidi="ar"/>
              </w:rPr>
              <w:t>0</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rPr>
            </w:pPr>
            <w:r>
              <w:rPr>
                <w:color w:val="auto"/>
                <w:kern w:val="0"/>
                <w:sz w:val="18"/>
                <w:szCs w:val="18"/>
              </w:rPr>
              <w:t>劳动教育实践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eastAsia="宋体"/>
                <w:color w:val="auto"/>
                <w:kern w:val="0"/>
                <w:sz w:val="18"/>
                <w:szCs w:val="18"/>
                <w:lang w:eastAsia="zh-CN" w:bidi="ar"/>
              </w:rPr>
            </w:pPr>
            <w:r>
              <w:rPr>
                <w:color w:val="auto"/>
                <w:kern w:val="0"/>
                <w:sz w:val="18"/>
                <w:szCs w:val="18"/>
                <w:lang w:bidi="ar"/>
              </w:rPr>
              <w:t>1</w:t>
            </w:r>
            <w:r>
              <w:rPr>
                <w:rFonts w:hint="eastAsia"/>
                <w:color w:val="auto"/>
                <w:kern w:val="0"/>
                <w:sz w:val="18"/>
                <w:szCs w:val="18"/>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rPr>
            </w:pPr>
            <w:r>
              <w:rPr>
                <w:color w:val="auto"/>
                <w:kern w:val="0"/>
                <w:sz w:val="18"/>
                <w:szCs w:val="18"/>
              </w:rPr>
              <w:t>军事训练</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2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小计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16.7</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275</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rPr>
            </w:pPr>
            <w:r>
              <w:rPr>
                <w:color w:val="auto"/>
                <w:kern w:val="0"/>
                <w:sz w:val="18"/>
                <w:szCs w:val="18"/>
                <w:lang w:bidi="ar"/>
              </w:rPr>
              <w:t>II</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rPr>
            </w:pPr>
            <w:r>
              <w:rPr>
                <w:color w:val="auto"/>
                <w:kern w:val="0"/>
                <w:sz w:val="18"/>
                <w:szCs w:val="18"/>
                <w:lang w:bidi="ar"/>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rPr>
              <w:t>中国近现代史纲要</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rPr>
            </w:pPr>
            <w:r>
              <w:rPr>
                <w:color w:val="auto"/>
                <w:kern w:val="0"/>
                <w:sz w:val="18"/>
                <w:szCs w:val="18"/>
                <w:lang w:bidi="ar"/>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rPr>
              <w:t>形势与政策Ⅱ</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rPr>
            </w:pPr>
            <w:r>
              <w:rPr>
                <w:color w:val="auto"/>
                <w:kern w:val="0"/>
                <w:sz w:val="18"/>
                <w:szCs w:val="18"/>
                <w:lang w:bidi="ar"/>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rPr>
              <w:t>大学英语Ⅱ</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rPr>
            </w:pPr>
            <w:r>
              <w:rPr>
                <w:color w:val="auto"/>
                <w:kern w:val="0"/>
                <w:sz w:val="18"/>
                <w:szCs w:val="18"/>
                <w:lang w:bidi="ar"/>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rPr>
              <w:t>大学语文</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rPr>
            </w:pPr>
            <w:r>
              <w:rPr>
                <w:color w:val="auto"/>
                <w:kern w:val="0"/>
                <w:sz w:val="18"/>
                <w:szCs w:val="18"/>
                <w:lang w:bidi="ar"/>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rPr>
              <w:t>体育Ⅱ</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18"/>
                <w:szCs w:val="18"/>
                <w:lang w:val="en-US" w:eastAsia="zh-CN" w:bidi="ar"/>
              </w:rPr>
            </w:pPr>
            <w:r>
              <w:rPr>
                <w:color w:val="auto"/>
                <w:kern w:val="0"/>
                <w:sz w:val="18"/>
                <w:szCs w:val="18"/>
                <w:lang w:bidi="ar"/>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SA"/>
              </w:rPr>
            </w:pPr>
            <w:r>
              <w:rPr>
                <w:color w:val="auto"/>
                <w:kern w:val="0"/>
                <w:sz w:val="18"/>
                <w:szCs w:val="18"/>
              </w:rPr>
              <w:t>大学生计算机基础</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color w:val="auto"/>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color w:val="auto"/>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val="en-US" w:eastAsia="zh-CN"/>
              </w:rPr>
            </w:pPr>
            <w:r>
              <w:rPr>
                <w:rFonts w:hint="eastAsia"/>
                <w:color w:val="auto"/>
                <w:sz w:val="18"/>
                <w:szCs w:val="18"/>
                <w:lang w:val="en-US" w:eastAsia="zh-CN"/>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18"/>
                <w:szCs w:val="18"/>
                <w:lang w:val="en-US" w:eastAsia="zh-CN" w:bidi="ar"/>
              </w:rPr>
            </w:pPr>
            <w:r>
              <w:rPr>
                <w:color w:val="auto"/>
                <w:kern w:val="0"/>
                <w:sz w:val="18"/>
                <w:szCs w:val="18"/>
                <w:lang w:bidi="ar"/>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18"/>
                <w:szCs w:val="18"/>
                <w:lang w:val="en-US" w:eastAsia="zh-CN" w:bidi="ar-SA"/>
              </w:rPr>
            </w:pPr>
            <w:r>
              <w:rPr>
                <w:color w:val="auto"/>
                <w:kern w:val="0"/>
                <w:sz w:val="18"/>
                <w:szCs w:val="18"/>
              </w:rPr>
              <w:t>心理健康教育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r>
              <w:rPr>
                <w:color w:val="auto"/>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r>
              <w:rPr>
                <w:color w:val="auto"/>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18"/>
                <w:szCs w:val="18"/>
                <w:lang w:val="en-US" w:eastAsia="zh-CN" w:bidi="ar"/>
              </w:rPr>
            </w:pPr>
            <w:r>
              <w:rPr>
                <w:color w:val="auto"/>
                <w:kern w:val="0"/>
                <w:sz w:val="18"/>
                <w:szCs w:val="18"/>
                <w:lang w:bidi="ar"/>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18"/>
                <w:szCs w:val="18"/>
                <w:lang w:val="en-US" w:eastAsia="zh-CN" w:bidi="ar-SA"/>
              </w:rPr>
            </w:pPr>
            <w:r>
              <w:rPr>
                <w:color w:val="auto"/>
                <w:kern w:val="0"/>
                <w:sz w:val="18"/>
                <w:szCs w:val="18"/>
              </w:rPr>
              <w:t>劳动教育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r>
              <w:rPr>
                <w:color w:val="auto"/>
                <w:sz w:val="18"/>
                <w:szCs w:val="18"/>
              </w:rPr>
              <w:t>0.2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r>
              <w:rPr>
                <w:color w:val="auto"/>
                <w:sz w:val="18"/>
                <w:szCs w:val="18"/>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18"/>
                <w:szCs w:val="18"/>
                <w:lang w:val="en-US" w:eastAsia="zh-CN" w:bidi="ar"/>
              </w:rPr>
            </w:pPr>
            <w:r>
              <w:rPr>
                <w:color w:val="auto"/>
                <w:kern w:val="0"/>
                <w:sz w:val="18"/>
                <w:szCs w:val="18"/>
                <w:lang w:bidi="ar"/>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18"/>
                <w:szCs w:val="18"/>
                <w:lang w:val="en-US" w:eastAsia="zh-CN" w:bidi="ar-SA"/>
              </w:rPr>
            </w:pPr>
            <w:r>
              <w:rPr>
                <w:color w:val="auto"/>
                <w:kern w:val="0"/>
                <w:sz w:val="18"/>
                <w:szCs w:val="18"/>
              </w:rPr>
              <w:t>生态文明教育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r>
              <w:rPr>
                <w:color w:val="auto"/>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r>
              <w:rPr>
                <w:color w:val="auto"/>
                <w:sz w:val="18"/>
                <w:szCs w:val="18"/>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18"/>
                <w:szCs w:val="18"/>
                <w:lang w:val="en-US" w:eastAsia="zh-CN" w:bidi="ar"/>
              </w:rPr>
            </w:pPr>
            <w:r>
              <w:rPr>
                <w:color w:val="auto"/>
                <w:kern w:val="0"/>
                <w:sz w:val="18"/>
                <w:szCs w:val="18"/>
                <w:lang w:bidi="ar"/>
              </w:rPr>
              <w:t>10</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18"/>
                <w:szCs w:val="18"/>
                <w:lang w:val="en-US" w:eastAsia="zh-CN" w:bidi="ar-SA"/>
              </w:rPr>
            </w:pPr>
            <w:r>
              <w:rPr>
                <w:color w:val="auto"/>
                <w:kern w:val="0"/>
                <w:sz w:val="18"/>
                <w:szCs w:val="18"/>
              </w:rPr>
              <w:t>人文社科类通识课</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r>
              <w:rPr>
                <w:color w:val="auto"/>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r>
              <w:rPr>
                <w:color w:val="auto"/>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r>
              <w:rPr>
                <w:rFonts w:hint="eastAsia"/>
                <w:color w:val="auto"/>
                <w:sz w:val="18"/>
                <w:szCs w:val="18"/>
              </w:rPr>
              <w:t>通识教育</w:t>
            </w:r>
            <w:r>
              <w:rPr>
                <w:color w:val="auto"/>
                <w:sz w:val="18"/>
                <w:szCs w:val="18"/>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18"/>
                <w:szCs w:val="18"/>
                <w:lang w:val="en-US" w:eastAsia="zh-CN" w:bidi="ar"/>
              </w:rPr>
            </w:pPr>
            <w:r>
              <w:rPr>
                <w:color w:val="auto"/>
                <w:kern w:val="0"/>
                <w:sz w:val="18"/>
                <w:szCs w:val="18"/>
                <w:lang w:bidi="ar"/>
              </w:rPr>
              <w:t>11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18"/>
                <w:szCs w:val="18"/>
                <w:lang w:val="en-US" w:eastAsia="zh-CN" w:bidi="ar-SA"/>
              </w:rPr>
            </w:pPr>
            <w:r>
              <w:rPr>
                <w:color w:val="auto"/>
                <w:kern w:val="0"/>
                <w:sz w:val="18"/>
                <w:szCs w:val="18"/>
              </w:rPr>
              <w:t>高等数学A2</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r>
              <w:rPr>
                <w:color w:val="auto"/>
                <w:sz w:val="18"/>
                <w:szCs w:val="18"/>
              </w:rPr>
              <w:t>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r>
              <w:rPr>
                <w:color w:val="auto"/>
                <w:sz w:val="18"/>
                <w:szCs w:val="18"/>
              </w:rPr>
              <w:t>96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r>
              <w:rPr>
                <w:rFonts w:hint="eastAsia"/>
                <w:color w:val="auto"/>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eastAsia="zh-CN"/>
              </w:rPr>
            </w:pPr>
            <w:r>
              <w:rPr>
                <w:rFonts w:hint="eastAsia"/>
                <w:color w:val="auto"/>
                <w:sz w:val="18"/>
                <w:szCs w:val="18"/>
                <w:lang w:val="en-US" w:eastAsia="zh-CN"/>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18"/>
                <w:szCs w:val="18"/>
                <w:lang w:val="en-US" w:eastAsia="zh-CN" w:bidi="ar"/>
              </w:rPr>
            </w:pPr>
            <w:r>
              <w:rPr>
                <w:color w:val="auto"/>
                <w:kern w:val="0"/>
                <w:sz w:val="18"/>
                <w:szCs w:val="18"/>
                <w:lang w:bidi="ar"/>
              </w:rPr>
              <w:t>12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18"/>
                <w:szCs w:val="18"/>
                <w:lang w:val="en-US" w:eastAsia="zh-CN" w:bidi="ar-SA"/>
              </w:rPr>
            </w:pPr>
            <w:r>
              <w:rPr>
                <w:color w:val="auto"/>
                <w:kern w:val="0"/>
                <w:sz w:val="18"/>
                <w:szCs w:val="18"/>
              </w:rPr>
              <w:t>大学物理A1</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r>
              <w:rPr>
                <w:color w:val="auto"/>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r>
              <w:rPr>
                <w:color w:val="auto"/>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r>
              <w:rPr>
                <w:rFonts w:hint="eastAsia"/>
                <w:color w:val="auto"/>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
              </w:rPr>
            </w:pPr>
            <w:r>
              <w:rPr>
                <w:color w:val="auto"/>
                <w:kern w:val="0"/>
                <w:sz w:val="18"/>
                <w:szCs w:val="18"/>
                <w:lang w:bidi="ar"/>
              </w:rPr>
              <w:t>1</w:t>
            </w:r>
            <w:r>
              <w:rPr>
                <w:rFonts w:hint="eastAsia"/>
                <w:color w:val="auto"/>
                <w:kern w:val="0"/>
                <w:sz w:val="18"/>
                <w:szCs w:val="18"/>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eastAsia="zh-CN"/>
              </w:rPr>
              <w:t>土木工程概论</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eastAsia="zh-CN"/>
              </w:rPr>
            </w:pPr>
            <w:r>
              <w:rPr>
                <w:rFonts w:hint="eastAsia"/>
                <w:color w:val="auto"/>
                <w:sz w:val="18"/>
                <w:szCs w:val="18"/>
                <w:lang w:val="en-US" w:eastAsia="zh-CN"/>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14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eastAsia="宋体"/>
                <w:color w:val="auto"/>
                <w:kern w:val="0"/>
                <w:sz w:val="18"/>
                <w:szCs w:val="18"/>
                <w:lang w:eastAsia="zh-CN"/>
              </w:rPr>
            </w:pPr>
            <w:r>
              <w:rPr>
                <w:color w:val="auto"/>
                <w:kern w:val="0"/>
                <w:sz w:val="18"/>
                <w:szCs w:val="18"/>
              </w:rPr>
              <w:t>劳动教育实践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color w:val="auto"/>
                <w:kern w:val="0"/>
                <w:sz w:val="18"/>
                <w:szCs w:val="18"/>
                <w:lang w:val="en-US" w:eastAsia="zh-CN" w:bidi="ar"/>
              </w:rPr>
            </w:pPr>
            <w:r>
              <w:rPr>
                <w:rFonts w:hint="eastAsia"/>
                <w:color w:val="auto"/>
                <w:kern w:val="0"/>
                <w:sz w:val="18"/>
                <w:szCs w:val="18"/>
                <w:lang w:val="en-US" w:eastAsia="zh-CN" w:bidi="ar"/>
              </w:rPr>
              <w:t>15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eastAsia="宋体"/>
                <w:color w:val="auto"/>
                <w:kern w:val="0"/>
                <w:sz w:val="18"/>
                <w:szCs w:val="18"/>
                <w:lang w:eastAsia="zh-CN"/>
              </w:rPr>
            </w:pPr>
            <w:r>
              <w:rPr>
                <w:rFonts w:hint="eastAsia"/>
                <w:color w:val="auto"/>
                <w:kern w:val="0"/>
                <w:sz w:val="18"/>
                <w:szCs w:val="18"/>
                <w:lang w:eastAsia="zh-CN"/>
              </w:rPr>
              <w:t>认识实习</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val="en-US" w:eastAsia="zh-CN"/>
              </w:rPr>
            </w:pPr>
            <w:r>
              <w:rPr>
                <w:rFonts w:hint="eastAsia"/>
                <w:color w:val="auto"/>
                <w:sz w:val="18"/>
                <w:szCs w:val="18"/>
                <w:lang w:val="en-US" w:eastAsia="zh-CN"/>
              </w:rPr>
              <w:t>1周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color w:val="auto"/>
                <w:sz w:val="18"/>
                <w:szCs w:val="18"/>
              </w:rPr>
            </w:pPr>
            <w:r>
              <w:rPr>
                <w:rFonts w:hint="eastAsia"/>
                <w:color w:val="auto"/>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color w:val="auto"/>
                <w:sz w:val="18"/>
                <w:szCs w:val="18"/>
              </w:rPr>
            </w:pP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2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小计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val="en-US" w:eastAsia="zh-CN"/>
              </w:rPr>
            </w:pPr>
            <w:r>
              <w:rPr>
                <w:color w:val="auto"/>
                <w:sz w:val="18"/>
                <w:szCs w:val="18"/>
              </w:rPr>
              <w:t>27</w:t>
            </w:r>
            <w:r>
              <w:rPr>
                <w:rFonts w:hint="eastAsia"/>
                <w:color w:val="auto"/>
                <w:sz w:val="18"/>
                <w:szCs w:val="18"/>
                <w:lang w:val="en-US" w:eastAsia="zh-CN"/>
              </w:rPr>
              <w:t>.9</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color w:val="auto"/>
                <w:sz w:val="18"/>
                <w:szCs w:val="18"/>
              </w:rPr>
              <w:t>4</w:t>
            </w:r>
            <w:r>
              <w:rPr>
                <w:rFonts w:hint="eastAsia"/>
                <w:color w:val="auto"/>
                <w:sz w:val="18"/>
                <w:szCs w:val="18"/>
                <w:lang w:val="en-US" w:eastAsia="zh-CN"/>
              </w:rPr>
              <w:t>67</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Ⅲ</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马克思主义基本原理概论</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形势与政策Ⅲ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0.2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大学英语Ⅲ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体育Ⅲ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创新创业</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90"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人文社科类通识课</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w:t>
            </w:r>
            <w:r>
              <w:rPr>
                <w:color w:val="auto"/>
                <w:sz w:val="18"/>
                <w:szCs w:val="18"/>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color w:val="auto"/>
                <w:kern w:val="0"/>
                <w:sz w:val="18"/>
                <w:szCs w:val="18"/>
                <w:lang w:val="en-US" w:eastAsia="zh-CN"/>
              </w:rPr>
            </w:pPr>
            <w:r>
              <w:rPr>
                <w:rFonts w:hint="eastAsia"/>
                <w:color w:val="auto"/>
                <w:kern w:val="0"/>
                <w:sz w:val="18"/>
                <w:szCs w:val="18"/>
                <w:lang w:val="en-US" w:eastAsia="zh-CN"/>
              </w:rPr>
              <w:t>环境保护概论</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eastAsia="zh-CN"/>
              </w:rPr>
            </w:pPr>
            <w:r>
              <w:rPr>
                <w:rFonts w:hint="eastAsia"/>
                <w:color w:val="auto"/>
                <w:sz w:val="18"/>
                <w:szCs w:val="18"/>
                <w:lang w:val="en-US" w:eastAsia="zh-CN"/>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工程基础类选修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概率论与数理统计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eastAsia="zh-CN"/>
              </w:rPr>
            </w:pPr>
            <w:r>
              <w:rPr>
                <w:rFonts w:hint="eastAsia"/>
                <w:color w:val="auto"/>
                <w:sz w:val="18"/>
                <w:szCs w:val="18"/>
                <w:lang w:val="en-US" w:eastAsia="zh-CN"/>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color w:val="auto"/>
                <w:kern w:val="0"/>
                <w:sz w:val="18"/>
                <w:szCs w:val="18"/>
                <w:lang w:val="en-US" w:eastAsia="zh-CN"/>
              </w:rPr>
            </w:pPr>
            <w:r>
              <w:rPr>
                <w:rFonts w:hint="eastAsia"/>
                <w:color w:val="auto"/>
                <w:kern w:val="0"/>
                <w:sz w:val="18"/>
                <w:szCs w:val="18"/>
                <w:lang w:val="en-US" w:eastAsia="zh-CN"/>
              </w:rPr>
              <w:t>画法几何与工程制图</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eastAsia="zh-CN"/>
              </w:rPr>
            </w:pPr>
            <w:r>
              <w:rPr>
                <w:rFonts w:hint="eastAsia"/>
                <w:color w:val="auto"/>
                <w:sz w:val="18"/>
                <w:szCs w:val="18"/>
                <w:lang w:val="en-US" w:eastAsia="zh-CN"/>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18"/>
                <w:szCs w:val="18"/>
                <w:lang w:val="en-US" w:eastAsia="zh-CN" w:bidi="ar"/>
              </w:rPr>
            </w:pPr>
            <w:r>
              <w:rPr>
                <w:color w:val="auto"/>
                <w:kern w:val="0"/>
                <w:sz w:val="18"/>
                <w:szCs w:val="18"/>
                <w:lang w:bidi="ar"/>
              </w:rPr>
              <w:t>10</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color w:val="auto"/>
                <w:kern w:val="0"/>
                <w:sz w:val="18"/>
                <w:szCs w:val="18"/>
                <w:lang w:val="en-US" w:eastAsia="zh-CN"/>
              </w:rPr>
            </w:pPr>
            <w:r>
              <w:rPr>
                <w:rFonts w:hint="eastAsia"/>
                <w:color w:val="auto"/>
                <w:kern w:val="0"/>
                <w:sz w:val="18"/>
                <w:szCs w:val="18"/>
                <w:lang w:val="en-US" w:eastAsia="zh-CN"/>
              </w:rPr>
              <w:t>线性代数</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color w:val="auto"/>
                <w:sz w:val="18"/>
                <w:szCs w:val="18"/>
                <w:lang w:val="en-US" w:eastAsia="zh-CN"/>
              </w:rPr>
            </w:pPr>
            <w:r>
              <w:rPr>
                <w:rFonts w:hint="eastAsia"/>
                <w:color w:val="auto"/>
                <w:sz w:val="18"/>
                <w:szCs w:val="18"/>
                <w:lang w:val="en-US" w:eastAsia="zh-CN"/>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color w:val="auto"/>
                <w:sz w:val="18"/>
                <w:szCs w:val="18"/>
                <w:lang w:val="en-US" w:eastAsia="zh-CN"/>
              </w:rPr>
            </w:pPr>
            <w:r>
              <w:rPr>
                <w:rFonts w:hint="eastAsia"/>
                <w:color w:val="auto"/>
                <w:sz w:val="18"/>
                <w:szCs w:val="18"/>
                <w:lang w:val="en-US" w:eastAsia="zh-CN"/>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color w:val="auto"/>
                <w:sz w:val="18"/>
                <w:szCs w:val="18"/>
              </w:rPr>
            </w:pPr>
            <w:r>
              <w:rPr>
                <w:rFonts w:hint="eastAsia"/>
                <w:color w:val="auto"/>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val="en-US" w:eastAsia="zh-CN"/>
              </w:rPr>
            </w:pPr>
            <w:r>
              <w:rPr>
                <w:rFonts w:hint="eastAsia"/>
                <w:color w:val="auto"/>
                <w:sz w:val="18"/>
                <w:szCs w:val="18"/>
                <w:lang w:val="en-US" w:eastAsia="zh-CN"/>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18"/>
                <w:szCs w:val="18"/>
                <w:lang w:val="en-US" w:eastAsia="zh-CN" w:bidi="ar"/>
              </w:rPr>
            </w:pPr>
            <w:r>
              <w:rPr>
                <w:color w:val="auto"/>
                <w:kern w:val="0"/>
                <w:sz w:val="18"/>
                <w:szCs w:val="18"/>
                <w:lang w:bidi="ar"/>
              </w:rPr>
              <w:t>11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理论力学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18"/>
                <w:szCs w:val="18"/>
                <w:lang w:val="en-US" w:eastAsia="zh-CN" w:bidi="ar"/>
              </w:rPr>
            </w:pPr>
            <w:r>
              <w:rPr>
                <w:color w:val="auto"/>
                <w:kern w:val="0"/>
                <w:sz w:val="18"/>
                <w:szCs w:val="18"/>
                <w:lang w:bidi="ar"/>
              </w:rPr>
              <w:t>13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color w:val="auto"/>
                <w:kern w:val="0"/>
                <w:sz w:val="18"/>
                <w:szCs w:val="18"/>
                <w:lang w:val="en-US" w:eastAsia="zh-CN"/>
              </w:rPr>
            </w:pPr>
            <w:r>
              <w:rPr>
                <w:rFonts w:hint="eastAsia"/>
                <w:color w:val="auto"/>
                <w:kern w:val="0"/>
                <w:sz w:val="18"/>
                <w:szCs w:val="18"/>
                <w:lang w:val="en-US" w:eastAsia="zh-CN"/>
              </w:rPr>
              <w:t>数学建模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32</w:t>
            </w:r>
          </w:p>
        </w:tc>
        <w:tc>
          <w:tcPr>
            <w:tcW w:w="132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color w:val="auto"/>
                <w:sz w:val="18"/>
                <w:szCs w:val="18"/>
              </w:rPr>
              <w:t>学科基础选修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选修2学分</w:t>
            </w:r>
          </w:p>
        </w:tc>
      </w:tr>
      <w:tr>
        <w:tblPrEx>
          <w:tblCellMar>
            <w:top w:w="0" w:type="dxa"/>
            <w:left w:w="0" w:type="dxa"/>
            <w:bottom w:w="0" w:type="dxa"/>
            <w:right w:w="0" w:type="dxa"/>
          </w:tblCellMar>
        </w:tblPrEx>
        <w:trPr>
          <w:trHeight w:val="90"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
              </w:rPr>
            </w:pPr>
            <w:r>
              <w:rPr>
                <w:color w:val="auto"/>
                <w:kern w:val="0"/>
                <w:sz w:val="18"/>
                <w:szCs w:val="18"/>
                <w:lang w:bidi="ar"/>
              </w:rPr>
              <w:t>1</w:t>
            </w:r>
            <w:r>
              <w:rPr>
                <w:rFonts w:hint="eastAsia"/>
                <w:color w:val="auto"/>
                <w:kern w:val="0"/>
                <w:sz w:val="18"/>
                <w:szCs w:val="18"/>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color w:val="auto"/>
                <w:kern w:val="0"/>
                <w:sz w:val="18"/>
                <w:szCs w:val="18"/>
                <w:lang w:val="en-US" w:eastAsia="zh-CN"/>
              </w:rPr>
            </w:pPr>
            <w:r>
              <w:rPr>
                <w:rFonts w:hint="eastAsia"/>
                <w:color w:val="auto"/>
                <w:kern w:val="0"/>
                <w:sz w:val="18"/>
                <w:szCs w:val="18"/>
                <w:lang w:val="en-US" w:eastAsia="zh-CN"/>
              </w:rPr>
              <w:t>Python语言程序设计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color w:val="auto"/>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color w:val="auto"/>
                <w:sz w:val="18"/>
                <w:szCs w:val="18"/>
              </w:rPr>
              <w:t>32</w:t>
            </w:r>
          </w:p>
        </w:tc>
        <w:tc>
          <w:tcPr>
            <w:tcW w:w="1329"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color w:val="auto"/>
                <w:sz w:val="18"/>
                <w:szCs w:val="18"/>
                <w:lang w:val="en-US" w:eastAsia="zh-CN"/>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val="en-US" w:eastAsia="zh-CN"/>
              </w:rPr>
            </w:pPr>
            <w:r>
              <w:rPr>
                <w:rFonts w:hint="eastAsia"/>
                <w:color w:val="auto"/>
                <w:sz w:val="18"/>
                <w:szCs w:val="18"/>
                <w:lang w:val="en-US" w:eastAsia="zh-CN"/>
              </w:rPr>
              <w:t>C</w:t>
            </w:r>
          </w:p>
        </w:tc>
        <w:tc>
          <w:tcPr>
            <w:tcW w:w="1047"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90"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
              </w:rPr>
            </w:pPr>
            <w:r>
              <w:rPr>
                <w:color w:val="auto"/>
                <w:kern w:val="0"/>
                <w:sz w:val="18"/>
                <w:szCs w:val="18"/>
                <w:lang w:bidi="ar"/>
              </w:rPr>
              <w:t>1</w:t>
            </w:r>
            <w:r>
              <w:rPr>
                <w:rFonts w:hint="eastAsia"/>
                <w:color w:val="auto"/>
                <w:kern w:val="0"/>
                <w:sz w:val="18"/>
                <w:szCs w:val="18"/>
                <w:lang w:val="en-US" w:eastAsia="zh-CN" w:bidi="ar"/>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文献检索与科技论文写作</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16</w:t>
            </w:r>
          </w:p>
        </w:tc>
        <w:tc>
          <w:tcPr>
            <w:tcW w:w="132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专业</w:t>
            </w:r>
            <w:r>
              <w:rPr>
                <w:rFonts w:hint="eastAsia"/>
                <w:color w:val="auto"/>
                <w:sz w:val="18"/>
                <w:szCs w:val="18"/>
                <w:lang w:val="en-US" w:eastAsia="zh-CN"/>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C</w:t>
            </w:r>
          </w:p>
        </w:tc>
        <w:tc>
          <w:tcPr>
            <w:tcW w:w="104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
              </w:rPr>
            </w:pPr>
            <w:r>
              <w:rPr>
                <w:rFonts w:hint="eastAsia"/>
                <w:color w:val="auto"/>
                <w:kern w:val="0"/>
                <w:sz w:val="18"/>
                <w:szCs w:val="18"/>
                <w:lang w:val="en-US" w:eastAsia="zh-CN" w:bidi="ar"/>
              </w:rPr>
              <w:t>16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大学物理实验</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32</w:t>
            </w:r>
          </w:p>
        </w:tc>
        <w:tc>
          <w:tcPr>
            <w:tcW w:w="132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独立实验</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eastAsia"/>
                <w:color w:val="auto"/>
                <w:kern w:val="0"/>
                <w:sz w:val="18"/>
                <w:szCs w:val="18"/>
                <w:lang w:val="en-US" w:eastAsia="zh-CN" w:bidi="ar"/>
              </w:rPr>
              <w:t>17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土木工程CAD制图实训</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独立实验</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eastAsia" w:cs="Times New Roman"/>
                <w:color w:val="auto"/>
                <w:kern w:val="0"/>
                <w:sz w:val="18"/>
                <w:szCs w:val="18"/>
                <w:lang w:val="en-US" w:eastAsia="zh-CN" w:bidi="ar"/>
              </w:rPr>
              <w:t>18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劳动教育实践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color w:val="auto"/>
                <w:sz w:val="18"/>
                <w:szCs w:val="18"/>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color w:val="auto"/>
                <w:sz w:val="18"/>
                <w:szCs w:val="18"/>
              </w:rPr>
              <w:t>3</w:t>
            </w:r>
          </w:p>
        </w:tc>
        <w:tc>
          <w:tcPr>
            <w:tcW w:w="1329" w:type="dxa"/>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集中实践</w:t>
            </w:r>
          </w:p>
        </w:tc>
        <w:tc>
          <w:tcPr>
            <w:tcW w:w="1225" w:type="dxa"/>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r>
              <w:rPr>
                <w:rFonts w:hint="eastAsia"/>
                <w:color w:val="auto"/>
                <w:sz w:val="18"/>
                <w:szCs w:val="18"/>
              </w:rPr>
              <w:t>C</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2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小计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color w:val="auto"/>
                <w:sz w:val="18"/>
                <w:szCs w:val="18"/>
              </w:rPr>
              <w:t>2</w:t>
            </w:r>
            <w:r>
              <w:rPr>
                <w:rFonts w:hint="eastAsia"/>
                <w:color w:val="auto"/>
                <w:sz w:val="18"/>
                <w:szCs w:val="18"/>
                <w:lang w:val="en-US" w:eastAsia="zh-CN"/>
              </w:rPr>
              <w:t>4.8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color w:val="auto"/>
                <w:sz w:val="18"/>
                <w:szCs w:val="18"/>
              </w:rPr>
              <w:t>4</w:t>
            </w:r>
            <w:r>
              <w:rPr>
                <w:rFonts w:hint="eastAsia"/>
                <w:color w:val="auto"/>
                <w:sz w:val="18"/>
                <w:szCs w:val="18"/>
                <w:lang w:val="en-US" w:eastAsia="zh-CN"/>
              </w:rPr>
              <w:t>75</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Ⅳ</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毛泽东思想和中国特色社会主义理论体系概论</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形势与政策Ⅳ</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0.2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大学英语Ⅳ</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体育Ⅳ</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创新创业类通识课</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kern w:val="0"/>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w:t>
            </w:r>
            <w:r>
              <w:rPr>
                <w:color w:val="auto"/>
                <w:sz w:val="18"/>
                <w:szCs w:val="18"/>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任选2学分</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eastAsia="宋体"/>
                <w:color w:val="auto"/>
                <w:kern w:val="0"/>
                <w:sz w:val="18"/>
                <w:szCs w:val="18"/>
                <w:lang w:val="en-US" w:eastAsia="zh-CN" w:bidi="ar"/>
              </w:rPr>
            </w:pPr>
            <w:r>
              <w:rPr>
                <w:rFonts w:hint="eastAsia"/>
                <w:color w:val="auto"/>
                <w:kern w:val="0"/>
                <w:sz w:val="18"/>
                <w:szCs w:val="18"/>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color w:val="auto"/>
                <w:kern w:val="0"/>
                <w:sz w:val="18"/>
                <w:szCs w:val="18"/>
                <w:lang w:val="en-US" w:eastAsia="zh-CN"/>
              </w:rPr>
            </w:pPr>
            <w:r>
              <w:rPr>
                <w:rFonts w:hint="eastAsia"/>
                <w:color w:val="auto"/>
                <w:kern w:val="0"/>
                <w:sz w:val="18"/>
                <w:szCs w:val="18"/>
                <w:lang w:val="en-US" w:eastAsia="zh-CN"/>
              </w:rPr>
              <w:t>土木工程测量</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kern w:val="0"/>
                <w:sz w:val="18"/>
                <w:szCs w:val="18"/>
                <w:lang w:val="en-US" w:eastAsia="zh-CN"/>
              </w:rPr>
            </w:pPr>
            <w:r>
              <w:rPr>
                <w:rFonts w:hint="eastAsia"/>
                <w:color w:val="auto"/>
                <w:kern w:val="0"/>
                <w:sz w:val="18"/>
                <w:szCs w:val="18"/>
                <w:lang w:val="en-US" w:eastAsia="zh-CN"/>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color w:val="auto"/>
                <w:sz w:val="18"/>
                <w:szCs w:val="18"/>
              </w:rPr>
            </w:pPr>
            <w:r>
              <w:rPr>
                <w:rFonts w:hint="eastAsia"/>
                <w:color w:val="auto"/>
                <w:sz w:val="18"/>
                <w:szCs w:val="18"/>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val="en-US" w:eastAsia="zh-CN"/>
              </w:rPr>
            </w:pPr>
            <w:r>
              <w:rPr>
                <w:rFonts w:hint="eastAsia"/>
                <w:color w:val="auto"/>
                <w:sz w:val="18"/>
                <w:szCs w:val="18"/>
                <w:lang w:val="en-US" w:eastAsia="zh-CN"/>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材料力学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eastAsia="zh-CN"/>
              </w:rPr>
            </w:pPr>
            <w:r>
              <w:rPr>
                <w:rFonts w:hint="eastAsia"/>
                <w:color w:val="auto"/>
                <w:sz w:val="18"/>
                <w:szCs w:val="18"/>
                <w:lang w:val="en-US" w:eastAsia="zh-CN"/>
              </w:rPr>
              <w:t>4</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64</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color w:val="auto"/>
                <w:kern w:val="0"/>
                <w:sz w:val="18"/>
                <w:szCs w:val="18"/>
                <w:lang w:val="en-US" w:eastAsia="zh-CN"/>
              </w:rPr>
            </w:pPr>
            <w:r>
              <w:rPr>
                <w:rFonts w:hint="eastAsia"/>
                <w:color w:val="auto"/>
                <w:kern w:val="0"/>
                <w:sz w:val="18"/>
                <w:szCs w:val="18"/>
                <w:lang w:val="en-US" w:eastAsia="zh-CN"/>
              </w:rPr>
              <w:t>房屋建筑学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eastAsia="zh-CN"/>
              </w:rPr>
            </w:pPr>
            <w:r>
              <w:rPr>
                <w:rFonts w:hint="eastAsia"/>
                <w:color w:val="auto"/>
                <w:sz w:val="18"/>
                <w:szCs w:val="18"/>
                <w:lang w:val="en-US" w:eastAsia="zh-CN"/>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color w:val="auto"/>
                <w:kern w:val="0"/>
                <w:sz w:val="18"/>
                <w:szCs w:val="18"/>
                <w:lang w:val="en-US" w:eastAsia="zh-CN"/>
              </w:rPr>
            </w:pPr>
            <w:r>
              <w:rPr>
                <w:rFonts w:hint="default"/>
                <w:color w:val="auto"/>
                <w:kern w:val="0"/>
                <w:sz w:val="18"/>
                <w:szCs w:val="18"/>
                <w:lang w:val="en-US" w:eastAsia="zh-CN"/>
              </w:rPr>
              <w:t>流体力学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eastAsia="zh-CN"/>
              </w:rPr>
            </w:pPr>
            <w:r>
              <w:rPr>
                <w:rFonts w:hint="eastAsia"/>
                <w:color w:val="auto"/>
                <w:sz w:val="18"/>
                <w:szCs w:val="18"/>
                <w:lang w:val="en-US" w:eastAsia="zh-CN"/>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val="en-US" w:eastAsia="zh-CN"/>
              </w:rPr>
            </w:pPr>
            <w:r>
              <w:rPr>
                <w:rFonts w:hint="eastAsia"/>
                <w:color w:val="auto"/>
                <w:sz w:val="18"/>
                <w:szCs w:val="18"/>
              </w:rPr>
              <w:t>学科基础</w:t>
            </w:r>
            <w:r>
              <w:rPr>
                <w:rFonts w:hint="eastAsia"/>
                <w:color w:val="auto"/>
                <w:sz w:val="18"/>
                <w:szCs w:val="18"/>
                <w:lang w:val="en-US" w:eastAsia="zh-CN"/>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10</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color w:val="auto"/>
                <w:kern w:val="0"/>
                <w:sz w:val="18"/>
                <w:szCs w:val="18"/>
                <w:lang w:val="en-US" w:eastAsia="zh-CN"/>
              </w:rPr>
            </w:pPr>
            <w:r>
              <w:rPr>
                <w:rFonts w:hint="eastAsia"/>
                <w:color w:val="auto"/>
                <w:kern w:val="0"/>
                <w:sz w:val="18"/>
                <w:szCs w:val="18"/>
                <w:lang w:val="en-US" w:eastAsia="zh-CN"/>
              </w:rPr>
              <w:t>土木工程材料</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eastAsia="zh-CN"/>
              </w:rPr>
            </w:pPr>
            <w:r>
              <w:rPr>
                <w:rFonts w:hint="eastAsia"/>
                <w:color w:val="auto"/>
                <w:sz w:val="18"/>
                <w:szCs w:val="18"/>
                <w:lang w:val="en-US" w:eastAsia="zh-CN"/>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24</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11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工程地质学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eastAsia="zh-CN"/>
              </w:rPr>
            </w:pPr>
            <w:r>
              <w:rPr>
                <w:rFonts w:hint="eastAsia"/>
                <w:color w:val="auto"/>
                <w:sz w:val="18"/>
                <w:szCs w:val="18"/>
                <w:lang w:val="en-US" w:eastAsia="zh-CN"/>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eastAsia="zh-CN"/>
              </w:rPr>
            </w:pPr>
            <w:r>
              <w:rPr>
                <w:rFonts w:hint="eastAsia"/>
                <w:color w:val="auto"/>
                <w:sz w:val="18"/>
                <w:szCs w:val="18"/>
                <w:lang w:val="en-US" w:eastAsia="zh-CN"/>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eastAsia="宋体"/>
                <w:color w:val="auto"/>
                <w:kern w:val="0"/>
                <w:sz w:val="18"/>
                <w:szCs w:val="18"/>
                <w:lang w:eastAsia="zh-CN" w:bidi="ar"/>
              </w:rPr>
            </w:pPr>
            <w:r>
              <w:rPr>
                <w:color w:val="auto"/>
                <w:kern w:val="0"/>
                <w:sz w:val="18"/>
                <w:szCs w:val="18"/>
                <w:lang w:bidi="ar"/>
              </w:rPr>
              <w:t>1</w:t>
            </w:r>
            <w:r>
              <w:rPr>
                <w:rFonts w:hint="eastAsia"/>
                <w:color w:val="auto"/>
                <w:kern w:val="0"/>
                <w:sz w:val="18"/>
                <w:szCs w:val="18"/>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劳动教育实践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eastAsia="宋体"/>
                <w:color w:val="auto"/>
                <w:kern w:val="0"/>
                <w:sz w:val="18"/>
                <w:szCs w:val="18"/>
                <w:lang w:eastAsia="zh-CN" w:bidi="ar"/>
              </w:rPr>
            </w:pPr>
            <w:r>
              <w:rPr>
                <w:color w:val="auto"/>
                <w:kern w:val="0"/>
                <w:sz w:val="18"/>
                <w:szCs w:val="18"/>
                <w:lang w:bidi="ar"/>
              </w:rPr>
              <w:t>1</w:t>
            </w:r>
            <w:r>
              <w:rPr>
                <w:rFonts w:hint="eastAsia"/>
                <w:color w:val="auto"/>
                <w:kern w:val="0"/>
                <w:sz w:val="18"/>
                <w:szCs w:val="18"/>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毛泽东思想和中国特色社会主义理论体系概论实践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eastAsia="宋体"/>
                <w:color w:val="auto"/>
                <w:kern w:val="0"/>
                <w:sz w:val="18"/>
                <w:szCs w:val="18"/>
                <w:lang w:eastAsia="zh-CN" w:bidi="ar"/>
              </w:rPr>
            </w:pPr>
            <w:r>
              <w:rPr>
                <w:color w:val="auto"/>
                <w:kern w:val="0"/>
                <w:sz w:val="18"/>
                <w:szCs w:val="18"/>
                <w:lang w:bidi="ar"/>
              </w:rPr>
              <w:t>1</w:t>
            </w:r>
            <w:r>
              <w:rPr>
                <w:rFonts w:hint="eastAsia"/>
                <w:color w:val="auto"/>
                <w:kern w:val="0"/>
                <w:sz w:val="18"/>
                <w:szCs w:val="18"/>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土木工程测量实习</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eastAsia="zh-CN"/>
              </w:rPr>
            </w:pPr>
            <w:r>
              <w:rPr>
                <w:rFonts w:hint="eastAsia"/>
                <w:color w:val="auto"/>
                <w:sz w:val="18"/>
                <w:szCs w:val="18"/>
                <w:lang w:val="en-US" w:eastAsia="zh-CN"/>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lang w:val="en-US" w:eastAsia="zh-CN"/>
              </w:rPr>
              <w:t>2</w:t>
            </w:r>
            <w:r>
              <w:rPr>
                <w:color w:val="auto"/>
                <w:sz w:val="18"/>
                <w:szCs w:val="18"/>
              </w:rPr>
              <w:t>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2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小计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color w:val="auto"/>
                <w:sz w:val="18"/>
                <w:szCs w:val="18"/>
                <w:lang w:val="en-US"/>
              </w:rPr>
            </w:pPr>
            <w:r>
              <w:rPr>
                <w:color w:val="auto"/>
                <w:sz w:val="18"/>
                <w:szCs w:val="18"/>
              </w:rPr>
              <w:t>2</w:t>
            </w:r>
            <w:r>
              <w:rPr>
                <w:rFonts w:hint="eastAsia"/>
                <w:color w:val="auto"/>
                <w:sz w:val="18"/>
                <w:szCs w:val="18"/>
                <w:lang w:val="en-US" w:eastAsia="zh-CN"/>
              </w:rPr>
              <w:t>5.3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371</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kern w:val="0"/>
                <w:sz w:val="18"/>
                <w:szCs w:val="18"/>
              </w:rPr>
              <w:t>Ⅴ</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形势与政策Ⅴ</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0.2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艺术科学类通识课</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w:t>
            </w:r>
            <w:r>
              <w:rPr>
                <w:color w:val="auto"/>
                <w:sz w:val="18"/>
                <w:szCs w:val="18"/>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任选2学分</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信息技术类通识课</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w:t>
            </w:r>
            <w:r>
              <w:rPr>
                <w:color w:val="auto"/>
                <w:sz w:val="18"/>
                <w:szCs w:val="18"/>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任选3学分</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弹性力学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r>
              <w:rPr>
                <w:rFonts w:hint="eastAsia"/>
                <w:color w:val="auto"/>
                <w:sz w:val="18"/>
                <w:szCs w:val="18"/>
              </w:rPr>
              <w:t>专业</w:t>
            </w:r>
            <w:r>
              <w:rPr>
                <w:rFonts w:hint="eastAsia"/>
                <w:color w:val="auto"/>
                <w:sz w:val="18"/>
                <w:szCs w:val="18"/>
                <w:lang w:val="en-US" w:eastAsia="zh-CN"/>
              </w:rPr>
              <w:t>选</w:t>
            </w:r>
            <w:r>
              <w:rPr>
                <w:rFonts w:hint="eastAsia"/>
                <w:color w:val="auto"/>
                <w:sz w:val="18"/>
                <w:szCs w:val="18"/>
              </w:rPr>
              <w:t>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C</w:t>
            </w:r>
          </w:p>
        </w:tc>
        <w:tc>
          <w:tcPr>
            <w:tcW w:w="104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任选</w:t>
            </w:r>
            <w:r>
              <w:rPr>
                <w:rFonts w:hint="eastAsia"/>
                <w:color w:val="auto"/>
                <w:sz w:val="18"/>
                <w:szCs w:val="18"/>
                <w:lang w:val="en-US" w:eastAsia="zh-CN"/>
              </w:rPr>
              <w:t>1</w:t>
            </w:r>
            <w:r>
              <w:rPr>
                <w:color w:val="auto"/>
                <w:sz w:val="18"/>
                <w:szCs w:val="18"/>
              </w:rPr>
              <w:t>学分</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
              </w:rPr>
            </w:pPr>
            <w:r>
              <w:rPr>
                <w:color w:val="auto"/>
                <w:kern w:val="0"/>
                <w:sz w:val="18"/>
                <w:szCs w:val="18"/>
                <w:lang w:bidi="ar"/>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土木工程职场教育</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专业</w:t>
            </w:r>
            <w:r>
              <w:rPr>
                <w:rFonts w:hint="eastAsia"/>
                <w:color w:val="auto"/>
                <w:sz w:val="18"/>
                <w:szCs w:val="18"/>
                <w:lang w:val="en-US" w:eastAsia="zh-CN"/>
              </w:rPr>
              <w:t>选</w:t>
            </w:r>
            <w:r>
              <w:rPr>
                <w:rFonts w:hint="eastAsia"/>
                <w:color w:val="auto"/>
                <w:sz w:val="18"/>
                <w:szCs w:val="18"/>
              </w:rPr>
              <w:t>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C</w:t>
            </w:r>
          </w:p>
        </w:tc>
        <w:tc>
          <w:tcPr>
            <w:tcW w:w="1047"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18"/>
                <w:szCs w:val="18"/>
                <w:lang w:val="en-US" w:eastAsia="zh-CN" w:bidi="ar"/>
              </w:rPr>
            </w:pPr>
            <w:r>
              <w:rPr>
                <w:color w:val="auto"/>
                <w:kern w:val="0"/>
                <w:sz w:val="18"/>
                <w:szCs w:val="18"/>
                <w:lang w:bidi="ar"/>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土力学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S</w:t>
            </w:r>
          </w:p>
        </w:tc>
        <w:tc>
          <w:tcPr>
            <w:tcW w:w="104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18"/>
                <w:szCs w:val="18"/>
                <w:lang w:val="en-US" w:eastAsia="zh-CN" w:bidi="ar"/>
              </w:rPr>
            </w:pPr>
            <w:r>
              <w:rPr>
                <w:color w:val="auto"/>
                <w:kern w:val="0"/>
                <w:sz w:val="18"/>
                <w:szCs w:val="18"/>
                <w:lang w:bidi="ar"/>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结构力学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r>
              <w:rPr>
                <w:rFonts w:hint="eastAsia"/>
                <w:color w:val="auto"/>
                <w:sz w:val="18"/>
                <w:szCs w:val="18"/>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18"/>
                <w:szCs w:val="18"/>
                <w:lang w:val="en-US" w:eastAsia="zh-CN" w:bidi="ar"/>
              </w:rPr>
            </w:pPr>
            <w:r>
              <w:rPr>
                <w:color w:val="auto"/>
                <w:kern w:val="0"/>
                <w:sz w:val="18"/>
                <w:szCs w:val="18"/>
                <w:lang w:bidi="ar"/>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混凝土结构基本原理</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default" w:eastAsia="宋体"/>
                <w:color w:val="auto"/>
                <w:sz w:val="18"/>
                <w:szCs w:val="18"/>
                <w:lang w:val="en-US" w:eastAsia="zh-CN"/>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
              </w:rPr>
            </w:pPr>
            <w:r>
              <w:rPr>
                <w:rFonts w:hint="eastAsia"/>
                <w:color w:val="auto"/>
                <w:kern w:val="0"/>
                <w:sz w:val="18"/>
                <w:szCs w:val="18"/>
                <w:lang w:val="en-US" w:eastAsia="zh-CN" w:bidi="ar"/>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土木工程检测与测试</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color w:val="auto"/>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color w:val="auto"/>
                <w:sz w:val="18"/>
                <w:szCs w:val="18"/>
              </w:rPr>
              <w:t>24</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
              </w:rPr>
            </w:pPr>
            <w:r>
              <w:rPr>
                <w:color w:val="auto"/>
                <w:kern w:val="0"/>
                <w:sz w:val="18"/>
                <w:szCs w:val="18"/>
                <w:lang w:bidi="ar"/>
              </w:rPr>
              <w:t>10</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基础工程</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eastAsia"/>
                <w:color w:val="auto"/>
                <w:kern w:val="0"/>
                <w:sz w:val="18"/>
                <w:szCs w:val="18"/>
                <w:lang w:val="en-US" w:eastAsia="zh-CN" w:bidi="ar"/>
              </w:rPr>
              <w:t>12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海绵城市导论</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color w:val="auto"/>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r>
              <w:rPr>
                <w:rFonts w:hint="eastAsia"/>
                <w:color w:val="auto"/>
                <w:sz w:val="18"/>
                <w:szCs w:val="18"/>
              </w:rPr>
              <w:t>专业</w:t>
            </w:r>
            <w:r>
              <w:rPr>
                <w:rFonts w:hint="eastAsia"/>
                <w:color w:val="auto"/>
                <w:sz w:val="18"/>
                <w:szCs w:val="18"/>
                <w:lang w:val="en-US" w:eastAsia="zh-CN"/>
              </w:rPr>
              <w:t>选</w:t>
            </w:r>
            <w:r>
              <w:rPr>
                <w:rFonts w:hint="eastAsia"/>
                <w:color w:val="auto"/>
                <w:sz w:val="18"/>
                <w:szCs w:val="18"/>
              </w:rPr>
              <w:t>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eastAsia"/>
                <w:color w:val="auto"/>
                <w:kern w:val="0"/>
                <w:sz w:val="18"/>
                <w:szCs w:val="18"/>
                <w:lang w:val="en-US" w:eastAsia="zh-CN" w:bidi="ar"/>
              </w:rPr>
              <w:t>13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土力学实验</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独立实验</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eastAsia"/>
                <w:color w:val="auto"/>
                <w:kern w:val="0"/>
                <w:sz w:val="18"/>
                <w:szCs w:val="18"/>
                <w:lang w:val="en-US" w:eastAsia="zh-CN" w:bidi="ar"/>
              </w:rPr>
              <w:t>14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绿色建材开放性实验</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创新创业课程</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eastAsia"/>
                <w:color w:val="auto"/>
                <w:kern w:val="0"/>
                <w:sz w:val="18"/>
                <w:szCs w:val="18"/>
                <w:lang w:val="en-US" w:eastAsia="zh-CN" w:bidi="ar"/>
              </w:rPr>
              <w:t>15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房屋建筑学课程设计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2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小计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22.7</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368</w:t>
            </w:r>
          </w:p>
        </w:tc>
        <w:tc>
          <w:tcPr>
            <w:tcW w:w="1329"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rPr>
            </w:pPr>
          </w:p>
        </w:tc>
        <w:tc>
          <w:tcPr>
            <w:tcW w:w="1225"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rPr>
            </w:pPr>
          </w:p>
        </w:tc>
        <w:tc>
          <w:tcPr>
            <w:tcW w:w="1047"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kern w:val="0"/>
                <w:sz w:val="18"/>
                <w:szCs w:val="18"/>
              </w:rPr>
              <w:t>Ⅵ</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形势与政策Ⅵ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0.2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大学生就业指导</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eastAsia="宋体"/>
                <w:color w:val="auto"/>
                <w:kern w:val="0"/>
                <w:sz w:val="18"/>
                <w:szCs w:val="18"/>
                <w:lang w:eastAsia="zh-CN" w:bidi="ar"/>
              </w:rPr>
            </w:pPr>
            <w:r>
              <w:rPr>
                <w:rFonts w:hint="eastAsia"/>
                <w:color w:val="auto"/>
                <w:kern w:val="0"/>
                <w:sz w:val="18"/>
                <w:szCs w:val="18"/>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土木工程施工技术与组织</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eastAsia="宋体"/>
                <w:color w:val="auto"/>
                <w:kern w:val="0"/>
                <w:sz w:val="18"/>
                <w:szCs w:val="18"/>
                <w:lang w:val="en-US" w:eastAsia="zh-CN" w:bidi="ar"/>
              </w:rPr>
            </w:pPr>
            <w:r>
              <w:rPr>
                <w:rFonts w:hint="eastAsia"/>
                <w:color w:val="auto"/>
                <w:kern w:val="0"/>
                <w:sz w:val="18"/>
                <w:szCs w:val="18"/>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color w:val="auto"/>
                <w:kern w:val="0"/>
                <w:sz w:val="18"/>
                <w:szCs w:val="18"/>
                <w:lang w:val="en-US" w:eastAsia="zh-CN"/>
              </w:rPr>
            </w:pPr>
            <w:r>
              <w:rPr>
                <w:rFonts w:hint="eastAsia"/>
                <w:color w:val="auto"/>
                <w:kern w:val="0"/>
                <w:sz w:val="18"/>
                <w:szCs w:val="18"/>
                <w:lang w:val="en-US" w:eastAsia="zh-CN"/>
              </w:rPr>
              <w:t>工程项目经济与管理</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val="en-US" w:eastAsia="zh-CN"/>
              </w:rPr>
            </w:pPr>
            <w:r>
              <w:rPr>
                <w:rFonts w:hint="eastAsia"/>
                <w:color w:val="auto"/>
                <w:sz w:val="18"/>
                <w:szCs w:val="18"/>
                <w:lang w:val="en-US" w:eastAsia="zh-CN"/>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color w:val="auto"/>
                <w:sz w:val="18"/>
                <w:szCs w:val="18"/>
              </w:rPr>
            </w:pPr>
            <w:r>
              <w:rPr>
                <w:rFonts w:hint="eastAsia"/>
                <w:color w:val="auto"/>
                <w:sz w:val="18"/>
                <w:szCs w:val="18"/>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val="en-US" w:eastAsia="zh-CN"/>
              </w:rPr>
            </w:pPr>
            <w:r>
              <w:rPr>
                <w:rFonts w:hint="eastAsia"/>
                <w:color w:val="auto"/>
                <w:sz w:val="18"/>
                <w:szCs w:val="18"/>
                <w:lang w:val="en-US" w:eastAsia="zh-CN"/>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
              </w:rPr>
            </w:pPr>
            <w:r>
              <w:rPr>
                <w:rFonts w:hint="eastAsia"/>
                <w:color w:val="auto"/>
                <w:kern w:val="0"/>
                <w:sz w:val="18"/>
                <w:szCs w:val="18"/>
                <w:lang w:val="en-US" w:eastAsia="zh-CN" w:bidi="ar"/>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钢结构基本原理</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r>
              <w:rPr>
                <w:rFonts w:hint="eastAsia"/>
                <w:color w:val="auto"/>
                <w:sz w:val="18"/>
                <w:szCs w:val="18"/>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362"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
              </w:rPr>
            </w:pPr>
            <w:r>
              <w:rPr>
                <w:rFonts w:hint="eastAsia"/>
                <w:color w:val="auto"/>
                <w:kern w:val="0"/>
                <w:sz w:val="18"/>
                <w:szCs w:val="18"/>
                <w:lang w:val="en-US" w:eastAsia="zh-CN" w:bidi="ar"/>
              </w:rPr>
              <w:t>6</w:t>
            </w:r>
          </w:p>
        </w:tc>
        <w:tc>
          <w:tcPr>
            <w:tcW w:w="2400" w:type="dxa"/>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地下建筑结构</w:t>
            </w:r>
          </w:p>
        </w:tc>
        <w:tc>
          <w:tcPr>
            <w:tcW w:w="780" w:type="dxa"/>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eastAsia="zh-CN"/>
              </w:rPr>
            </w:pPr>
            <w:r>
              <w:rPr>
                <w:rFonts w:hint="eastAsia"/>
                <w:color w:val="auto"/>
                <w:sz w:val="18"/>
                <w:szCs w:val="18"/>
                <w:lang w:val="en-US" w:eastAsia="zh-CN"/>
              </w:rPr>
              <w:t>2</w:t>
            </w:r>
          </w:p>
        </w:tc>
        <w:tc>
          <w:tcPr>
            <w:tcW w:w="750" w:type="dxa"/>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32</w:t>
            </w:r>
          </w:p>
        </w:tc>
        <w:tc>
          <w:tcPr>
            <w:tcW w:w="1329"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岩土与地下空间工程方向课</w:t>
            </w:r>
          </w:p>
        </w:tc>
        <w:tc>
          <w:tcPr>
            <w:tcW w:w="1225" w:type="dxa"/>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eastAsia="zh-CN"/>
              </w:rPr>
            </w:pPr>
            <w:r>
              <w:rPr>
                <w:rFonts w:hint="eastAsia"/>
                <w:color w:val="auto"/>
                <w:sz w:val="18"/>
                <w:szCs w:val="18"/>
                <w:lang w:val="en-US" w:eastAsia="zh-CN"/>
              </w:rPr>
              <w:t>S</w:t>
            </w:r>
          </w:p>
        </w:tc>
        <w:tc>
          <w:tcPr>
            <w:tcW w:w="1047"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pPr>
              <w:jc w:val="center"/>
              <w:rPr>
                <w:rFonts w:hint="eastAsia"/>
                <w:color w:val="auto"/>
                <w:sz w:val="18"/>
                <w:szCs w:val="18"/>
                <w:lang w:val="en-US" w:eastAsia="zh-CN"/>
              </w:rPr>
            </w:pPr>
            <w:r>
              <w:rPr>
                <w:rFonts w:hint="eastAsia"/>
                <w:color w:val="auto"/>
                <w:sz w:val="18"/>
                <w:szCs w:val="18"/>
                <w:lang w:val="en-US" w:eastAsia="zh-CN"/>
              </w:rPr>
              <w:t>选择一个</w:t>
            </w:r>
          </w:p>
          <w:p>
            <w:pPr>
              <w:jc w:val="center"/>
              <w:rPr>
                <w:rFonts w:hint="default" w:eastAsia="宋体"/>
                <w:color w:val="auto"/>
                <w:sz w:val="18"/>
                <w:szCs w:val="18"/>
                <w:lang w:val="en-US" w:eastAsia="zh-CN"/>
              </w:rPr>
            </w:pPr>
            <w:r>
              <w:rPr>
                <w:rFonts w:hint="eastAsia"/>
                <w:color w:val="auto"/>
                <w:sz w:val="18"/>
                <w:szCs w:val="18"/>
                <w:lang w:val="en-US" w:eastAsia="zh-CN"/>
              </w:rPr>
              <w:t>方向</w:t>
            </w: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
              </w:rPr>
            </w:pPr>
            <w:r>
              <w:rPr>
                <w:rFonts w:hint="eastAsia"/>
                <w:color w:val="auto"/>
                <w:kern w:val="0"/>
                <w:sz w:val="18"/>
                <w:szCs w:val="18"/>
                <w:lang w:val="en-US" w:eastAsia="zh-CN" w:bidi="ar"/>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边坡工程</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eastAsia="zh-CN"/>
              </w:rPr>
            </w:pPr>
            <w:r>
              <w:rPr>
                <w:rFonts w:hint="eastAsia"/>
                <w:color w:val="auto"/>
                <w:sz w:val="18"/>
                <w:szCs w:val="18"/>
                <w:lang w:val="en-US" w:eastAsia="zh-CN"/>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32</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eastAsia="zh-CN"/>
              </w:rPr>
            </w:pPr>
            <w:r>
              <w:rPr>
                <w:rFonts w:hint="eastAsia"/>
                <w:color w:val="auto"/>
                <w:sz w:val="18"/>
                <w:szCs w:val="18"/>
                <w:lang w:val="en-US" w:eastAsia="zh-CN"/>
              </w:rPr>
              <w:t>S</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eastAsia"/>
                <w:color w:val="auto"/>
                <w:kern w:val="0"/>
                <w:sz w:val="18"/>
                <w:szCs w:val="18"/>
                <w:lang w:val="en-US" w:eastAsia="zh-CN" w:bidi="ar"/>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岩体力学</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24</w:t>
            </w:r>
          </w:p>
        </w:tc>
        <w:tc>
          <w:tcPr>
            <w:tcW w:w="1329"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S</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
              </w:rPr>
            </w:pPr>
            <w:r>
              <w:rPr>
                <w:rFonts w:hint="eastAsia"/>
                <w:color w:val="auto"/>
                <w:kern w:val="0"/>
                <w:sz w:val="18"/>
                <w:szCs w:val="18"/>
                <w:lang w:val="en-US" w:eastAsia="zh-CN" w:bidi="ar"/>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color w:val="auto"/>
                <w:kern w:val="0"/>
                <w:sz w:val="18"/>
                <w:szCs w:val="18"/>
                <w:lang w:val="en-US" w:eastAsia="zh-CN"/>
              </w:rPr>
            </w:pPr>
            <w:r>
              <w:rPr>
                <w:rFonts w:hint="eastAsia"/>
                <w:color w:val="auto"/>
                <w:kern w:val="0"/>
                <w:sz w:val="18"/>
                <w:szCs w:val="18"/>
                <w:lang w:val="en-US" w:eastAsia="zh-CN"/>
              </w:rPr>
              <w:t>钢结构设计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eastAsia="zh-CN"/>
              </w:rPr>
            </w:pPr>
            <w:r>
              <w:rPr>
                <w:rFonts w:hint="eastAsia"/>
                <w:color w:val="auto"/>
                <w:sz w:val="18"/>
                <w:szCs w:val="18"/>
                <w:lang w:val="en-US" w:eastAsia="zh-CN"/>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32</w:t>
            </w:r>
          </w:p>
        </w:tc>
        <w:tc>
          <w:tcPr>
            <w:tcW w:w="1329"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pPr>
              <w:jc w:val="center"/>
              <w:rPr>
                <w:rFonts w:hint="eastAsia"/>
                <w:color w:val="auto"/>
                <w:sz w:val="18"/>
                <w:szCs w:val="18"/>
                <w:lang w:val="en-US" w:eastAsia="zh-CN"/>
              </w:rPr>
            </w:pPr>
            <w:r>
              <w:rPr>
                <w:rFonts w:hint="eastAsia"/>
                <w:color w:val="auto"/>
                <w:sz w:val="18"/>
                <w:szCs w:val="18"/>
                <w:lang w:val="en-US" w:eastAsia="zh-CN"/>
              </w:rPr>
              <w:t>建筑工程方向课</w:t>
            </w:r>
          </w:p>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专业方向课</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lang w:val="en-US" w:eastAsia="zh-CN"/>
              </w:rPr>
              <w:t>S</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
              </w:rPr>
            </w:pPr>
            <w:r>
              <w:rPr>
                <w:rFonts w:hint="eastAsia"/>
                <w:color w:val="auto"/>
                <w:kern w:val="0"/>
                <w:sz w:val="18"/>
                <w:szCs w:val="18"/>
                <w:lang w:val="en-US" w:eastAsia="zh-CN" w:bidi="ar"/>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高层建筑结构设计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2</w:t>
            </w:r>
          </w:p>
        </w:tc>
        <w:tc>
          <w:tcPr>
            <w:tcW w:w="7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32</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lang w:val="en-US" w:eastAsia="zh-CN"/>
              </w:rPr>
              <w:t>S</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
              </w:rPr>
            </w:pPr>
            <w:r>
              <w:rPr>
                <w:rFonts w:hint="eastAsia"/>
                <w:color w:val="auto"/>
                <w:kern w:val="0"/>
                <w:sz w:val="18"/>
                <w:szCs w:val="18"/>
                <w:lang w:val="en-US" w:eastAsia="zh-CN" w:bidi="ar"/>
              </w:rPr>
              <w:t>10</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混凝土结构设计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2</w:t>
            </w:r>
          </w:p>
        </w:tc>
        <w:tc>
          <w:tcPr>
            <w:tcW w:w="7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color w:val="auto"/>
                <w:sz w:val="18"/>
                <w:szCs w:val="18"/>
              </w:rPr>
              <w:t>16</w:t>
            </w:r>
          </w:p>
        </w:tc>
        <w:tc>
          <w:tcPr>
            <w:tcW w:w="1329"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S</w:t>
            </w:r>
          </w:p>
        </w:tc>
        <w:tc>
          <w:tcPr>
            <w:tcW w:w="1047"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eastAsia" w:cs="Times New Roman"/>
                <w:color w:val="auto"/>
                <w:kern w:val="0"/>
                <w:sz w:val="18"/>
                <w:szCs w:val="18"/>
                <w:lang w:val="en-US" w:eastAsia="zh-CN" w:bidi="ar"/>
              </w:rPr>
              <w:t>11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color w:val="auto"/>
                <w:kern w:val="0"/>
                <w:sz w:val="18"/>
                <w:szCs w:val="18"/>
                <w:lang w:val="en-US" w:eastAsia="zh-CN"/>
              </w:rPr>
            </w:pPr>
            <w:r>
              <w:rPr>
                <w:rFonts w:hint="eastAsia"/>
                <w:color w:val="auto"/>
                <w:kern w:val="0"/>
                <w:sz w:val="18"/>
                <w:szCs w:val="18"/>
                <w:lang w:val="en-US" w:eastAsia="zh-CN"/>
              </w:rPr>
              <w:t>混凝土结构课程设计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eastAsia="zh-CN"/>
              </w:rPr>
            </w:pPr>
            <w:r>
              <w:rPr>
                <w:rFonts w:hint="eastAsia"/>
                <w:color w:val="auto"/>
                <w:sz w:val="18"/>
                <w:szCs w:val="18"/>
                <w:lang w:val="en-US" w:eastAsia="zh-CN"/>
              </w:rPr>
              <w:t>2周</w:t>
            </w:r>
          </w:p>
        </w:tc>
        <w:tc>
          <w:tcPr>
            <w:tcW w:w="1329"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eastAsia"/>
                <w:color w:val="auto"/>
                <w:kern w:val="0"/>
                <w:sz w:val="18"/>
                <w:szCs w:val="18"/>
                <w:lang w:val="en-US" w:eastAsia="zh-CN" w:bidi="ar"/>
              </w:rPr>
              <w:t>12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color w:val="auto"/>
                <w:kern w:val="0"/>
                <w:sz w:val="18"/>
                <w:szCs w:val="18"/>
                <w:lang w:val="en-US" w:eastAsia="zh-CN"/>
              </w:rPr>
            </w:pPr>
            <w:r>
              <w:rPr>
                <w:rFonts w:hint="eastAsia"/>
                <w:color w:val="auto"/>
                <w:kern w:val="0"/>
                <w:sz w:val="18"/>
                <w:szCs w:val="18"/>
                <w:lang w:val="en-US" w:eastAsia="zh-CN"/>
              </w:rPr>
              <w:t>基础工程课程设计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lang w:val="en-US" w:eastAsia="zh-CN"/>
              </w:rPr>
              <w:t>2周</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eastAsia"/>
                <w:color w:val="auto"/>
                <w:kern w:val="0"/>
                <w:sz w:val="18"/>
                <w:szCs w:val="18"/>
                <w:lang w:val="en-US" w:eastAsia="zh-CN" w:bidi="ar"/>
              </w:rPr>
              <w:t>13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生产实习</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2</w:t>
            </w:r>
          </w:p>
        </w:tc>
        <w:tc>
          <w:tcPr>
            <w:tcW w:w="75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4周</w:t>
            </w:r>
          </w:p>
        </w:tc>
        <w:tc>
          <w:tcPr>
            <w:tcW w:w="13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2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19.2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232</w:t>
            </w:r>
          </w:p>
        </w:tc>
        <w:tc>
          <w:tcPr>
            <w:tcW w:w="1329"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rPr>
            </w:pPr>
          </w:p>
        </w:tc>
        <w:tc>
          <w:tcPr>
            <w:tcW w:w="1225"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rPr>
            </w:pPr>
          </w:p>
        </w:tc>
        <w:tc>
          <w:tcPr>
            <w:tcW w:w="1047"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kern w:val="0"/>
                <w:sz w:val="18"/>
                <w:szCs w:val="18"/>
              </w:rPr>
              <w:t>Ⅶ</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形势与政策Ⅶ</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工程地质灾害与防治</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color w:val="auto"/>
                <w:kern w:val="0"/>
                <w:sz w:val="18"/>
                <w:szCs w:val="18"/>
                <w:lang w:val="en-US" w:eastAsia="zh-CN"/>
              </w:rPr>
            </w:pPr>
            <w:r>
              <w:rPr>
                <w:rFonts w:hint="eastAsia"/>
                <w:color w:val="auto"/>
                <w:kern w:val="0"/>
                <w:sz w:val="18"/>
                <w:szCs w:val="18"/>
                <w:lang w:val="en-US" w:eastAsia="zh-CN"/>
              </w:rPr>
              <w:t>建筑工程概预算</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bidi="ar"/>
              </w:rPr>
            </w:pPr>
            <w:r>
              <w:rPr>
                <w:rFonts w:hint="eastAsia"/>
                <w:color w:val="auto"/>
                <w:kern w:val="0"/>
                <w:sz w:val="18"/>
                <w:szCs w:val="18"/>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BIM技术及应用</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专业选修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bidi="ar"/>
              </w:rPr>
            </w:pPr>
            <w:r>
              <w:rPr>
                <w:rFonts w:hint="eastAsia"/>
                <w:color w:val="auto"/>
                <w:kern w:val="0"/>
                <w:sz w:val="18"/>
                <w:szCs w:val="18"/>
                <w:lang w:val="en-US" w:eastAsia="zh-CN" w:bidi="ar"/>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建设工程法律法规与标准规范</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专业选修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
              </w:rPr>
            </w:pPr>
            <w:r>
              <w:rPr>
                <w:rFonts w:hint="eastAsia"/>
                <w:color w:val="auto"/>
                <w:kern w:val="0"/>
                <w:sz w:val="18"/>
                <w:szCs w:val="18"/>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地质灾害防治技术开放性实验</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cs="Times New Roman"/>
                <w:color w:val="auto"/>
                <w:kern w:val="2"/>
                <w:sz w:val="18"/>
                <w:szCs w:val="18"/>
                <w:lang w:val="en-US" w:eastAsia="zh-CN" w:bidi="ar-SA"/>
              </w:rPr>
            </w:pPr>
            <w:r>
              <w:rPr>
                <w:rFonts w:hint="eastAsia"/>
                <w:color w:val="auto"/>
                <w:sz w:val="18"/>
                <w:szCs w:val="18"/>
                <w:lang w:val="en-US" w:eastAsia="zh-CN"/>
              </w:rPr>
              <w:t>创新创业课程</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val="en-US" w:eastAsia="zh-CN"/>
              </w:rPr>
            </w:pPr>
            <w:r>
              <w:rPr>
                <w:rFonts w:hint="eastAsia"/>
                <w:color w:val="auto"/>
                <w:sz w:val="18"/>
                <w:szCs w:val="18"/>
                <w:lang w:val="en-US" w:eastAsia="zh-CN"/>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
              </w:rPr>
            </w:pPr>
            <w:r>
              <w:rPr>
                <w:rFonts w:hint="eastAsia"/>
                <w:color w:val="auto"/>
                <w:kern w:val="0"/>
                <w:sz w:val="18"/>
                <w:szCs w:val="18"/>
                <w:lang w:val="en-US" w:eastAsia="zh-CN" w:bidi="ar"/>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建筑工程概预算课程设计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2周</w:t>
            </w:r>
          </w:p>
        </w:tc>
        <w:tc>
          <w:tcPr>
            <w:tcW w:w="132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
              </w:rPr>
            </w:pPr>
            <w:r>
              <w:rPr>
                <w:rFonts w:hint="eastAsia"/>
                <w:color w:val="auto"/>
                <w:kern w:val="0"/>
                <w:sz w:val="18"/>
                <w:szCs w:val="18"/>
                <w:lang w:val="en-US" w:eastAsia="zh-CN" w:bidi="ar"/>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土木工程施工技术与</w:t>
            </w:r>
          </w:p>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组织课程设计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val="en-US" w:eastAsia="zh-CN"/>
              </w:rPr>
            </w:pPr>
            <w:r>
              <w:rPr>
                <w:rFonts w:hint="eastAsia"/>
                <w:color w:val="auto"/>
                <w:sz w:val="18"/>
                <w:szCs w:val="18"/>
                <w:lang w:val="en-US" w:eastAsia="zh-CN"/>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lang w:val="en-US" w:eastAsia="zh-CN"/>
              </w:rPr>
              <w:t>2周</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
              </w:rPr>
            </w:pPr>
            <w:r>
              <w:rPr>
                <w:rFonts w:hint="eastAsia"/>
                <w:color w:val="auto"/>
                <w:kern w:val="0"/>
                <w:sz w:val="18"/>
                <w:szCs w:val="18"/>
                <w:lang w:val="en-US" w:eastAsia="zh-CN" w:bidi="ar"/>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地下建筑结构课程设计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r>
              <w:rPr>
                <w:color w:val="auto"/>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2周</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eastAsia" w:cs="Times New Roman"/>
                <w:color w:val="auto"/>
                <w:kern w:val="0"/>
                <w:sz w:val="18"/>
                <w:szCs w:val="18"/>
                <w:lang w:val="en-US" w:eastAsia="zh-CN" w:bidi="ar"/>
              </w:rPr>
              <w:t>10</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钢结构课程设计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1周</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val="en-US" w:eastAsia="zh-CN"/>
              </w:rPr>
            </w:pPr>
            <w:r>
              <w:rPr>
                <w:rFonts w:hint="eastAsia"/>
                <w:color w:val="auto"/>
                <w:sz w:val="18"/>
                <w:szCs w:val="18"/>
                <w:lang w:val="en-US" w:eastAsia="zh-CN"/>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color w:val="auto"/>
                <w:kern w:val="0"/>
                <w:sz w:val="18"/>
                <w:szCs w:val="18"/>
                <w:lang w:val="en-US" w:eastAsia="zh-CN" w:bidi="ar"/>
              </w:rPr>
            </w:pPr>
            <w:r>
              <w:rPr>
                <w:rFonts w:hint="eastAsia"/>
                <w:color w:val="auto"/>
                <w:kern w:val="0"/>
                <w:sz w:val="18"/>
                <w:szCs w:val="18"/>
                <w:lang w:val="en-US" w:eastAsia="zh-CN" w:bidi="ar"/>
              </w:rPr>
              <w:t>11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毕业实习</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r>
              <w:rPr>
                <w:color w:val="auto"/>
                <w:sz w:val="18"/>
                <w:szCs w:val="18"/>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2周</w:t>
            </w:r>
          </w:p>
        </w:tc>
        <w:tc>
          <w:tcPr>
            <w:tcW w:w="13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宋体" w:cs="Times New Roman"/>
                <w:color w:val="auto"/>
                <w:kern w:val="2"/>
                <w:sz w:val="18"/>
                <w:szCs w:val="18"/>
                <w:lang w:val="en-US" w:eastAsia="zh-CN" w:bidi="ar-SA"/>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val="en-US" w:eastAsia="zh-CN"/>
              </w:rPr>
            </w:pPr>
            <w:r>
              <w:rPr>
                <w:rFonts w:hint="eastAsia"/>
                <w:color w:val="auto"/>
                <w:sz w:val="18"/>
                <w:szCs w:val="18"/>
                <w:lang w:val="en-US" w:eastAsia="zh-CN"/>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2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rPr>
            </w:pPr>
            <w:r>
              <w:rPr>
                <w:color w:val="auto"/>
                <w:kern w:val="0"/>
                <w:sz w:val="18"/>
                <w:szCs w:val="18"/>
              </w:rPr>
              <w:t>小计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color w:val="auto"/>
                <w:sz w:val="18"/>
                <w:szCs w:val="18"/>
              </w:rPr>
              <w:t>1</w:t>
            </w:r>
            <w:r>
              <w:rPr>
                <w:rFonts w:hint="eastAsia"/>
                <w:color w:val="auto"/>
                <w:sz w:val="18"/>
                <w:szCs w:val="18"/>
                <w:lang w:val="en-US" w:eastAsia="zh-CN"/>
              </w:rPr>
              <w:t>4</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color w:val="auto"/>
                <w:sz w:val="18"/>
                <w:szCs w:val="18"/>
              </w:rPr>
              <w:t>1</w:t>
            </w:r>
            <w:r>
              <w:rPr>
                <w:rFonts w:hint="eastAsia"/>
                <w:color w:val="auto"/>
                <w:sz w:val="18"/>
                <w:szCs w:val="18"/>
                <w:lang w:val="en-US" w:eastAsia="zh-CN"/>
              </w:rPr>
              <w:t>44</w:t>
            </w:r>
          </w:p>
        </w:tc>
        <w:tc>
          <w:tcPr>
            <w:tcW w:w="1329"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rPr>
            </w:pPr>
          </w:p>
        </w:tc>
        <w:tc>
          <w:tcPr>
            <w:tcW w:w="1225"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rPr>
            </w:pPr>
          </w:p>
        </w:tc>
        <w:tc>
          <w:tcPr>
            <w:tcW w:w="1047"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kern w:val="0"/>
                <w:sz w:val="18"/>
                <w:szCs w:val="18"/>
              </w:rPr>
              <w:t>Ⅷ</w:t>
            </w: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形势与政策Ⅷ</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劳动教育实践</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毕业设计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eastAsia="zh-CN"/>
              </w:rPr>
            </w:pPr>
            <w:r>
              <w:rPr>
                <w:rFonts w:hint="eastAsia"/>
                <w:color w:val="auto"/>
                <w:sz w:val="18"/>
                <w:szCs w:val="18"/>
                <w:lang w:val="en-US" w:eastAsia="zh-CN"/>
              </w:rPr>
              <w:t>7</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1</w:t>
            </w:r>
            <w:r>
              <w:rPr>
                <w:rFonts w:hint="eastAsia"/>
                <w:color w:val="auto"/>
                <w:sz w:val="18"/>
                <w:szCs w:val="18"/>
                <w:lang w:val="en-US" w:eastAsia="zh-CN"/>
              </w:rPr>
              <w:t>4</w:t>
            </w:r>
            <w:r>
              <w:rPr>
                <w:color w:val="auto"/>
                <w:sz w:val="18"/>
                <w:szCs w:val="18"/>
              </w:rPr>
              <w:t>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第二课堂</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val="en-US" w:eastAsia="zh-CN"/>
              </w:rPr>
            </w:pPr>
            <w:r>
              <w:rPr>
                <w:rFonts w:hint="eastAsia"/>
                <w:color w:val="auto"/>
                <w:sz w:val="18"/>
                <w:szCs w:val="18"/>
                <w:lang w:val="en-US" w:eastAsia="zh-CN"/>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创新创业实践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lang w:bidi="ar"/>
              </w:rPr>
            </w:pPr>
            <w:r>
              <w:rPr>
                <w:color w:val="auto"/>
                <w:kern w:val="0"/>
                <w:sz w:val="18"/>
                <w:szCs w:val="18"/>
                <w:lang w:bidi="ar"/>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olor w:val="auto"/>
                <w:kern w:val="0"/>
                <w:sz w:val="18"/>
                <w:szCs w:val="18"/>
                <w:lang w:val="en-US" w:eastAsia="zh-CN"/>
              </w:rPr>
            </w:pPr>
            <w:r>
              <w:rPr>
                <w:rFonts w:hint="eastAsia"/>
                <w:color w:val="auto"/>
                <w:kern w:val="0"/>
                <w:sz w:val="18"/>
                <w:szCs w:val="18"/>
                <w:lang w:val="en-US" w:eastAsia="zh-CN"/>
              </w:rPr>
              <w:t>创新创业实践课</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eastAsia="宋体"/>
                <w:color w:val="auto"/>
                <w:sz w:val="18"/>
                <w:szCs w:val="18"/>
                <w:lang w:val="en-US" w:eastAsia="zh-CN"/>
              </w:rPr>
            </w:pPr>
            <w:r>
              <w:rPr>
                <w:rFonts w:hint="eastAsia"/>
                <w:color w:val="auto"/>
                <w:sz w:val="18"/>
                <w:szCs w:val="18"/>
                <w:lang w:val="en-US" w:eastAsia="zh-CN"/>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创新创业实践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p>
        </w:tc>
        <w:tc>
          <w:tcPr>
            <w:tcW w:w="2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rPr>
            </w:pPr>
            <w:r>
              <w:rPr>
                <w:color w:val="auto"/>
                <w:kern w:val="0"/>
                <w:sz w:val="18"/>
                <w:szCs w:val="18"/>
              </w:rPr>
              <w:t>小计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1</w:t>
            </w:r>
            <w:r>
              <w:rPr>
                <w:rFonts w:hint="eastAsia"/>
                <w:color w:val="auto"/>
                <w:sz w:val="18"/>
                <w:szCs w:val="18"/>
                <w:lang w:val="en-US" w:eastAsia="zh-CN"/>
              </w:rPr>
              <w:t>1</w:t>
            </w:r>
            <w:r>
              <w:rPr>
                <w:color w:val="auto"/>
                <w:sz w:val="18"/>
                <w:szCs w:val="18"/>
              </w:rPr>
              <w:t>.6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color w:val="auto"/>
                <w:sz w:val="18"/>
                <w:szCs w:val="18"/>
              </w:rPr>
              <w:t>11</w:t>
            </w:r>
          </w:p>
        </w:tc>
        <w:tc>
          <w:tcPr>
            <w:tcW w:w="1329"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rPr>
            </w:pPr>
          </w:p>
        </w:tc>
        <w:tc>
          <w:tcPr>
            <w:tcW w:w="1225"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rPr>
            </w:pPr>
          </w:p>
        </w:tc>
        <w:tc>
          <w:tcPr>
            <w:tcW w:w="1047"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rPr>
            </w:pPr>
          </w:p>
        </w:tc>
      </w:tr>
      <w:tr>
        <w:tblPrEx>
          <w:tblCellMar>
            <w:top w:w="0" w:type="dxa"/>
            <w:left w:w="0" w:type="dxa"/>
            <w:bottom w:w="0" w:type="dxa"/>
            <w:right w:w="0" w:type="dxa"/>
          </w:tblCellMar>
        </w:tblPrEx>
        <w:trPr>
          <w:trHeight w:val="284" w:hRule="atLeast"/>
          <w:jc w:val="center"/>
        </w:trPr>
        <w:tc>
          <w:tcPr>
            <w:tcW w:w="352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rPr>
            </w:pPr>
            <w:r>
              <w:rPr>
                <w:color w:val="auto"/>
                <w:kern w:val="0"/>
                <w:sz w:val="18"/>
                <w:szCs w:val="18"/>
              </w:rPr>
              <w:t>总计</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68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rPr>
            </w:pPr>
            <w:r>
              <w:rPr>
                <w:rFonts w:hint="eastAsia"/>
                <w:color w:val="auto"/>
                <w:sz w:val="18"/>
                <w:szCs w:val="18"/>
              </w:rPr>
              <w:t>2</w:t>
            </w:r>
            <w:r>
              <w:rPr>
                <w:color w:val="auto"/>
                <w:sz w:val="18"/>
                <w:szCs w:val="18"/>
              </w:rPr>
              <w:t>464</w:t>
            </w:r>
          </w:p>
        </w:tc>
        <w:tc>
          <w:tcPr>
            <w:tcW w:w="1329"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rPr>
            </w:pPr>
          </w:p>
        </w:tc>
        <w:tc>
          <w:tcPr>
            <w:tcW w:w="1225"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rPr>
            </w:pPr>
          </w:p>
        </w:tc>
        <w:tc>
          <w:tcPr>
            <w:tcW w:w="1047" w:type="dxa"/>
            <w:tcBorders>
              <w:top w:val="single" w:color="000000" w:sz="4" w:space="0"/>
              <w:left w:val="single" w:color="000000" w:sz="4" w:space="0"/>
              <w:bottom w:val="single" w:color="000000" w:sz="4" w:space="0"/>
              <w:right w:val="single" w:color="000000" w:sz="4" w:space="0"/>
              <w:tr2bl w:val="single" w:color="auto" w:sz="4" w:space="0"/>
            </w:tcBorders>
            <w:noWrap/>
            <w:tcMar>
              <w:top w:w="15" w:type="dxa"/>
              <w:left w:w="15" w:type="dxa"/>
              <w:right w:w="15" w:type="dxa"/>
            </w:tcMar>
            <w:vAlign w:val="center"/>
          </w:tcPr>
          <w:p>
            <w:pPr>
              <w:jc w:val="center"/>
              <w:rPr>
                <w:color w:val="auto"/>
                <w:sz w:val="18"/>
                <w:szCs w:val="18"/>
              </w:rPr>
            </w:pPr>
          </w:p>
        </w:tc>
      </w:tr>
    </w:tbl>
    <w:p>
      <w:pPr>
        <w:autoSpaceDE w:val="0"/>
        <w:autoSpaceDN w:val="0"/>
        <w:adjustRightInd w:val="0"/>
        <w:spacing w:line="570" w:lineRule="exact"/>
        <w:jc w:val="left"/>
        <w:rPr>
          <w:rFonts w:ascii="宋体" w:hAnsi="宋体"/>
          <w:bCs/>
          <w:color w:val="auto"/>
          <w:kern w:val="0"/>
          <w:sz w:val="24"/>
          <w:lang w:val="zh-CN"/>
        </w:rPr>
      </w:pPr>
      <w:r>
        <w:rPr>
          <w:rFonts w:ascii="宋体" w:hAnsi="宋体"/>
          <w:bCs/>
          <w:color w:val="auto"/>
          <w:kern w:val="0"/>
          <w:sz w:val="24"/>
          <w:lang w:val="zh-CN"/>
        </w:rPr>
        <w:br w:type="page"/>
      </w:r>
    </w:p>
    <w:p>
      <w:pPr>
        <w:pStyle w:val="2"/>
        <w:ind w:left="555" w:leftChars="0" w:firstLineChars="0"/>
        <w:rPr>
          <w:color w:val="auto"/>
        </w:rPr>
      </w:pPr>
      <w:bookmarkStart w:id="166" w:name="_Toc3514"/>
      <w:r>
        <w:rPr>
          <w:rFonts w:hint="eastAsia"/>
          <w:color w:val="auto"/>
        </w:rPr>
        <w:t>十四</w:t>
      </w:r>
      <w:r>
        <w:rPr>
          <w:color w:val="auto"/>
        </w:rPr>
        <w:t>、说明</w:t>
      </w:r>
      <w:bookmarkEnd w:id="166"/>
    </w:p>
    <w:p>
      <w:pPr>
        <w:autoSpaceDE w:val="0"/>
        <w:autoSpaceDN w:val="0"/>
        <w:adjustRightInd w:val="0"/>
        <w:spacing w:line="360" w:lineRule="auto"/>
        <w:ind w:firstLine="480" w:firstLineChars="200"/>
        <w:jc w:val="left"/>
        <w:rPr>
          <w:rFonts w:hint="eastAsia" w:ascii="宋体" w:hAnsi="宋体"/>
          <w:bCs/>
          <w:color w:val="auto"/>
          <w:kern w:val="0"/>
          <w:sz w:val="24"/>
        </w:rPr>
      </w:pPr>
      <w:r>
        <w:rPr>
          <w:rFonts w:hint="eastAsia" w:ascii="宋体" w:hAnsi="宋体"/>
          <w:bCs/>
          <w:color w:val="auto"/>
          <w:kern w:val="0"/>
          <w:sz w:val="24"/>
        </w:rPr>
        <w:t>（一）适用对象</w:t>
      </w:r>
    </w:p>
    <w:p>
      <w:pPr>
        <w:autoSpaceDE w:val="0"/>
        <w:autoSpaceDN w:val="0"/>
        <w:adjustRightInd w:val="0"/>
        <w:spacing w:line="360" w:lineRule="auto"/>
        <w:ind w:firstLine="480" w:firstLineChars="200"/>
        <w:jc w:val="left"/>
        <w:rPr>
          <w:rFonts w:ascii="宋体" w:hAnsi="宋体"/>
          <w:bCs/>
          <w:color w:val="auto"/>
          <w:kern w:val="0"/>
          <w:sz w:val="24"/>
          <w:lang w:val="zh-CN"/>
        </w:rPr>
      </w:pPr>
      <w:r>
        <w:rPr>
          <w:rFonts w:hint="eastAsia" w:eastAsia="宋体"/>
          <w:bCs/>
          <w:color w:val="auto"/>
          <w:kern w:val="0"/>
          <w:sz w:val="24"/>
        </w:rPr>
        <w:t>本培养方案适用于</w:t>
      </w:r>
      <w:r>
        <w:rPr>
          <w:rFonts w:hint="eastAsia" w:eastAsia="宋体"/>
          <w:bCs/>
          <w:color w:val="auto"/>
          <w:kern w:val="0"/>
          <w:sz w:val="24"/>
          <w:lang w:eastAsia="zh-CN"/>
        </w:rPr>
        <w:t>土木工程</w:t>
      </w:r>
      <w:r>
        <w:rPr>
          <w:rFonts w:hint="eastAsia" w:eastAsia="宋体"/>
          <w:bCs/>
          <w:color w:val="auto"/>
          <w:kern w:val="0"/>
          <w:sz w:val="24"/>
        </w:rPr>
        <w:t>专业2</w:t>
      </w:r>
      <w:r>
        <w:rPr>
          <w:rFonts w:eastAsia="宋体"/>
          <w:bCs/>
          <w:color w:val="auto"/>
          <w:kern w:val="0"/>
          <w:sz w:val="24"/>
        </w:rPr>
        <w:t>020</w:t>
      </w:r>
      <w:r>
        <w:rPr>
          <w:rFonts w:hint="eastAsia" w:eastAsia="宋体"/>
          <w:bCs/>
          <w:color w:val="auto"/>
          <w:kern w:val="0"/>
          <w:sz w:val="24"/>
        </w:rPr>
        <w:t>级学生，后续年级将根据使用情况进行适当修订。</w:t>
      </w:r>
    </w:p>
    <w:p>
      <w:pPr>
        <w:autoSpaceDE w:val="0"/>
        <w:autoSpaceDN w:val="0"/>
        <w:adjustRightInd w:val="0"/>
        <w:spacing w:line="360" w:lineRule="auto"/>
        <w:ind w:firstLine="480" w:firstLineChars="200"/>
        <w:jc w:val="left"/>
        <w:rPr>
          <w:rFonts w:hint="eastAsia" w:ascii="宋体" w:hAnsi="宋体"/>
          <w:bCs/>
          <w:color w:val="auto"/>
          <w:kern w:val="0"/>
          <w:sz w:val="24"/>
        </w:rPr>
      </w:pPr>
      <w:r>
        <w:rPr>
          <w:rFonts w:hint="eastAsia" w:ascii="宋体" w:hAnsi="宋体"/>
          <w:bCs/>
          <w:color w:val="auto"/>
          <w:kern w:val="0"/>
          <w:sz w:val="24"/>
        </w:rPr>
        <w:t>（二）修订过程</w:t>
      </w:r>
    </w:p>
    <w:p>
      <w:pPr>
        <w:autoSpaceDE w:val="0"/>
        <w:autoSpaceDN w:val="0"/>
        <w:adjustRightInd w:val="0"/>
        <w:spacing w:line="360" w:lineRule="auto"/>
        <w:ind w:firstLine="480" w:firstLineChars="200"/>
        <w:jc w:val="left"/>
        <w:rPr>
          <w:rFonts w:hint="eastAsia" w:eastAsia="宋体"/>
          <w:bCs/>
          <w:color w:val="auto"/>
          <w:kern w:val="0"/>
          <w:sz w:val="24"/>
          <w:lang w:val="en-US" w:eastAsia="zh-CN"/>
        </w:rPr>
      </w:pPr>
      <w:r>
        <w:rPr>
          <w:rFonts w:hint="eastAsia" w:eastAsia="宋体"/>
          <w:bCs/>
          <w:color w:val="auto"/>
          <w:kern w:val="0"/>
          <w:sz w:val="24"/>
          <w:lang w:val="en-US" w:eastAsia="zh-CN"/>
        </w:rPr>
        <w:t>1、在《普通高等学校本科专业类教学质量国家标准》（2017）的基础上按照</w:t>
      </w:r>
      <w:r>
        <w:rPr>
          <w:rFonts w:hint="eastAsia" w:eastAsia="宋体"/>
          <w:bCs/>
          <w:color w:val="auto"/>
          <w:kern w:val="0"/>
          <w:sz w:val="24"/>
          <w:lang w:val="zh-CN"/>
        </w:rPr>
        <w:t>工程认证通用标准（</w:t>
      </w:r>
      <w:r>
        <w:rPr>
          <w:rFonts w:hint="eastAsia" w:eastAsia="宋体"/>
          <w:bCs/>
          <w:color w:val="auto"/>
          <w:kern w:val="0"/>
          <w:sz w:val="24"/>
          <w:lang w:val="en-US" w:eastAsia="zh-CN"/>
        </w:rPr>
        <w:t>2018</w:t>
      </w:r>
      <w:r>
        <w:rPr>
          <w:rFonts w:hint="eastAsia" w:eastAsia="宋体"/>
          <w:bCs/>
          <w:color w:val="auto"/>
          <w:kern w:val="0"/>
          <w:sz w:val="24"/>
          <w:lang w:val="zh-CN"/>
        </w:rPr>
        <w:t>）对课程体系对课程设置进行了修改。</w:t>
      </w:r>
      <w:r>
        <w:rPr>
          <w:rFonts w:hint="eastAsia" w:eastAsia="宋体"/>
          <w:bCs/>
          <w:color w:val="auto"/>
          <w:kern w:val="0"/>
          <w:sz w:val="24"/>
          <w:lang w:val="en-US" w:eastAsia="zh-CN"/>
        </w:rPr>
        <w:t xml:space="preserve"> </w:t>
      </w:r>
    </w:p>
    <w:p>
      <w:pPr>
        <w:autoSpaceDE w:val="0"/>
        <w:autoSpaceDN w:val="0"/>
        <w:adjustRightInd w:val="0"/>
        <w:spacing w:line="360" w:lineRule="auto"/>
        <w:ind w:firstLine="480" w:firstLineChars="200"/>
        <w:jc w:val="left"/>
        <w:rPr>
          <w:rFonts w:hint="eastAsia" w:eastAsia="宋体"/>
          <w:bCs/>
          <w:color w:val="auto"/>
          <w:kern w:val="0"/>
          <w:sz w:val="24"/>
          <w:lang w:val="en-US" w:eastAsia="zh-CN"/>
        </w:rPr>
      </w:pPr>
      <w:r>
        <w:rPr>
          <w:rFonts w:hint="eastAsia" w:eastAsia="宋体"/>
          <w:bCs/>
          <w:color w:val="auto"/>
          <w:kern w:val="0"/>
          <w:sz w:val="24"/>
          <w:lang w:val="zh-CN"/>
        </w:rPr>
        <w:t>按照工程认证通用标准（</w:t>
      </w:r>
      <w:r>
        <w:rPr>
          <w:rFonts w:hint="eastAsia" w:eastAsia="宋体"/>
          <w:bCs/>
          <w:color w:val="auto"/>
          <w:kern w:val="0"/>
          <w:sz w:val="24"/>
          <w:lang w:val="en-US" w:eastAsia="zh-CN"/>
        </w:rPr>
        <w:t>2018</w:t>
      </w:r>
      <w:r>
        <w:rPr>
          <w:rFonts w:hint="eastAsia" w:eastAsia="宋体"/>
          <w:bCs/>
          <w:color w:val="auto"/>
          <w:kern w:val="0"/>
          <w:sz w:val="24"/>
          <w:lang w:val="zh-CN"/>
        </w:rPr>
        <w:t>）对课程体系设置的要求，数学与自然科学类课程至少占总学分的</w:t>
      </w:r>
      <w:r>
        <w:rPr>
          <w:rFonts w:hint="eastAsia" w:eastAsia="宋体"/>
          <w:bCs/>
          <w:color w:val="auto"/>
          <w:kern w:val="0"/>
          <w:sz w:val="24"/>
          <w:lang w:val="en-US" w:eastAsia="zh-CN"/>
        </w:rPr>
        <w:t>15%，符合本专业毕业要求的工程基础类课程、专业基础类课程与专业类课程至少占总学分的30%，工程实践与毕业设计论文至少占总学分的20%，人文社会科学类通识教育课程至少占总学分的15%，本次培养方案的</w:t>
      </w:r>
      <w:r>
        <w:rPr>
          <w:rFonts w:hint="eastAsia" w:eastAsia="宋体"/>
          <w:bCs/>
          <w:color w:val="auto"/>
          <w:kern w:val="0"/>
          <w:sz w:val="24"/>
          <w:lang w:val="zh-CN"/>
        </w:rPr>
        <w:t>数学与自然科学类课程占总学分比例为</w:t>
      </w:r>
      <w:r>
        <w:rPr>
          <w:rFonts w:hint="eastAsia" w:eastAsia="宋体"/>
          <w:bCs/>
          <w:color w:val="auto"/>
          <w:kern w:val="0"/>
          <w:sz w:val="24"/>
          <w:lang w:val="en-US" w:eastAsia="zh-CN"/>
        </w:rPr>
        <w:t>15.4%，符合本专业毕业要求的工程基础类课程、专业基础类课程与专业类课程占总学分的比例为32.8%，工程实践与毕业设计论文占总学分的比例为20.7%，人文社会科学类通识教育课程占总学分的比例为28.5%。课程设置符合工程认证通用标准的规定。</w:t>
      </w:r>
    </w:p>
    <w:p>
      <w:pPr>
        <w:autoSpaceDE w:val="0"/>
        <w:autoSpaceDN w:val="0"/>
        <w:adjustRightInd w:val="0"/>
        <w:spacing w:line="360" w:lineRule="auto"/>
        <w:ind w:firstLine="480" w:firstLineChars="200"/>
        <w:jc w:val="left"/>
        <w:rPr>
          <w:rFonts w:hint="default" w:eastAsia="宋体"/>
          <w:bCs/>
          <w:color w:val="auto"/>
          <w:kern w:val="0"/>
          <w:sz w:val="24"/>
          <w:lang w:val="en-US" w:eastAsia="zh-CN"/>
        </w:rPr>
      </w:pPr>
      <w:r>
        <w:rPr>
          <w:rFonts w:hint="eastAsia" w:eastAsia="宋体"/>
          <w:bCs/>
          <w:color w:val="auto"/>
          <w:kern w:val="0"/>
          <w:sz w:val="24"/>
          <w:lang w:val="en-US" w:eastAsia="zh-CN"/>
        </w:rPr>
        <w:t>2、在培养方案的过程中，调研了贵州中民投建设有限公司、贵州地质113大队、贵州瑞泰建材有限公司，通过座谈的方式征求了相关单位专业人员的意见和建议。</w:t>
      </w:r>
    </w:p>
    <w:p>
      <w:pPr>
        <w:autoSpaceDE w:val="0"/>
        <w:autoSpaceDN w:val="0"/>
        <w:adjustRightInd w:val="0"/>
        <w:spacing w:line="570" w:lineRule="exact"/>
        <w:ind w:firstLine="3259" w:firstLineChars="1358"/>
        <w:jc w:val="left"/>
        <w:rPr>
          <w:bCs/>
          <w:color w:val="auto"/>
          <w:kern w:val="0"/>
          <w:sz w:val="24"/>
          <w:lang w:val="zh-CN"/>
        </w:rPr>
      </w:pPr>
    </w:p>
    <w:p>
      <w:pPr>
        <w:autoSpaceDE w:val="0"/>
        <w:autoSpaceDN w:val="0"/>
        <w:adjustRightInd w:val="0"/>
        <w:spacing w:line="570" w:lineRule="exact"/>
        <w:ind w:firstLine="3259" w:firstLineChars="1358"/>
        <w:jc w:val="left"/>
        <w:rPr>
          <w:bCs/>
          <w:color w:val="auto"/>
          <w:kern w:val="0"/>
          <w:sz w:val="24"/>
          <w:lang w:val="zh-CN"/>
        </w:rPr>
      </w:pPr>
    </w:p>
    <w:p>
      <w:pPr>
        <w:autoSpaceDE w:val="0"/>
        <w:autoSpaceDN w:val="0"/>
        <w:adjustRightInd w:val="0"/>
        <w:spacing w:line="570" w:lineRule="exact"/>
        <w:ind w:firstLine="3259" w:firstLineChars="1358"/>
        <w:jc w:val="left"/>
        <w:rPr>
          <w:bCs/>
          <w:color w:val="auto"/>
          <w:kern w:val="0"/>
          <w:sz w:val="24"/>
        </w:rPr>
      </w:pPr>
      <w:r>
        <w:rPr>
          <w:bCs/>
          <w:color w:val="auto"/>
          <w:kern w:val="0"/>
          <w:sz w:val="24"/>
          <w:lang w:val="zh-CN"/>
        </w:rPr>
        <w:t>编  制：</w:t>
      </w:r>
      <w:r>
        <w:rPr>
          <w:rFonts w:hint="eastAsia"/>
          <w:bCs/>
          <w:color w:val="auto"/>
          <w:kern w:val="0"/>
          <w:sz w:val="24"/>
          <w:lang w:eastAsia="zh-CN"/>
        </w:rPr>
        <w:t>土木工程</w:t>
      </w:r>
      <w:r>
        <w:rPr>
          <w:bCs/>
          <w:color w:val="auto"/>
          <w:kern w:val="0"/>
          <w:sz w:val="24"/>
        </w:rPr>
        <w:t>系</w:t>
      </w:r>
    </w:p>
    <w:p>
      <w:pPr>
        <w:autoSpaceDE w:val="0"/>
        <w:autoSpaceDN w:val="0"/>
        <w:adjustRightInd w:val="0"/>
        <w:spacing w:line="570" w:lineRule="exact"/>
        <w:ind w:firstLine="3259" w:firstLineChars="1358"/>
        <w:jc w:val="left"/>
        <w:rPr>
          <w:rFonts w:hint="eastAsia" w:eastAsia="宋体"/>
          <w:bCs/>
          <w:color w:val="auto"/>
          <w:kern w:val="0"/>
          <w:sz w:val="24"/>
          <w:lang w:eastAsia="zh-CN"/>
        </w:rPr>
      </w:pPr>
      <w:r>
        <w:rPr>
          <w:bCs/>
          <w:color w:val="auto"/>
          <w:kern w:val="0"/>
          <w:sz w:val="24"/>
          <w:lang w:val="zh-CN"/>
        </w:rPr>
        <w:t>执笔人：</w:t>
      </w:r>
      <w:r>
        <w:rPr>
          <w:rFonts w:hint="eastAsia"/>
          <w:bCs/>
          <w:color w:val="auto"/>
          <w:kern w:val="0"/>
          <w:sz w:val="24"/>
          <w:lang w:eastAsia="zh-CN"/>
        </w:rPr>
        <w:t>肖思友</w:t>
      </w:r>
    </w:p>
    <w:p>
      <w:pPr>
        <w:autoSpaceDE w:val="0"/>
        <w:autoSpaceDN w:val="0"/>
        <w:adjustRightInd w:val="0"/>
        <w:spacing w:line="570" w:lineRule="exact"/>
        <w:ind w:firstLine="3259" w:firstLineChars="1358"/>
        <w:jc w:val="left"/>
        <w:rPr>
          <w:bCs/>
          <w:color w:val="auto"/>
          <w:kern w:val="0"/>
          <w:sz w:val="24"/>
          <w:lang w:val="zh-CN"/>
        </w:rPr>
      </w:pPr>
      <w:r>
        <w:rPr>
          <w:bCs/>
          <w:color w:val="auto"/>
          <w:kern w:val="0"/>
          <w:sz w:val="24"/>
          <w:lang w:val="zh-CN"/>
        </w:rPr>
        <w:t>审  核：</w:t>
      </w:r>
      <w:r>
        <w:rPr>
          <w:rFonts w:hint="eastAsia"/>
          <w:bCs/>
          <w:color w:val="auto"/>
          <w:kern w:val="0"/>
          <w:sz w:val="24"/>
        </w:rPr>
        <w:t>矿业与土木工程</w:t>
      </w:r>
      <w:r>
        <w:rPr>
          <w:bCs/>
          <w:color w:val="auto"/>
          <w:kern w:val="0"/>
          <w:sz w:val="24"/>
          <w:lang w:val="zh-CN"/>
        </w:rPr>
        <w:t>学院教学指导</w:t>
      </w:r>
      <w:r>
        <w:rPr>
          <w:bCs/>
          <w:color w:val="auto"/>
          <w:kern w:val="0"/>
          <w:sz w:val="24"/>
        </w:rPr>
        <w:t>委员</w:t>
      </w:r>
      <w:r>
        <w:rPr>
          <w:bCs/>
          <w:color w:val="auto"/>
          <w:kern w:val="0"/>
          <w:sz w:val="24"/>
          <w:lang w:val="zh-CN"/>
        </w:rPr>
        <w:t>会</w:t>
      </w:r>
    </w:p>
    <w:p>
      <w:pPr>
        <w:autoSpaceDE w:val="0"/>
        <w:autoSpaceDN w:val="0"/>
        <w:adjustRightInd w:val="0"/>
        <w:spacing w:line="570" w:lineRule="exact"/>
        <w:ind w:firstLine="3259" w:firstLineChars="1358"/>
        <w:jc w:val="left"/>
        <w:rPr>
          <w:bCs/>
          <w:color w:val="auto"/>
          <w:kern w:val="0"/>
          <w:sz w:val="24"/>
          <w:lang w:val="zh-CN"/>
        </w:rPr>
      </w:pPr>
      <w:r>
        <w:rPr>
          <w:bCs/>
          <w:color w:val="auto"/>
          <w:kern w:val="0"/>
          <w:sz w:val="24"/>
          <w:lang w:val="zh-CN"/>
        </w:rPr>
        <w:t>审  定：</w:t>
      </w:r>
      <w:r>
        <w:rPr>
          <w:rFonts w:hint="eastAsia"/>
          <w:bCs/>
          <w:color w:val="auto"/>
          <w:kern w:val="0"/>
          <w:sz w:val="24"/>
          <w:lang w:val="zh-CN"/>
        </w:rPr>
        <w:t>六盘水师范学院</w:t>
      </w:r>
      <w:r>
        <w:rPr>
          <w:bCs/>
          <w:color w:val="auto"/>
          <w:kern w:val="0"/>
          <w:sz w:val="24"/>
          <w:lang w:val="zh-CN"/>
        </w:rPr>
        <w:t>教学指导委员会</w:t>
      </w:r>
    </w:p>
    <w:p>
      <w:pPr>
        <w:autoSpaceDE w:val="0"/>
        <w:autoSpaceDN w:val="0"/>
        <w:adjustRightInd w:val="0"/>
        <w:spacing w:line="570" w:lineRule="exact"/>
        <w:ind w:firstLine="4449" w:firstLineChars="1854"/>
        <w:jc w:val="left"/>
        <w:rPr>
          <w:color w:val="auto"/>
        </w:rPr>
      </w:pPr>
      <w:r>
        <w:rPr>
          <w:bCs/>
          <w:color w:val="auto"/>
          <w:kern w:val="0"/>
          <w:sz w:val="24"/>
          <w:lang w:val="zh-CN"/>
        </w:rPr>
        <w:t>202</w:t>
      </w:r>
      <w:r>
        <w:rPr>
          <w:rFonts w:hint="eastAsia"/>
          <w:bCs/>
          <w:color w:val="auto"/>
          <w:kern w:val="0"/>
          <w:sz w:val="24"/>
          <w:lang w:val="en-US" w:eastAsia="zh-CN"/>
        </w:rPr>
        <w:t>0</w:t>
      </w:r>
      <w:r>
        <w:rPr>
          <w:bCs/>
          <w:color w:val="auto"/>
          <w:kern w:val="0"/>
          <w:sz w:val="24"/>
          <w:lang w:val="zh-CN"/>
        </w:rPr>
        <w:t>年</w:t>
      </w:r>
      <w:r>
        <w:rPr>
          <w:rFonts w:hint="eastAsia"/>
          <w:bCs/>
          <w:color w:val="auto"/>
          <w:kern w:val="0"/>
          <w:sz w:val="24"/>
          <w:lang w:val="en-US" w:eastAsia="zh-CN"/>
        </w:rPr>
        <w:t>9</w:t>
      </w:r>
      <w:r>
        <w:rPr>
          <w:bCs/>
          <w:color w:val="auto"/>
          <w:kern w:val="0"/>
          <w:sz w:val="24"/>
          <w:lang w:val="zh-CN"/>
        </w:rPr>
        <w:t>月</w:t>
      </w:r>
      <w:r>
        <w:rPr>
          <w:rFonts w:hint="eastAsia"/>
          <w:bCs/>
          <w:color w:val="auto"/>
          <w:kern w:val="0"/>
          <w:sz w:val="24"/>
          <w:lang w:val="en-US" w:eastAsia="zh-CN"/>
        </w:rPr>
        <w:t>10</w:t>
      </w:r>
      <w:r>
        <w:rPr>
          <w:bCs/>
          <w:color w:val="auto"/>
          <w:kern w:val="0"/>
          <w:sz w:val="24"/>
          <w:lang w:val="zh-CN"/>
        </w:rPr>
        <w:t>日</w:t>
      </w: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adjustRightInd w:val="0"/>
        <w:spacing w:line="360" w:lineRule="auto"/>
        <w:ind w:left="420" w:leftChars="200"/>
        <w:outlineLvl w:val="0"/>
        <w:rPr>
          <w:rFonts w:eastAsia="黑体"/>
          <w:bCs/>
          <w:color w:val="auto"/>
          <w:kern w:val="0"/>
          <w:sz w:val="32"/>
          <w:szCs w:val="32"/>
          <w:highlight w:val="none"/>
        </w:rPr>
      </w:pPr>
      <w:bookmarkStart w:id="167" w:name="_Toc18786"/>
      <w:r>
        <w:rPr>
          <w:rFonts w:eastAsia="黑体"/>
          <w:bCs/>
          <w:color w:val="auto"/>
          <w:kern w:val="0"/>
          <w:sz w:val="32"/>
          <w:szCs w:val="32"/>
          <w:highlight w:val="none"/>
        </w:rPr>
        <w:t>2020级机械设计制造及其自动化专业本科人才培养方案</w:t>
      </w:r>
      <w:bookmarkEnd w:id="167"/>
    </w:p>
    <w:p>
      <w:pPr>
        <w:adjustRightInd w:val="0"/>
        <w:spacing w:line="360" w:lineRule="auto"/>
        <w:ind w:left="420" w:leftChars="200"/>
        <w:jc w:val="center"/>
        <w:outlineLvl w:val="0"/>
        <w:rPr>
          <w:rFonts w:eastAsia="黑体"/>
          <w:bCs/>
          <w:color w:val="auto"/>
          <w:kern w:val="0"/>
          <w:sz w:val="32"/>
          <w:szCs w:val="32"/>
          <w:highlight w:val="none"/>
        </w:rPr>
      </w:pPr>
      <w:bookmarkStart w:id="168" w:name="_Toc30340"/>
      <w:r>
        <w:rPr>
          <w:rFonts w:eastAsia="黑体"/>
          <w:bCs/>
          <w:color w:val="auto"/>
          <w:kern w:val="0"/>
          <w:sz w:val="32"/>
          <w:szCs w:val="32"/>
          <w:highlight w:val="none"/>
        </w:rPr>
        <w:t>（专业代码080202）</w:t>
      </w:r>
      <w:bookmarkEnd w:id="168"/>
    </w:p>
    <w:p>
      <w:pPr>
        <w:spacing w:line="360" w:lineRule="auto"/>
        <w:ind w:left="105" w:leftChars="50" w:firstLine="560" w:firstLineChars="200"/>
        <w:outlineLvl w:val="0"/>
        <w:rPr>
          <w:rFonts w:hAnsi="宋体"/>
          <w:strike/>
          <w:color w:val="auto"/>
          <w:sz w:val="24"/>
          <w:highlight w:val="none"/>
        </w:rPr>
      </w:pPr>
      <w:bookmarkStart w:id="169" w:name="_Toc19389"/>
      <w:r>
        <w:rPr>
          <w:rFonts w:hint="eastAsia" w:ascii="黑体" w:hAnsi="黑体" w:eastAsia="黑体"/>
          <w:bCs/>
          <w:color w:val="auto"/>
          <w:kern w:val="0"/>
          <w:sz w:val="28"/>
          <w:szCs w:val="28"/>
          <w:highlight w:val="none"/>
          <w:lang w:val="zh-CN"/>
        </w:rPr>
        <w:t>一、专业简介</w:t>
      </w:r>
      <w:bookmarkEnd w:id="169"/>
    </w:p>
    <w:p>
      <w:pPr>
        <w:spacing w:line="360" w:lineRule="auto"/>
        <w:ind w:left="105" w:leftChars="50" w:firstLine="480" w:firstLineChars="200"/>
        <w:rPr>
          <w:rFonts w:hAnsi="宋体"/>
          <w:color w:val="auto"/>
          <w:sz w:val="24"/>
          <w:highlight w:val="none"/>
        </w:rPr>
      </w:pPr>
      <w:r>
        <w:rPr>
          <w:rFonts w:hint="eastAsia" w:hAnsi="宋体"/>
          <w:color w:val="auto"/>
          <w:sz w:val="24"/>
          <w:highlight w:val="none"/>
        </w:rPr>
        <w:t>六盘水师范学院</w:t>
      </w:r>
      <w:r>
        <w:rPr>
          <w:rFonts w:hAnsi="宋体"/>
          <w:color w:val="auto"/>
          <w:sz w:val="24"/>
          <w:highlight w:val="none"/>
        </w:rPr>
        <w:t>机械设计制造及其自动化专业</w:t>
      </w:r>
      <w:r>
        <w:rPr>
          <w:rFonts w:hint="eastAsia" w:hAnsi="宋体"/>
          <w:color w:val="auto"/>
          <w:sz w:val="24"/>
          <w:highlight w:val="none"/>
        </w:rPr>
        <w:t>于</w:t>
      </w:r>
      <w:r>
        <w:rPr>
          <w:color w:val="auto"/>
          <w:sz w:val="24"/>
          <w:highlight w:val="none"/>
        </w:rPr>
        <w:t>2017</w:t>
      </w:r>
      <w:r>
        <w:rPr>
          <w:rFonts w:hAnsi="宋体"/>
          <w:color w:val="auto"/>
          <w:sz w:val="24"/>
          <w:highlight w:val="none"/>
        </w:rPr>
        <w:t>年</w:t>
      </w:r>
      <w:r>
        <w:rPr>
          <w:color w:val="auto"/>
          <w:sz w:val="24"/>
          <w:highlight w:val="none"/>
        </w:rPr>
        <w:t xml:space="preserve"> 9</w:t>
      </w:r>
      <w:r>
        <w:rPr>
          <w:rFonts w:hAnsi="宋体"/>
          <w:color w:val="auto"/>
          <w:sz w:val="24"/>
          <w:highlight w:val="none"/>
        </w:rPr>
        <w:t>月开始招生，</w:t>
      </w:r>
      <w:r>
        <w:rPr>
          <w:rFonts w:hint="eastAsia" w:hAnsi="宋体"/>
          <w:color w:val="auto"/>
          <w:sz w:val="24"/>
          <w:highlight w:val="none"/>
        </w:rPr>
        <w:t>2018年起</w:t>
      </w:r>
      <w:r>
        <w:rPr>
          <w:rFonts w:hAnsi="宋体"/>
          <w:color w:val="auto"/>
          <w:sz w:val="24"/>
          <w:highlight w:val="none"/>
        </w:rPr>
        <w:t>与</w:t>
      </w:r>
      <w:r>
        <w:rPr>
          <w:rFonts w:hint="eastAsia" w:hAnsi="宋体"/>
          <w:color w:val="auto"/>
          <w:sz w:val="24"/>
          <w:highlight w:val="none"/>
        </w:rPr>
        <w:t>我校</w:t>
      </w:r>
      <w:r>
        <w:rPr>
          <w:rFonts w:hAnsi="宋体"/>
          <w:color w:val="auto"/>
          <w:sz w:val="24"/>
          <w:highlight w:val="none"/>
        </w:rPr>
        <w:t>机械电子工程专业</w:t>
      </w:r>
      <w:r>
        <w:rPr>
          <w:rFonts w:hint="eastAsia" w:hAnsi="宋体"/>
          <w:color w:val="auto"/>
          <w:sz w:val="24"/>
          <w:highlight w:val="none"/>
        </w:rPr>
        <w:t>按</w:t>
      </w:r>
      <w:r>
        <w:rPr>
          <w:rFonts w:hAnsi="宋体"/>
          <w:color w:val="auto"/>
          <w:sz w:val="24"/>
          <w:highlight w:val="none"/>
        </w:rPr>
        <w:t>大类实施</w:t>
      </w:r>
      <w:r>
        <w:rPr>
          <w:rFonts w:hint="eastAsia" w:hAnsi="宋体"/>
          <w:color w:val="auto"/>
          <w:sz w:val="24"/>
          <w:highlight w:val="none"/>
        </w:rPr>
        <w:t>培养。专业</w:t>
      </w:r>
      <w:r>
        <w:rPr>
          <w:rFonts w:hAnsi="宋体"/>
          <w:color w:val="auto"/>
          <w:sz w:val="24"/>
          <w:highlight w:val="none"/>
        </w:rPr>
        <w:t>结合</w:t>
      </w:r>
      <w:r>
        <w:rPr>
          <w:rFonts w:hint="eastAsia" w:hAnsi="宋体"/>
          <w:color w:val="auto"/>
          <w:sz w:val="24"/>
          <w:highlight w:val="none"/>
        </w:rPr>
        <w:t>贵州省工业十大产业对</w:t>
      </w:r>
      <w:r>
        <w:rPr>
          <w:rFonts w:hAnsi="宋体"/>
          <w:color w:val="auto"/>
          <w:sz w:val="24"/>
          <w:highlight w:val="none"/>
        </w:rPr>
        <w:t>经济发展</w:t>
      </w:r>
      <w:r>
        <w:rPr>
          <w:rFonts w:hint="eastAsia" w:hAnsi="宋体"/>
          <w:color w:val="auto"/>
          <w:sz w:val="24"/>
          <w:highlight w:val="none"/>
        </w:rPr>
        <w:t>的</w:t>
      </w:r>
      <w:r>
        <w:rPr>
          <w:rFonts w:hAnsi="宋体"/>
          <w:color w:val="auto"/>
          <w:sz w:val="24"/>
          <w:highlight w:val="none"/>
        </w:rPr>
        <w:t>需要，以</w:t>
      </w:r>
      <w:r>
        <w:rPr>
          <w:rFonts w:hint="eastAsia" w:hAnsi="宋体"/>
          <w:color w:val="auto"/>
          <w:sz w:val="24"/>
          <w:highlight w:val="none"/>
        </w:rPr>
        <w:t>六盘水</w:t>
      </w:r>
      <w:r>
        <w:rPr>
          <w:rFonts w:hAnsi="宋体"/>
          <w:color w:val="auto"/>
          <w:sz w:val="24"/>
          <w:highlight w:val="none"/>
        </w:rPr>
        <w:t>装备制造业为依托，</w:t>
      </w:r>
      <w:r>
        <w:rPr>
          <w:rFonts w:hint="eastAsia" w:hAnsi="宋体"/>
          <w:color w:val="auto"/>
          <w:sz w:val="24"/>
          <w:highlight w:val="none"/>
        </w:rPr>
        <w:t>形成了矿山装备制造的专业特色，为地方及区域培养扎根一线、甘于奉献的机械装备设计制造应用型技术人才。专业主要学习</w:t>
      </w:r>
      <w:r>
        <w:rPr>
          <w:rFonts w:hint="eastAsia" w:ascii="宋体" w:hAnsi="宋体" w:cs="宋体"/>
          <w:color w:val="auto"/>
          <w:sz w:val="24"/>
          <w:highlight w:val="none"/>
        </w:rPr>
        <w:t>装备制造</w:t>
      </w:r>
      <w:r>
        <w:rPr>
          <w:rFonts w:ascii="宋体" w:hAnsi="宋体" w:cs="宋体"/>
          <w:color w:val="auto"/>
          <w:sz w:val="24"/>
          <w:highlight w:val="none"/>
        </w:rPr>
        <w:t>及相关领域</w:t>
      </w:r>
      <w:r>
        <w:rPr>
          <w:rFonts w:hint="eastAsia" w:ascii="宋体" w:hAnsi="宋体" w:cs="宋体"/>
          <w:color w:val="auto"/>
          <w:sz w:val="24"/>
          <w:highlight w:val="none"/>
        </w:rPr>
        <w:t>的理论和方法，涵装备</w:t>
      </w:r>
      <w:r>
        <w:rPr>
          <w:rFonts w:ascii="宋体" w:hAnsi="宋体" w:cs="宋体"/>
          <w:color w:val="auto"/>
          <w:sz w:val="24"/>
          <w:highlight w:val="none"/>
        </w:rPr>
        <w:t>系统分析、设计、开发、测试和维护能力</w:t>
      </w:r>
      <w:r>
        <w:rPr>
          <w:rFonts w:hint="eastAsia" w:ascii="宋体" w:hAnsi="宋体" w:cs="宋体"/>
          <w:color w:val="auto"/>
          <w:sz w:val="24"/>
          <w:highlight w:val="none"/>
        </w:rPr>
        <w:t>。</w:t>
      </w:r>
    </w:p>
    <w:p>
      <w:pPr>
        <w:spacing w:line="360" w:lineRule="auto"/>
        <w:ind w:left="105" w:leftChars="50" w:firstLine="480" w:firstLineChars="200"/>
        <w:rPr>
          <w:bCs/>
          <w:color w:val="auto"/>
          <w:kern w:val="0"/>
          <w:sz w:val="24"/>
          <w:highlight w:val="none"/>
          <w:lang w:val="zh-CN"/>
        </w:rPr>
      </w:pPr>
      <w:r>
        <w:rPr>
          <w:rFonts w:hint="eastAsia"/>
          <w:bCs/>
          <w:color w:val="auto"/>
          <w:kern w:val="0"/>
          <w:sz w:val="24"/>
          <w:highlight w:val="none"/>
          <w:lang w:val="zh-CN"/>
        </w:rPr>
        <w:t>科专结合，专业现有“贵州省矿山装备数字化技术工程研究中心”、“大数据下的煤矿重大关键设备故障智能诊断创新团队”、“机械工程重点培育学科”、“矿山装备数字化教学团队”、“机械工程专业综合改革试点项目”等平台，支撑专业发展的学科科研基础良好，有力支持了本专业矿山装备</w:t>
      </w:r>
      <w:r>
        <w:rPr>
          <w:rFonts w:hint="eastAsia"/>
          <w:bCs/>
          <w:color w:val="auto"/>
          <w:kern w:val="0"/>
          <w:sz w:val="24"/>
          <w:highlight w:val="none"/>
        </w:rPr>
        <w:t>制造</w:t>
      </w:r>
      <w:r>
        <w:rPr>
          <w:rFonts w:hint="eastAsia"/>
          <w:bCs/>
          <w:color w:val="auto"/>
          <w:kern w:val="0"/>
          <w:sz w:val="24"/>
          <w:highlight w:val="none"/>
          <w:lang w:val="zh-CN"/>
        </w:rPr>
        <w:t>特色的发展。</w:t>
      </w:r>
    </w:p>
    <w:p>
      <w:pPr>
        <w:spacing w:line="360" w:lineRule="auto"/>
        <w:ind w:left="105" w:leftChars="50" w:firstLine="480" w:firstLineChars="200"/>
        <w:rPr>
          <w:color w:val="auto"/>
          <w:sz w:val="24"/>
          <w:highlight w:val="none"/>
        </w:rPr>
      </w:pPr>
      <w:r>
        <w:rPr>
          <w:rFonts w:hint="eastAsia" w:hAnsi="宋体"/>
          <w:color w:val="auto"/>
          <w:sz w:val="24"/>
          <w:highlight w:val="none"/>
        </w:rPr>
        <w:t>专业</w:t>
      </w:r>
      <w:r>
        <w:rPr>
          <w:rFonts w:hAnsi="宋体"/>
          <w:color w:val="auto"/>
          <w:sz w:val="24"/>
          <w:highlight w:val="none"/>
        </w:rPr>
        <w:t>现有</w:t>
      </w:r>
      <w:r>
        <w:rPr>
          <w:rFonts w:hint="eastAsia"/>
          <w:bCs/>
          <w:color w:val="auto"/>
          <w:kern w:val="0"/>
          <w:sz w:val="24"/>
          <w:highlight w:val="none"/>
          <w:lang w:val="zh-CN"/>
        </w:rPr>
        <w:t>专任教师</w:t>
      </w:r>
      <w:r>
        <w:rPr>
          <w:rFonts w:hint="eastAsia"/>
          <w:bCs/>
          <w:color w:val="auto"/>
          <w:kern w:val="0"/>
          <w:sz w:val="24"/>
          <w:highlight w:val="none"/>
        </w:rPr>
        <w:t>9</w:t>
      </w:r>
      <w:r>
        <w:rPr>
          <w:rFonts w:hint="eastAsia"/>
          <w:bCs/>
          <w:color w:val="auto"/>
          <w:kern w:val="0"/>
          <w:sz w:val="24"/>
          <w:highlight w:val="none"/>
          <w:lang w:val="zh-CN"/>
        </w:rPr>
        <w:t>人，实验师</w:t>
      </w:r>
      <w:r>
        <w:rPr>
          <w:rFonts w:hint="eastAsia"/>
          <w:bCs/>
          <w:color w:val="auto"/>
          <w:kern w:val="0"/>
          <w:sz w:val="24"/>
          <w:highlight w:val="none"/>
        </w:rPr>
        <w:t>1人，其中</w:t>
      </w:r>
      <w:r>
        <w:rPr>
          <w:rFonts w:hAnsi="宋体"/>
          <w:color w:val="auto"/>
          <w:sz w:val="24"/>
          <w:highlight w:val="none"/>
        </w:rPr>
        <w:t>教授</w:t>
      </w:r>
      <w:r>
        <w:rPr>
          <w:color w:val="auto"/>
          <w:sz w:val="24"/>
          <w:highlight w:val="none"/>
        </w:rPr>
        <w:t>2</w:t>
      </w:r>
      <w:r>
        <w:rPr>
          <w:rFonts w:hAnsi="宋体"/>
          <w:color w:val="auto"/>
          <w:sz w:val="24"/>
          <w:highlight w:val="none"/>
        </w:rPr>
        <w:t>人，副教授</w:t>
      </w:r>
      <w:r>
        <w:rPr>
          <w:rFonts w:hint="eastAsia"/>
          <w:color w:val="auto"/>
          <w:sz w:val="24"/>
          <w:highlight w:val="none"/>
        </w:rPr>
        <w:t>5</w:t>
      </w:r>
      <w:r>
        <w:rPr>
          <w:rFonts w:hAnsi="宋体"/>
          <w:color w:val="auto"/>
          <w:sz w:val="24"/>
          <w:highlight w:val="none"/>
        </w:rPr>
        <w:t>人，</w:t>
      </w:r>
      <w:r>
        <w:rPr>
          <w:rFonts w:hint="eastAsia"/>
          <w:bCs/>
          <w:color w:val="auto"/>
          <w:kern w:val="0"/>
          <w:sz w:val="24"/>
          <w:highlight w:val="none"/>
          <w:lang w:val="zh-CN"/>
        </w:rPr>
        <w:t>外聘客座教授</w:t>
      </w:r>
      <w:r>
        <w:rPr>
          <w:rFonts w:hint="eastAsia"/>
          <w:bCs/>
          <w:color w:val="auto"/>
          <w:kern w:val="0"/>
          <w:sz w:val="24"/>
          <w:highlight w:val="none"/>
        </w:rPr>
        <w:t>6</w:t>
      </w:r>
      <w:r>
        <w:rPr>
          <w:rFonts w:hint="eastAsia"/>
          <w:bCs/>
          <w:color w:val="auto"/>
          <w:kern w:val="0"/>
          <w:sz w:val="24"/>
          <w:highlight w:val="none"/>
          <w:lang w:val="zh-CN"/>
        </w:rPr>
        <w:t>人，</w:t>
      </w:r>
      <w:r>
        <w:rPr>
          <w:rFonts w:hAnsi="宋体"/>
          <w:color w:val="auto"/>
          <w:sz w:val="24"/>
          <w:highlight w:val="none"/>
        </w:rPr>
        <w:t>教师队伍均为硕士研究生以上学历，其中博士研究生</w:t>
      </w:r>
      <w:r>
        <w:rPr>
          <w:color w:val="auto"/>
          <w:sz w:val="24"/>
          <w:highlight w:val="none"/>
        </w:rPr>
        <w:t>2</w:t>
      </w:r>
      <w:r>
        <w:rPr>
          <w:rFonts w:hAnsi="宋体"/>
          <w:color w:val="auto"/>
          <w:sz w:val="24"/>
          <w:highlight w:val="none"/>
        </w:rPr>
        <w:t>人，享受国务院特殊津贴</w:t>
      </w:r>
      <w:r>
        <w:rPr>
          <w:color w:val="auto"/>
          <w:sz w:val="24"/>
          <w:highlight w:val="none"/>
        </w:rPr>
        <w:t>1</w:t>
      </w:r>
      <w:r>
        <w:rPr>
          <w:rFonts w:hint="eastAsia" w:hAnsi="宋体"/>
          <w:color w:val="auto"/>
          <w:sz w:val="24"/>
          <w:highlight w:val="none"/>
        </w:rPr>
        <w:t>人，</w:t>
      </w:r>
      <w:r>
        <w:rPr>
          <w:rFonts w:hAnsi="宋体"/>
          <w:color w:val="auto"/>
          <w:sz w:val="24"/>
          <w:highlight w:val="none"/>
        </w:rPr>
        <w:t>省管专家</w:t>
      </w:r>
      <w:r>
        <w:rPr>
          <w:color w:val="auto"/>
          <w:sz w:val="24"/>
          <w:highlight w:val="none"/>
        </w:rPr>
        <w:t>1</w:t>
      </w:r>
      <w:r>
        <w:rPr>
          <w:rFonts w:hAnsi="宋体"/>
          <w:color w:val="auto"/>
          <w:sz w:val="24"/>
          <w:highlight w:val="none"/>
        </w:rPr>
        <w:t>人。拥有实验室面积为</w:t>
      </w:r>
      <w:r>
        <w:rPr>
          <w:color w:val="auto"/>
          <w:sz w:val="24"/>
          <w:highlight w:val="none"/>
        </w:rPr>
        <w:t>1351.2m</w:t>
      </w:r>
      <w:r>
        <w:rPr>
          <w:color w:val="auto"/>
          <w:sz w:val="24"/>
          <w:highlight w:val="none"/>
          <w:vertAlign w:val="superscript"/>
        </w:rPr>
        <w:t>2</w:t>
      </w:r>
      <w:r>
        <w:rPr>
          <w:rFonts w:hAnsi="宋体"/>
          <w:color w:val="auto"/>
          <w:sz w:val="24"/>
          <w:highlight w:val="none"/>
        </w:rPr>
        <w:t>，实验设备总值</w:t>
      </w:r>
      <w:r>
        <w:rPr>
          <w:rFonts w:hint="eastAsia" w:hAnsi="宋体"/>
          <w:color w:val="auto"/>
          <w:sz w:val="24"/>
          <w:highlight w:val="none"/>
        </w:rPr>
        <w:t>338.9万元，产学研实践基地4个。</w:t>
      </w:r>
    </w:p>
    <w:p>
      <w:pPr>
        <w:numPr>
          <w:ilvl w:val="0"/>
          <w:numId w:val="0"/>
        </w:numPr>
        <w:autoSpaceDE w:val="0"/>
        <w:autoSpaceDN w:val="0"/>
        <w:adjustRightInd w:val="0"/>
        <w:spacing w:line="570" w:lineRule="exact"/>
        <w:ind w:leftChars="200"/>
        <w:jc w:val="left"/>
        <w:outlineLvl w:val="0"/>
        <w:rPr>
          <w:rFonts w:ascii="黑体" w:hAnsi="黑体" w:eastAsia="黑体"/>
          <w:bCs/>
          <w:color w:val="auto"/>
          <w:kern w:val="0"/>
          <w:sz w:val="28"/>
          <w:szCs w:val="28"/>
          <w:highlight w:val="none"/>
          <w:lang w:val="zh-CN"/>
        </w:rPr>
      </w:pPr>
      <w:bookmarkStart w:id="170" w:name="_Toc32610"/>
      <w:r>
        <w:rPr>
          <w:rFonts w:hint="eastAsia" w:ascii="黑体" w:hAnsi="黑体" w:eastAsia="黑体"/>
          <w:bCs/>
          <w:color w:val="auto"/>
          <w:kern w:val="0"/>
          <w:sz w:val="28"/>
          <w:szCs w:val="28"/>
          <w:highlight w:val="none"/>
          <w:lang w:val="en-US" w:eastAsia="zh-CN"/>
        </w:rPr>
        <w:t>二、</w:t>
      </w:r>
      <w:r>
        <w:rPr>
          <w:rFonts w:hint="eastAsia" w:ascii="黑体" w:hAnsi="黑体" w:eastAsia="黑体"/>
          <w:bCs/>
          <w:color w:val="auto"/>
          <w:kern w:val="0"/>
          <w:sz w:val="28"/>
          <w:szCs w:val="28"/>
          <w:highlight w:val="none"/>
          <w:lang w:val="zh-CN"/>
        </w:rPr>
        <w:t>培养目标</w:t>
      </w:r>
      <w:bookmarkEnd w:id="170"/>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本专业培养德、智、体、美、劳全面发展，具有社会责任感、工程职业道德、创新意识，具有良好的人文和科学素养、较宽厚的基础理论和较强的工程实践能力，具备</w:t>
      </w:r>
      <w:r>
        <w:rPr>
          <w:rFonts w:hint="eastAsia" w:eastAsia="宋体"/>
          <w:color w:val="auto"/>
          <w:kern w:val="0"/>
          <w:sz w:val="24"/>
          <w:szCs w:val="28"/>
          <w:highlight w:val="none"/>
        </w:rPr>
        <w:t>从事</w:t>
      </w:r>
      <w:r>
        <w:rPr>
          <w:bCs/>
          <w:color w:val="auto"/>
          <w:kern w:val="0"/>
          <w:sz w:val="24"/>
          <w:highlight w:val="none"/>
          <w:lang w:val="zh-CN"/>
        </w:rPr>
        <w:t>机械</w:t>
      </w:r>
      <w:r>
        <w:rPr>
          <w:rFonts w:hint="eastAsia"/>
          <w:bCs/>
          <w:color w:val="auto"/>
          <w:kern w:val="0"/>
          <w:sz w:val="24"/>
          <w:highlight w:val="none"/>
        </w:rPr>
        <w:t>装备</w:t>
      </w:r>
      <w:r>
        <w:rPr>
          <w:rFonts w:hint="eastAsia"/>
          <w:bCs/>
          <w:color w:val="auto"/>
          <w:kern w:val="0"/>
          <w:sz w:val="24"/>
          <w:highlight w:val="none"/>
          <w:lang w:val="zh-CN"/>
        </w:rPr>
        <w:t>、</w:t>
      </w:r>
      <w:r>
        <w:rPr>
          <w:rFonts w:hint="eastAsia"/>
          <w:bCs/>
          <w:color w:val="auto"/>
          <w:kern w:val="0"/>
          <w:sz w:val="24"/>
          <w:highlight w:val="none"/>
        </w:rPr>
        <w:t>自动控制</w:t>
      </w:r>
      <w:r>
        <w:rPr>
          <w:bCs/>
          <w:color w:val="auto"/>
          <w:kern w:val="0"/>
          <w:sz w:val="24"/>
          <w:highlight w:val="none"/>
          <w:lang w:val="zh-CN"/>
        </w:rPr>
        <w:t>系统</w:t>
      </w:r>
      <w:r>
        <w:rPr>
          <w:rFonts w:hint="eastAsia"/>
          <w:bCs/>
          <w:color w:val="auto"/>
          <w:kern w:val="0"/>
          <w:sz w:val="24"/>
          <w:highlight w:val="none"/>
        </w:rPr>
        <w:t>及相关交叉领域</w:t>
      </w:r>
      <w:r>
        <w:rPr>
          <w:rFonts w:hint="eastAsia" w:eastAsia="宋体"/>
          <w:color w:val="auto"/>
          <w:kern w:val="0"/>
          <w:sz w:val="24"/>
          <w:szCs w:val="28"/>
          <w:highlight w:val="none"/>
        </w:rPr>
        <w:t>的</w:t>
      </w:r>
      <w:r>
        <w:rPr>
          <w:rFonts w:hint="eastAsia"/>
          <w:bCs/>
          <w:color w:val="auto"/>
          <w:kern w:val="0"/>
          <w:sz w:val="24"/>
          <w:highlight w:val="none"/>
          <w:lang w:val="zh-CN"/>
        </w:rPr>
        <w:t>基本理论与技术，具备工程师的基本能力，能够在矿山装备设计制造及相近领域从事生产运行与管理、技术研究与开发等方面工作的应用型高级工程技术人才。</w:t>
      </w:r>
    </w:p>
    <w:p>
      <w:pPr>
        <w:autoSpaceDE w:val="0"/>
        <w:autoSpaceDN w:val="0"/>
        <w:adjustRightInd w:val="0"/>
        <w:spacing w:line="360" w:lineRule="auto"/>
        <w:ind w:firstLine="480" w:firstLineChars="200"/>
        <w:rPr>
          <w:rFonts w:eastAsia="宋体"/>
          <w:color w:val="auto"/>
          <w:kern w:val="0"/>
          <w:sz w:val="24"/>
          <w:szCs w:val="28"/>
          <w:highlight w:val="none"/>
        </w:rPr>
      </w:pPr>
      <w:r>
        <w:rPr>
          <w:rFonts w:hint="eastAsia"/>
          <w:bCs/>
          <w:color w:val="auto"/>
          <w:kern w:val="0"/>
          <w:sz w:val="24"/>
          <w:highlight w:val="none"/>
          <w:lang w:val="zh-CN"/>
        </w:rPr>
        <w:t>机械设计制造及其自动化专业学生毕业后5年左右达到以下目标：</w:t>
      </w:r>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1.能达到机械设计制造及其自动化或相近行业工程师职称或同等水平。</w:t>
      </w:r>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2.适应行业工作环境，能够独立和以团队协作的方式开展与职位相关的工作。</w:t>
      </w:r>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3.能够依据国家政策、法律法规、行业规范与标准分析、解决与职位相关的工程与技术问题。</w:t>
      </w:r>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以上培养目标分解为7个子目标：</w:t>
      </w:r>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目标1：德、智、体、美、劳全面发展，具有社会责任感、工程职业道德、人文和科学素养。</w:t>
      </w:r>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目标2：适应行业工作环境，能够独立和以团队协作方式开展与职位相关的工作。</w:t>
      </w:r>
    </w:p>
    <w:p>
      <w:pPr>
        <w:autoSpaceDE w:val="0"/>
        <w:autoSpaceDN w:val="0"/>
        <w:adjustRightInd w:val="0"/>
        <w:spacing w:line="360" w:lineRule="auto"/>
        <w:ind w:firstLine="480" w:firstLineChars="200"/>
        <w:rPr>
          <w:bCs/>
          <w:color w:val="auto"/>
          <w:kern w:val="0"/>
          <w:sz w:val="24"/>
          <w:highlight w:val="none"/>
        </w:rPr>
      </w:pPr>
      <w:r>
        <w:rPr>
          <w:rFonts w:hint="eastAsia"/>
          <w:bCs/>
          <w:color w:val="auto"/>
          <w:kern w:val="0"/>
          <w:sz w:val="24"/>
          <w:highlight w:val="none"/>
          <w:lang w:val="zh-CN"/>
        </w:rPr>
        <w:t>目标3：毕业后5年左右能够</w:t>
      </w:r>
      <w:r>
        <w:rPr>
          <w:rFonts w:hint="eastAsia"/>
          <w:bCs/>
          <w:color w:val="auto"/>
          <w:kern w:val="0"/>
          <w:sz w:val="24"/>
          <w:highlight w:val="none"/>
        </w:rPr>
        <w:t>适应机械工程技术的发展，跟踪机械工程及相关领域的前沿技术，具备工程创新能力。</w:t>
      </w:r>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目标4：毕业后5年左右能够</w:t>
      </w:r>
      <w:r>
        <w:rPr>
          <w:rFonts w:hint="eastAsia"/>
          <w:bCs/>
          <w:color w:val="auto"/>
          <w:kern w:val="0"/>
          <w:sz w:val="24"/>
          <w:highlight w:val="none"/>
        </w:rPr>
        <w:t>能运用现代工具解决</w:t>
      </w:r>
      <w:r>
        <w:rPr>
          <w:bCs/>
          <w:color w:val="auto"/>
          <w:kern w:val="0"/>
          <w:sz w:val="24"/>
          <w:highlight w:val="none"/>
          <w:lang w:val="zh-CN"/>
        </w:rPr>
        <w:t>机械</w:t>
      </w:r>
      <w:r>
        <w:rPr>
          <w:rFonts w:hint="eastAsia"/>
          <w:bCs/>
          <w:color w:val="auto"/>
          <w:kern w:val="0"/>
          <w:sz w:val="24"/>
          <w:highlight w:val="none"/>
        </w:rPr>
        <w:t>装备设计制造</w:t>
      </w:r>
      <w:r>
        <w:rPr>
          <w:rFonts w:hint="eastAsia"/>
          <w:bCs/>
          <w:color w:val="auto"/>
          <w:kern w:val="0"/>
          <w:sz w:val="24"/>
          <w:highlight w:val="none"/>
          <w:lang w:val="zh-CN"/>
        </w:rPr>
        <w:t>、</w:t>
      </w:r>
      <w:r>
        <w:rPr>
          <w:rFonts w:hint="eastAsia"/>
          <w:bCs/>
          <w:color w:val="auto"/>
          <w:kern w:val="0"/>
          <w:sz w:val="24"/>
          <w:highlight w:val="none"/>
        </w:rPr>
        <w:t>自动控制</w:t>
      </w:r>
      <w:r>
        <w:rPr>
          <w:bCs/>
          <w:color w:val="auto"/>
          <w:kern w:val="0"/>
          <w:sz w:val="24"/>
          <w:highlight w:val="none"/>
          <w:lang w:val="zh-CN"/>
        </w:rPr>
        <w:t>系统</w:t>
      </w:r>
      <w:r>
        <w:rPr>
          <w:rFonts w:hint="eastAsia"/>
          <w:bCs/>
          <w:color w:val="auto"/>
          <w:kern w:val="0"/>
          <w:sz w:val="24"/>
          <w:highlight w:val="none"/>
        </w:rPr>
        <w:t>及相关交叉领域中的</w:t>
      </w:r>
      <w:r>
        <w:rPr>
          <w:rFonts w:hint="eastAsia"/>
          <w:bCs/>
          <w:color w:val="auto"/>
          <w:kern w:val="0"/>
          <w:sz w:val="24"/>
          <w:highlight w:val="none"/>
          <w:lang w:val="zh-CN"/>
        </w:rPr>
        <w:t>复杂</w:t>
      </w:r>
      <w:r>
        <w:rPr>
          <w:rFonts w:hint="eastAsia"/>
          <w:bCs/>
          <w:color w:val="auto"/>
          <w:kern w:val="0"/>
          <w:sz w:val="24"/>
          <w:highlight w:val="none"/>
        </w:rPr>
        <w:t>工程应用</w:t>
      </w:r>
      <w:r>
        <w:rPr>
          <w:rFonts w:hint="eastAsia"/>
          <w:bCs/>
          <w:color w:val="auto"/>
          <w:kern w:val="0"/>
          <w:sz w:val="24"/>
          <w:highlight w:val="none"/>
          <w:lang w:val="zh-CN"/>
        </w:rPr>
        <w:t>工程问题。</w:t>
      </w:r>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目标5：能够依据国家政策、法律法规和行业规范与标准分析、解决与职位相关的工程与技术问题。</w:t>
      </w:r>
    </w:p>
    <w:p>
      <w:pPr>
        <w:autoSpaceDE w:val="0"/>
        <w:autoSpaceDN w:val="0"/>
        <w:adjustRightInd w:val="0"/>
        <w:spacing w:line="360" w:lineRule="auto"/>
        <w:ind w:firstLine="480" w:firstLineChars="200"/>
        <w:rPr>
          <w:bCs/>
          <w:color w:val="auto"/>
          <w:kern w:val="0"/>
          <w:sz w:val="24"/>
          <w:highlight w:val="none"/>
          <w:lang w:val="zh-CN"/>
        </w:rPr>
      </w:pPr>
      <w:r>
        <w:rPr>
          <w:rFonts w:hint="eastAsia"/>
          <w:bCs/>
          <w:color w:val="auto"/>
          <w:kern w:val="0"/>
          <w:sz w:val="24"/>
          <w:highlight w:val="none"/>
          <w:lang w:val="zh-CN"/>
        </w:rPr>
        <w:t>目标</w:t>
      </w:r>
      <w:r>
        <w:rPr>
          <w:rFonts w:hint="eastAsia"/>
          <w:bCs/>
          <w:color w:val="auto"/>
          <w:kern w:val="0"/>
          <w:sz w:val="24"/>
          <w:highlight w:val="none"/>
        </w:rPr>
        <w:t>6</w:t>
      </w:r>
      <w:r>
        <w:rPr>
          <w:rFonts w:hint="eastAsia"/>
          <w:bCs/>
          <w:color w:val="auto"/>
          <w:kern w:val="0"/>
          <w:sz w:val="24"/>
          <w:highlight w:val="none"/>
          <w:lang w:val="zh-CN"/>
        </w:rPr>
        <w:t>：能够通过终身学习适应职业发展，在</w:t>
      </w:r>
      <w:r>
        <w:rPr>
          <w:rFonts w:hint="eastAsia"/>
          <w:bCs/>
          <w:color w:val="auto"/>
          <w:kern w:val="0"/>
          <w:sz w:val="24"/>
          <w:highlight w:val="none"/>
        </w:rPr>
        <w:t>机械工程及相关领域项目</w:t>
      </w:r>
      <w:r>
        <w:rPr>
          <w:rFonts w:hint="eastAsia"/>
          <w:bCs/>
          <w:color w:val="auto"/>
          <w:kern w:val="0"/>
          <w:sz w:val="24"/>
          <w:highlight w:val="none"/>
          <w:lang w:val="zh-CN"/>
        </w:rPr>
        <w:t>的设计和实施过程中体现创新意识，在</w:t>
      </w:r>
      <w:r>
        <w:rPr>
          <w:rFonts w:hint="eastAsia"/>
          <w:bCs/>
          <w:color w:val="auto"/>
          <w:kern w:val="0"/>
          <w:sz w:val="24"/>
          <w:highlight w:val="none"/>
        </w:rPr>
        <w:t>机械</w:t>
      </w:r>
      <w:r>
        <w:rPr>
          <w:rFonts w:hint="eastAsia"/>
          <w:bCs/>
          <w:color w:val="auto"/>
          <w:kern w:val="0"/>
          <w:sz w:val="24"/>
          <w:highlight w:val="none"/>
          <w:lang w:val="zh-CN"/>
        </w:rPr>
        <w:t>工程或</w:t>
      </w:r>
      <w:r>
        <w:rPr>
          <w:rFonts w:hint="eastAsia"/>
          <w:bCs/>
          <w:color w:val="auto"/>
          <w:kern w:val="0"/>
          <w:sz w:val="24"/>
          <w:highlight w:val="none"/>
        </w:rPr>
        <w:t>交叉领域中</w:t>
      </w:r>
      <w:r>
        <w:rPr>
          <w:rFonts w:hint="eastAsia"/>
          <w:bCs/>
          <w:color w:val="auto"/>
          <w:kern w:val="0"/>
          <w:sz w:val="24"/>
          <w:highlight w:val="none"/>
          <w:lang w:val="zh-CN"/>
        </w:rPr>
        <w:t>达到工程师职称或同等水平。</w:t>
      </w:r>
    </w:p>
    <w:p>
      <w:pPr>
        <w:autoSpaceDE w:val="0"/>
        <w:autoSpaceDN w:val="0"/>
        <w:adjustRightInd w:val="0"/>
        <w:spacing w:line="360" w:lineRule="auto"/>
        <w:ind w:firstLine="480" w:firstLineChars="200"/>
        <w:rPr>
          <w:bCs/>
          <w:color w:val="auto"/>
          <w:kern w:val="0"/>
          <w:sz w:val="24"/>
          <w:highlight w:val="none"/>
        </w:rPr>
      </w:pPr>
      <w:r>
        <w:rPr>
          <w:rFonts w:hint="eastAsia"/>
          <w:bCs/>
          <w:color w:val="auto"/>
          <w:kern w:val="0"/>
          <w:sz w:val="24"/>
          <w:highlight w:val="none"/>
          <w:lang w:val="zh-CN"/>
        </w:rPr>
        <w:t>目标</w:t>
      </w:r>
      <w:r>
        <w:rPr>
          <w:rFonts w:hint="eastAsia"/>
          <w:bCs/>
          <w:color w:val="auto"/>
          <w:kern w:val="0"/>
          <w:sz w:val="24"/>
          <w:highlight w:val="none"/>
        </w:rPr>
        <w:t>7</w:t>
      </w:r>
      <w:r>
        <w:rPr>
          <w:rFonts w:hint="eastAsia"/>
          <w:bCs/>
          <w:color w:val="auto"/>
          <w:kern w:val="0"/>
          <w:sz w:val="24"/>
          <w:highlight w:val="none"/>
          <w:lang w:val="zh-CN"/>
        </w:rPr>
        <w:t>：</w:t>
      </w:r>
      <w:r>
        <w:rPr>
          <w:rFonts w:hint="eastAsia"/>
          <w:bCs/>
          <w:color w:val="auto"/>
          <w:kern w:val="0"/>
          <w:sz w:val="24"/>
          <w:highlight w:val="none"/>
        </w:rPr>
        <w:t>具有一定国际视野，能够积极主动适应国内外的变化形式。</w:t>
      </w:r>
    </w:p>
    <w:p>
      <w:pPr>
        <w:numPr>
          <w:ilvl w:val="0"/>
          <w:numId w:val="0"/>
        </w:numPr>
        <w:autoSpaceDE w:val="0"/>
        <w:autoSpaceDN w:val="0"/>
        <w:adjustRightInd w:val="0"/>
        <w:spacing w:line="360" w:lineRule="auto"/>
        <w:ind w:leftChars="200"/>
        <w:jc w:val="left"/>
        <w:outlineLvl w:val="0"/>
        <w:rPr>
          <w:rFonts w:ascii="黑体" w:hAnsi="黑体" w:eastAsia="黑体"/>
          <w:bCs/>
          <w:color w:val="auto"/>
          <w:kern w:val="0"/>
          <w:sz w:val="28"/>
          <w:szCs w:val="28"/>
          <w:highlight w:val="none"/>
          <w:lang w:val="zh-CN"/>
        </w:rPr>
      </w:pPr>
      <w:bookmarkStart w:id="171" w:name="_Toc12024"/>
      <w:r>
        <w:rPr>
          <w:rFonts w:hint="eastAsia" w:ascii="黑体" w:hAnsi="黑体" w:eastAsia="黑体"/>
          <w:bCs/>
          <w:color w:val="auto"/>
          <w:kern w:val="0"/>
          <w:sz w:val="28"/>
          <w:szCs w:val="28"/>
          <w:highlight w:val="none"/>
          <w:lang w:val="en-US" w:eastAsia="zh-CN"/>
        </w:rPr>
        <w:t>三、</w:t>
      </w:r>
      <w:r>
        <w:rPr>
          <w:rFonts w:hint="eastAsia" w:ascii="黑体" w:hAnsi="黑体" w:eastAsia="黑体"/>
          <w:bCs/>
          <w:color w:val="auto"/>
          <w:kern w:val="0"/>
          <w:sz w:val="28"/>
          <w:szCs w:val="28"/>
          <w:highlight w:val="none"/>
        </w:rPr>
        <w:t>毕业要求</w:t>
      </w:r>
      <w:bookmarkEnd w:id="171"/>
    </w:p>
    <w:p>
      <w:pPr>
        <w:autoSpaceDE w:val="0"/>
        <w:autoSpaceDN w:val="0"/>
        <w:adjustRightInd w:val="0"/>
        <w:spacing w:line="360" w:lineRule="auto"/>
        <w:ind w:firstLine="480" w:firstLineChars="200"/>
        <w:jc w:val="left"/>
        <w:rPr>
          <w:color w:val="auto"/>
          <w:sz w:val="24"/>
          <w:highlight w:val="none"/>
        </w:rPr>
      </w:pPr>
      <w:r>
        <w:rPr>
          <w:color w:val="auto"/>
          <w:sz w:val="24"/>
          <w:highlight w:val="none"/>
        </w:rPr>
        <w:t>1.工程知识：系统掌握数学、自然科学、工程基础和机械工程领域的专业知识， 能运用上述知识解决机械设计、制造及其自动化领域中的复杂工程问题。</w:t>
      </w:r>
    </w:p>
    <w:p>
      <w:pPr>
        <w:autoSpaceDE w:val="0"/>
        <w:autoSpaceDN w:val="0"/>
        <w:adjustRightInd w:val="0"/>
        <w:spacing w:line="360" w:lineRule="auto"/>
        <w:ind w:firstLine="480" w:firstLineChars="200"/>
        <w:jc w:val="left"/>
        <w:rPr>
          <w:color w:val="auto"/>
          <w:sz w:val="24"/>
          <w:highlight w:val="none"/>
        </w:rPr>
      </w:pPr>
      <w:r>
        <w:rPr>
          <w:color w:val="auto"/>
          <w:sz w:val="24"/>
          <w:highlight w:val="none"/>
        </w:rPr>
        <w:t>2.问题分析能力： 能应用数学、自然科学和工程科学的基本原理，识别、表达并通过文献研究分析机械产品及生产系统中的复杂工程问题，以获得有效结论。</w:t>
      </w:r>
    </w:p>
    <w:p>
      <w:pPr>
        <w:autoSpaceDE w:val="0"/>
        <w:autoSpaceDN w:val="0"/>
        <w:adjustRightInd w:val="0"/>
        <w:spacing w:line="360" w:lineRule="auto"/>
        <w:ind w:firstLine="480" w:firstLineChars="200"/>
        <w:jc w:val="left"/>
        <w:rPr>
          <w:color w:val="auto"/>
          <w:sz w:val="24"/>
          <w:highlight w:val="none"/>
        </w:rPr>
      </w:pPr>
      <w:r>
        <w:rPr>
          <w:color w:val="auto"/>
          <w:sz w:val="24"/>
          <w:highlight w:val="none"/>
        </w:rPr>
        <w:t>3.设计/ 开发解决方案： 能在综合考虑工程及法律、文化、环境等社会制约因素的前提下，针对机械产品及生产系统中的复杂工程问题，设计/开发相应的能体现创新意识的解决方案。</w:t>
      </w:r>
    </w:p>
    <w:p>
      <w:pPr>
        <w:autoSpaceDE w:val="0"/>
        <w:autoSpaceDN w:val="0"/>
        <w:adjustRightInd w:val="0"/>
        <w:spacing w:line="360" w:lineRule="auto"/>
        <w:ind w:firstLine="480" w:firstLineChars="200"/>
        <w:jc w:val="left"/>
        <w:rPr>
          <w:color w:val="auto"/>
          <w:sz w:val="24"/>
          <w:highlight w:val="none"/>
        </w:rPr>
      </w:pPr>
      <w:r>
        <w:rPr>
          <w:color w:val="auto"/>
          <w:sz w:val="24"/>
          <w:highlight w:val="none"/>
        </w:rPr>
        <w:t>4.研究能力： 能基于科学原理并采用恰当方法，对现代机械产品/系统开发和运行管理过程中的复杂工程问题进行研究，包括设计试验、分析和解释数据，并能综合应用不同研究手段，或通过信息综合，得到合理有效的结论。</w:t>
      </w:r>
    </w:p>
    <w:p>
      <w:pPr>
        <w:autoSpaceDE w:val="0"/>
        <w:autoSpaceDN w:val="0"/>
        <w:adjustRightInd w:val="0"/>
        <w:spacing w:line="360" w:lineRule="auto"/>
        <w:ind w:firstLine="480" w:firstLineChars="200"/>
        <w:jc w:val="left"/>
        <w:rPr>
          <w:color w:val="auto"/>
          <w:sz w:val="24"/>
          <w:highlight w:val="none"/>
        </w:rPr>
      </w:pPr>
      <w:r>
        <w:rPr>
          <w:color w:val="auto"/>
          <w:sz w:val="24"/>
          <w:highlight w:val="none"/>
        </w:rPr>
        <w:t>5.使用现代工具能力： 能针对复杂机械产品/系统开发和运行管理过程中的问题，选择、应用及开发恰当的技术、资源与工具，并在理解其局限性的基础上，将现代工程工具及信息技术工具应用于机械产品与系统设计、制造及运行的全过程。</w:t>
      </w:r>
    </w:p>
    <w:p>
      <w:pPr>
        <w:autoSpaceDE w:val="0"/>
        <w:autoSpaceDN w:val="0"/>
        <w:adjustRightInd w:val="0"/>
        <w:spacing w:line="360" w:lineRule="auto"/>
        <w:ind w:firstLine="480" w:firstLineChars="200"/>
        <w:jc w:val="left"/>
        <w:rPr>
          <w:color w:val="auto"/>
          <w:sz w:val="24"/>
          <w:highlight w:val="none"/>
        </w:rPr>
      </w:pPr>
      <w:r>
        <w:rPr>
          <w:color w:val="auto"/>
          <w:sz w:val="24"/>
          <w:highlight w:val="none"/>
        </w:rPr>
        <w:t>6.工程与社会素养： 能理解工程与社会的相互作用关系，以及机械设计制造及其自动化专业科技工作者所应承担的社会责任。能将相关理念应用于机械产品设计开发及运行的全过程，并能从技术和社会等多个角度，对专业工程实践和复杂工程问题解决方案进行合理性评价。</w:t>
      </w:r>
    </w:p>
    <w:p>
      <w:pPr>
        <w:autoSpaceDE w:val="0"/>
        <w:autoSpaceDN w:val="0"/>
        <w:adjustRightInd w:val="0"/>
        <w:spacing w:line="360" w:lineRule="auto"/>
        <w:ind w:firstLine="480" w:firstLineChars="200"/>
        <w:jc w:val="left"/>
        <w:rPr>
          <w:color w:val="auto"/>
          <w:sz w:val="24"/>
          <w:highlight w:val="none"/>
        </w:rPr>
      </w:pPr>
      <w:r>
        <w:rPr>
          <w:color w:val="auto"/>
          <w:sz w:val="24"/>
          <w:highlight w:val="none"/>
        </w:rPr>
        <w:t>7.环境和可持续发展素养： 能理解和评价针对复杂工程问题的工程实践对环境、社会可持续发展的影响，并将可持续发展的理念贯穿于针对复杂机械工程问题的工程实践中。</w:t>
      </w:r>
    </w:p>
    <w:p>
      <w:pPr>
        <w:autoSpaceDE w:val="0"/>
        <w:autoSpaceDN w:val="0"/>
        <w:adjustRightInd w:val="0"/>
        <w:spacing w:line="360" w:lineRule="auto"/>
        <w:ind w:firstLine="480" w:firstLineChars="200"/>
        <w:jc w:val="left"/>
        <w:rPr>
          <w:color w:val="auto"/>
          <w:sz w:val="24"/>
          <w:highlight w:val="none"/>
        </w:rPr>
      </w:pPr>
      <w:r>
        <w:rPr>
          <w:color w:val="auto"/>
          <w:sz w:val="24"/>
          <w:highlight w:val="none"/>
        </w:rPr>
        <w:t>8.职业规范：具有人文社会科学素养，富有社会责任感， 能在工程实践中理解并遵守工程职业道德和规范，履行责任。</w:t>
      </w:r>
    </w:p>
    <w:p>
      <w:pPr>
        <w:autoSpaceDE w:val="0"/>
        <w:autoSpaceDN w:val="0"/>
        <w:adjustRightInd w:val="0"/>
        <w:spacing w:line="360" w:lineRule="auto"/>
        <w:ind w:firstLine="480" w:firstLineChars="200"/>
        <w:jc w:val="left"/>
        <w:rPr>
          <w:color w:val="auto"/>
          <w:sz w:val="24"/>
          <w:highlight w:val="none"/>
        </w:rPr>
      </w:pPr>
      <w:r>
        <w:rPr>
          <w:color w:val="auto"/>
          <w:sz w:val="24"/>
          <w:highlight w:val="none"/>
        </w:rPr>
        <w:t>9.个人与团队合作能力：能在多学科背景下的团队中承担个体、团队成员以及负责人的角色，具备较强的协作与组织管理能力。</w:t>
      </w:r>
    </w:p>
    <w:p>
      <w:pPr>
        <w:autoSpaceDE w:val="0"/>
        <w:autoSpaceDN w:val="0"/>
        <w:adjustRightInd w:val="0"/>
        <w:spacing w:line="360" w:lineRule="auto"/>
        <w:ind w:firstLine="480" w:firstLineChars="200"/>
        <w:jc w:val="left"/>
        <w:rPr>
          <w:color w:val="auto"/>
          <w:sz w:val="24"/>
          <w:highlight w:val="none"/>
        </w:rPr>
      </w:pPr>
      <w:r>
        <w:rPr>
          <w:color w:val="auto"/>
          <w:sz w:val="24"/>
          <w:highlight w:val="none"/>
        </w:rPr>
        <w:t>10.沟通：能够就机械</w:t>
      </w:r>
      <w:r>
        <w:rPr>
          <w:rFonts w:hint="eastAsia"/>
          <w:color w:val="auto"/>
          <w:sz w:val="24"/>
          <w:highlight w:val="none"/>
        </w:rPr>
        <w:t>装备设计及制造</w:t>
      </w:r>
      <w:r>
        <w:rPr>
          <w:color w:val="auto"/>
          <w:sz w:val="24"/>
          <w:highlight w:val="none"/>
        </w:rPr>
        <w:t>问题与业界同行及社会公众进行有效沟通和交流，包括撰写报告和设计文稿、陈述发言、清晰表达或回应指令，并具备一定的国际视野，能够在跨文化背景下进行沟通和交流。</w:t>
      </w:r>
    </w:p>
    <w:p>
      <w:pPr>
        <w:autoSpaceDE w:val="0"/>
        <w:autoSpaceDN w:val="0"/>
        <w:adjustRightInd w:val="0"/>
        <w:spacing w:line="360" w:lineRule="auto"/>
        <w:ind w:firstLine="480" w:firstLineChars="200"/>
        <w:jc w:val="left"/>
        <w:rPr>
          <w:color w:val="auto"/>
          <w:sz w:val="24"/>
          <w:highlight w:val="none"/>
        </w:rPr>
      </w:pPr>
      <w:r>
        <w:rPr>
          <w:color w:val="auto"/>
          <w:sz w:val="24"/>
          <w:highlight w:val="none"/>
        </w:rPr>
        <w:t>11.项目管理：理解并掌握工程管理原理与经济决策方法，并能在机械产品开发所涉及的多学科环境中应用上述知识。</w:t>
      </w:r>
    </w:p>
    <w:p>
      <w:pPr>
        <w:autoSpaceDE w:val="0"/>
        <w:autoSpaceDN w:val="0"/>
        <w:adjustRightInd w:val="0"/>
        <w:spacing w:line="360" w:lineRule="auto"/>
        <w:ind w:firstLine="480" w:firstLineChars="200"/>
        <w:jc w:val="left"/>
        <w:rPr>
          <w:rFonts w:ascii="宋体" w:hAnsi="宋体" w:cs="宋体"/>
          <w:b/>
          <w:bCs/>
          <w:color w:val="auto"/>
          <w:sz w:val="24"/>
          <w:highlight w:val="none"/>
        </w:rPr>
      </w:pPr>
      <w:r>
        <w:rPr>
          <w:color w:val="auto"/>
          <w:sz w:val="24"/>
          <w:highlight w:val="none"/>
        </w:rPr>
        <w:t>12．终身学习：具有自主学习和终身学习的意识，有不断学习和适应机械工程及相关领域技术和观念发展、变化的能力。</w:t>
      </w:r>
    </w:p>
    <w:p>
      <w:pPr>
        <w:autoSpaceDE w:val="0"/>
        <w:autoSpaceDN w:val="0"/>
        <w:adjustRightIn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毕业要求支撑培养目标的矩阵</w:t>
      </w:r>
    </w:p>
    <w:tbl>
      <w:tblPr>
        <w:tblStyle w:val="11"/>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35"/>
        <w:gridCol w:w="848"/>
        <w:gridCol w:w="849"/>
        <w:gridCol w:w="849"/>
        <w:gridCol w:w="848"/>
        <w:gridCol w:w="849"/>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blHeader/>
          <w:jc w:val="center"/>
        </w:trPr>
        <w:tc>
          <w:tcPr>
            <w:tcW w:w="0" w:type="auto"/>
            <w:vMerge w:val="restart"/>
            <w:noWrap w:val="0"/>
            <w:tcMar>
              <w:top w:w="12" w:type="dxa"/>
              <w:left w:w="12" w:type="dxa"/>
              <w:bottom w:w="0" w:type="dxa"/>
              <w:right w:w="12" w:type="dxa"/>
            </w:tcMar>
            <w:vAlign w:val="center"/>
          </w:tcPr>
          <w:p>
            <w:pPr>
              <w:autoSpaceDE w:val="0"/>
              <w:autoSpaceDN w:val="0"/>
              <w:adjustRightInd w:val="0"/>
              <w:spacing w:line="360" w:lineRule="auto"/>
              <w:jc w:val="center"/>
              <w:rPr>
                <w:b/>
                <w:bCs/>
                <w:color w:val="auto"/>
                <w:szCs w:val="21"/>
                <w:highlight w:val="none"/>
              </w:rPr>
            </w:pPr>
            <w:r>
              <w:rPr>
                <w:b/>
                <w:bCs/>
                <w:color w:val="auto"/>
                <w:szCs w:val="21"/>
                <w:highlight w:val="none"/>
              </w:rPr>
              <w:t>毕业要求</w:t>
            </w:r>
          </w:p>
        </w:tc>
        <w:tc>
          <w:tcPr>
            <w:tcW w:w="5941" w:type="dxa"/>
            <w:gridSpan w:val="7"/>
            <w:noWrap w:val="0"/>
            <w:tcMar>
              <w:top w:w="12" w:type="dxa"/>
              <w:left w:w="12" w:type="dxa"/>
              <w:bottom w:w="0" w:type="dxa"/>
              <w:right w:w="12" w:type="dxa"/>
            </w:tcMar>
            <w:vAlign w:val="center"/>
          </w:tcPr>
          <w:p>
            <w:pPr>
              <w:autoSpaceDE w:val="0"/>
              <w:autoSpaceDN w:val="0"/>
              <w:adjustRightInd w:val="0"/>
              <w:spacing w:line="360" w:lineRule="auto"/>
              <w:jc w:val="center"/>
              <w:rPr>
                <w:b/>
                <w:bCs/>
                <w:color w:val="auto"/>
                <w:szCs w:val="21"/>
                <w:highlight w:val="none"/>
              </w:rPr>
            </w:pPr>
            <w:r>
              <w:rPr>
                <w:rFonts w:hint="eastAsia"/>
                <w:b/>
                <w:bCs/>
                <w:color w:val="auto"/>
                <w:szCs w:val="21"/>
                <w:highlight w:val="none"/>
              </w:rPr>
              <w:t>培养目标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blHeader/>
          <w:jc w:val="center"/>
        </w:trPr>
        <w:tc>
          <w:tcPr>
            <w:tcW w:w="0" w:type="auto"/>
            <w:vMerge w:val="continue"/>
            <w:noWrap w:val="0"/>
            <w:vAlign w:val="center"/>
          </w:tcPr>
          <w:p>
            <w:pPr>
              <w:autoSpaceDE w:val="0"/>
              <w:autoSpaceDN w:val="0"/>
              <w:adjustRightInd w:val="0"/>
              <w:spacing w:line="360" w:lineRule="auto"/>
              <w:jc w:val="center"/>
              <w:rPr>
                <w:b/>
                <w:bCs/>
                <w:color w:val="auto"/>
                <w:szCs w:val="21"/>
                <w:highlight w:val="none"/>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b/>
                <w:bCs/>
                <w:color w:val="auto"/>
                <w:szCs w:val="21"/>
                <w:highlight w:val="none"/>
              </w:rPr>
            </w:pPr>
            <w:r>
              <w:rPr>
                <w:b/>
                <w:bCs/>
                <w:color w:val="auto"/>
                <w:szCs w:val="21"/>
                <w:highlight w:val="none"/>
              </w:rPr>
              <w:t>目标1</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b/>
                <w:bCs/>
                <w:color w:val="auto"/>
                <w:szCs w:val="21"/>
                <w:highlight w:val="none"/>
              </w:rPr>
            </w:pPr>
            <w:r>
              <w:rPr>
                <w:b/>
                <w:bCs/>
                <w:color w:val="auto"/>
                <w:szCs w:val="21"/>
                <w:highlight w:val="none"/>
              </w:rPr>
              <w:t>目标2</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b/>
                <w:bCs/>
                <w:color w:val="auto"/>
                <w:szCs w:val="21"/>
                <w:highlight w:val="none"/>
              </w:rPr>
            </w:pPr>
            <w:r>
              <w:rPr>
                <w:b/>
                <w:bCs/>
                <w:color w:val="auto"/>
                <w:szCs w:val="21"/>
                <w:highlight w:val="none"/>
              </w:rPr>
              <w:t>目标3</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b/>
                <w:bCs/>
                <w:color w:val="auto"/>
                <w:szCs w:val="21"/>
                <w:highlight w:val="none"/>
              </w:rPr>
            </w:pPr>
            <w:r>
              <w:rPr>
                <w:b/>
                <w:bCs/>
                <w:color w:val="auto"/>
                <w:szCs w:val="21"/>
                <w:highlight w:val="none"/>
              </w:rPr>
              <w:t>目标4</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b/>
                <w:bCs/>
                <w:color w:val="auto"/>
                <w:szCs w:val="21"/>
                <w:highlight w:val="none"/>
              </w:rPr>
            </w:pPr>
            <w:r>
              <w:rPr>
                <w:b/>
                <w:bCs/>
                <w:color w:val="auto"/>
                <w:szCs w:val="21"/>
                <w:highlight w:val="none"/>
              </w:rPr>
              <w:t>目标5</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b/>
                <w:bCs/>
                <w:color w:val="auto"/>
                <w:szCs w:val="21"/>
                <w:highlight w:val="none"/>
              </w:rPr>
            </w:pPr>
            <w:r>
              <w:rPr>
                <w:b/>
                <w:bCs/>
                <w:color w:val="auto"/>
                <w:szCs w:val="21"/>
                <w:highlight w:val="none"/>
              </w:rPr>
              <w:t>目标6</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b/>
                <w:bCs/>
                <w:color w:val="auto"/>
                <w:szCs w:val="21"/>
                <w:highlight w:val="none"/>
              </w:rPr>
            </w:pPr>
            <w:r>
              <w:rPr>
                <w:b/>
                <w:bCs/>
                <w:color w:val="auto"/>
                <w:szCs w:val="21"/>
                <w:highlight w:val="none"/>
              </w:rPr>
              <w:t>目标7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color w:val="auto"/>
                <w:szCs w:val="21"/>
                <w:highlight w:val="none"/>
              </w:rPr>
            </w:pPr>
            <w:r>
              <w:rPr>
                <w:color w:val="auto"/>
                <w:szCs w:val="21"/>
                <w:highlight w:val="none"/>
              </w:rPr>
              <w:t>1、工程知识</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color w:val="auto"/>
                <w:szCs w:val="21"/>
                <w:highlight w:val="none"/>
              </w:rPr>
            </w:pPr>
            <w:r>
              <w:rPr>
                <w:color w:val="auto"/>
                <w:szCs w:val="21"/>
                <w:highlight w:val="none"/>
              </w:rPr>
              <w:t>2、问题分析</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color w:val="auto"/>
                <w:szCs w:val="21"/>
                <w:highlight w:val="none"/>
              </w:rPr>
            </w:pPr>
            <w:r>
              <w:rPr>
                <w:color w:val="auto"/>
                <w:szCs w:val="21"/>
                <w:highlight w:val="none"/>
              </w:rPr>
              <w:t>3、设计/开发解决方案</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color w:val="auto"/>
                <w:szCs w:val="21"/>
                <w:highlight w:val="none"/>
              </w:rPr>
            </w:pPr>
            <w:r>
              <w:rPr>
                <w:color w:val="auto"/>
                <w:szCs w:val="21"/>
                <w:highlight w:val="none"/>
              </w:rPr>
              <w:t>4、研究</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color w:val="auto"/>
                <w:szCs w:val="21"/>
                <w:highlight w:val="none"/>
              </w:rPr>
            </w:pPr>
            <w:r>
              <w:rPr>
                <w:color w:val="auto"/>
                <w:szCs w:val="21"/>
                <w:highlight w:val="none"/>
              </w:rPr>
              <w:t>5、使用现代工具</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color w:val="auto"/>
                <w:szCs w:val="21"/>
                <w:highlight w:val="none"/>
              </w:rPr>
            </w:pPr>
            <w:r>
              <w:rPr>
                <w:color w:val="auto"/>
                <w:szCs w:val="21"/>
                <w:highlight w:val="none"/>
              </w:rPr>
              <w:t>6、工程与社会</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color w:val="auto"/>
                <w:szCs w:val="21"/>
                <w:highlight w:val="none"/>
              </w:rPr>
            </w:pPr>
            <w:r>
              <w:rPr>
                <w:color w:val="auto"/>
                <w:szCs w:val="21"/>
                <w:highlight w:val="none"/>
              </w:rPr>
              <w:t>7、环境和可持续发展</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color w:val="auto"/>
                <w:szCs w:val="21"/>
                <w:highlight w:val="none"/>
              </w:rPr>
            </w:pPr>
            <w:r>
              <w:rPr>
                <w:color w:val="auto"/>
                <w:szCs w:val="21"/>
                <w:highlight w:val="none"/>
              </w:rPr>
              <w:t>8、职业规范</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color w:val="auto"/>
                <w:szCs w:val="21"/>
                <w:highlight w:val="none"/>
              </w:rPr>
            </w:pPr>
            <w:r>
              <w:rPr>
                <w:color w:val="auto"/>
                <w:szCs w:val="21"/>
                <w:highlight w:val="none"/>
              </w:rPr>
              <w:t>9、个人和团队</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color w:val="auto"/>
                <w:szCs w:val="21"/>
                <w:highlight w:val="none"/>
              </w:rPr>
            </w:pPr>
            <w:r>
              <w:rPr>
                <w:color w:val="auto"/>
                <w:szCs w:val="21"/>
                <w:highlight w:val="none"/>
              </w:rPr>
              <w:t>10、沟通</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color w:val="auto"/>
                <w:szCs w:val="21"/>
                <w:highlight w:val="none"/>
              </w:rPr>
            </w:pPr>
            <w:r>
              <w:rPr>
                <w:color w:val="auto"/>
                <w:szCs w:val="21"/>
                <w:highlight w:val="none"/>
              </w:rPr>
              <w:t>11、项目管理</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0" w:type="auto"/>
            <w:noWrap w:val="0"/>
            <w:tcMar>
              <w:top w:w="12" w:type="dxa"/>
              <w:left w:w="12" w:type="dxa"/>
              <w:bottom w:w="0" w:type="dxa"/>
              <w:right w:w="12" w:type="dxa"/>
            </w:tcMar>
            <w:vAlign w:val="center"/>
          </w:tcPr>
          <w:p>
            <w:pPr>
              <w:autoSpaceDE w:val="0"/>
              <w:autoSpaceDN w:val="0"/>
              <w:adjustRightInd w:val="0"/>
              <w:spacing w:line="360" w:lineRule="auto"/>
              <w:ind w:firstLine="210" w:firstLineChars="100"/>
              <w:rPr>
                <w:color w:val="auto"/>
                <w:szCs w:val="21"/>
                <w:highlight w:val="none"/>
              </w:rPr>
            </w:pPr>
            <w:r>
              <w:rPr>
                <w:color w:val="auto"/>
                <w:szCs w:val="21"/>
                <w:highlight w:val="none"/>
              </w:rPr>
              <w:t>12、终身学习</w:t>
            </w: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8"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849" w:type="dxa"/>
            <w:noWrap w:val="0"/>
            <w:tcMar>
              <w:top w:w="12" w:type="dxa"/>
              <w:left w:w="12" w:type="dxa"/>
              <w:bottom w:w="0" w:type="dxa"/>
              <w:right w:w="12" w:type="dxa"/>
            </w:tcMar>
            <w:vAlign w:val="center"/>
          </w:tcPr>
          <w:p>
            <w:pPr>
              <w:autoSpaceDE w:val="0"/>
              <w:autoSpaceDN w:val="0"/>
              <w:adjustRightInd w:val="0"/>
              <w:spacing w:line="360" w:lineRule="auto"/>
              <w:jc w:val="center"/>
              <w:rPr>
                <w:rFonts w:ascii="宋体" w:hAnsi="宋体"/>
                <w:color w:val="auto"/>
                <w:szCs w:val="21"/>
                <w:highlight w:val="none"/>
              </w:rPr>
            </w:pPr>
            <w:r>
              <w:rPr>
                <w:rFonts w:ascii="宋体" w:hAnsi="宋体"/>
                <w:color w:val="auto"/>
                <w:szCs w:val="21"/>
                <w:highlight w:val="none"/>
              </w:rPr>
              <w:t>√</w:t>
            </w:r>
          </w:p>
        </w:tc>
      </w:tr>
    </w:tbl>
    <w:p>
      <w:pPr>
        <w:spacing w:line="360" w:lineRule="auto"/>
        <w:rPr>
          <w:rFonts w:ascii="宋体" w:hAnsi="宋体" w:cs="宋体"/>
          <w:b/>
          <w:bCs/>
          <w:color w:val="auto"/>
          <w:sz w:val="24"/>
          <w:highlight w:val="none"/>
        </w:rPr>
      </w:pPr>
    </w:p>
    <w:p>
      <w:pPr>
        <w:spacing w:line="360" w:lineRule="auto"/>
        <w:ind w:firstLine="2409" w:firstLineChars="1000"/>
        <w:rPr>
          <w:rFonts w:ascii="宋体" w:hAnsi="宋体" w:cs="宋体"/>
          <w:b/>
          <w:bCs/>
          <w:color w:val="auto"/>
          <w:sz w:val="24"/>
          <w:highlight w:val="none"/>
        </w:rPr>
      </w:pPr>
      <w:r>
        <w:rPr>
          <w:rFonts w:hint="eastAsia" w:ascii="宋体" w:hAnsi="宋体" w:cs="宋体"/>
          <w:b/>
          <w:bCs/>
          <w:color w:val="auto"/>
          <w:sz w:val="24"/>
          <w:highlight w:val="none"/>
        </w:rPr>
        <w:t>毕业要求指标点分解及支撑课程/环节矩阵</w:t>
      </w:r>
    </w:p>
    <w:tbl>
      <w:tblPr>
        <w:tblStyle w:val="11"/>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3773"/>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2453" w:type="dxa"/>
            <w:tcBorders>
              <w:top w:val="single" w:color="auto" w:sz="4" w:space="0"/>
              <w:left w:val="single" w:color="auto" w:sz="4" w:space="0"/>
              <w:bottom w:val="single" w:color="auto" w:sz="4" w:space="0"/>
              <w:right w:val="single" w:color="auto" w:sz="4" w:space="0"/>
            </w:tcBorders>
            <w:shd w:val="clear" w:color="auto" w:fill="E7E6E6"/>
            <w:noWrap/>
            <w:vAlign w:val="center"/>
          </w:tcPr>
          <w:p>
            <w:pPr>
              <w:autoSpaceDE w:val="0"/>
              <w:autoSpaceDN w:val="0"/>
              <w:adjustRightInd w:val="0"/>
              <w:jc w:val="center"/>
              <w:rPr>
                <w:b/>
                <w:snapToGrid w:val="0"/>
                <w:color w:val="auto"/>
                <w:kern w:val="0"/>
                <w:szCs w:val="21"/>
                <w:highlight w:val="none"/>
              </w:rPr>
            </w:pPr>
            <w:r>
              <w:rPr>
                <w:b/>
                <w:snapToGrid w:val="0"/>
                <w:color w:val="auto"/>
                <w:kern w:val="0"/>
                <w:szCs w:val="21"/>
                <w:highlight w:val="none"/>
              </w:rPr>
              <w:t>毕业要求</w:t>
            </w:r>
          </w:p>
        </w:tc>
        <w:tc>
          <w:tcPr>
            <w:tcW w:w="3773" w:type="dxa"/>
            <w:tcBorders>
              <w:top w:val="single" w:color="auto" w:sz="4" w:space="0"/>
              <w:left w:val="single" w:color="auto" w:sz="4" w:space="0"/>
              <w:bottom w:val="single" w:color="auto" w:sz="4" w:space="0"/>
              <w:right w:val="single" w:color="auto" w:sz="4" w:space="0"/>
            </w:tcBorders>
            <w:shd w:val="clear" w:color="auto" w:fill="E7E6E6"/>
            <w:noWrap/>
            <w:vAlign w:val="center"/>
          </w:tcPr>
          <w:p>
            <w:pPr>
              <w:autoSpaceDE w:val="0"/>
              <w:autoSpaceDN w:val="0"/>
              <w:adjustRightInd w:val="0"/>
              <w:jc w:val="center"/>
              <w:rPr>
                <w:b/>
                <w:snapToGrid w:val="0"/>
                <w:color w:val="auto"/>
                <w:kern w:val="0"/>
                <w:szCs w:val="21"/>
                <w:highlight w:val="none"/>
              </w:rPr>
            </w:pPr>
            <w:r>
              <w:rPr>
                <w:b/>
                <w:snapToGrid w:val="0"/>
                <w:color w:val="auto"/>
                <w:kern w:val="0"/>
                <w:szCs w:val="21"/>
                <w:highlight w:val="none"/>
              </w:rPr>
              <w:t>指标点</w:t>
            </w:r>
          </w:p>
        </w:tc>
        <w:tc>
          <w:tcPr>
            <w:tcW w:w="2700" w:type="dxa"/>
            <w:tcBorders>
              <w:top w:val="single" w:color="auto" w:sz="4" w:space="0"/>
              <w:left w:val="single" w:color="auto" w:sz="4" w:space="0"/>
              <w:bottom w:val="single" w:color="auto" w:sz="4" w:space="0"/>
              <w:right w:val="single" w:color="auto" w:sz="4" w:space="0"/>
            </w:tcBorders>
            <w:shd w:val="clear" w:color="auto" w:fill="E7E6E6"/>
            <w:noWrap/>
            <w:vAlign w:val="center"/>
          </w:tcPr>
          <w:p>
            <w:pPr>
              <w:autoSpaceDE w:val="0"/>
              <w:autoSpaceDN w:val="0"/>
              <w:adjustRightInd w:val="0"/>
              <w:jc w:val="center"/>
              <w:rPr>
                <w:b/>
                <w:snapToGrid w:val="0"/>
                <w:color w:val="auto"/>
                <w:kern w:val="0"/>
                <w:szCs w:val="21"/>
                <w:highlight w:val="none"/>
              </w:rPr>
            </w:pPr>
            <w:r>
              <w:rPr>
                <w:b/>
                <w:snapToGrid w:val="0"/>
                <w:color w:val="auto"/>
                <w:kern w:val="0"/>
                <w:szCs w:val="21"/>
                <w:highlight w:val="none"/>
              </w:rPr>
              <w:t>支撑课程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2453" w:type="dxa"/>
            <w:vMerge w:val="restart"/>
            <w:tcBorders>
              <w:top w:val="single" w:color="auto" w:sz="4" w:space="0"/>
              <w:left w:val="single" w:color="auto" w:sz="4" w:space="0"/>
              <w:right w:val="single" w:color="auto" w:sz="4" w:space="0"/>
            </w:tcBorders>
            <w:noWrap/>
            <w:vAlign w:val="center"/>
          </w:tcPr>
          <w:p>
            <w:pPr>
              <w:autoSpaceDE w:val="0"/>
              <w:autoSpaceDN w:val="0"/>
              <w:adjustRightInd w:val="0"/>
              <w:spacing w:line="440" w:lineRule="exact"/>
              <w:ind w:firstLine="480"/>
              <w:jc w:val="left"/>
              <w:rPr>
                <w:bCs/>
                <w:color w:val="auto"/>
                <w:kern w:val="0"/>
                <w:szCs w:val="21"/>
                <w:highlight w:val="none"/>
              </w:rPr>
            </w:pPr>
            <w:r>
              <w:rPr>
                <w:bCs/>
                <w:color w:val="auto"/>
                <w:kern w:val="0"/>
                <w:szCs w:val="21"/>
                <w:highlight w:val="none"/>
              </w:rPr>
              <w:t>1</w:t>
            </w:r>
            <w:r>
              <w:rPr>
                <w:rFonts w:hint="eastAsia"/>
                <w:bCs/>
                <w:color w:val="auto"/>
                <w:kern w:val="0"/>
                <w:szCs w:val="21"/>
                <w:highlight w:val="none"/>
              </w:rPr>
              <w:t>.</w:t>
            </w:r>
            <w:r>
              <w:rPr>
                <w:bCs/>
                <w:color w:val="auto"/>
                <w:kern w:val="0"/>
                <w:szCs w:val="21"/>
                <w:highlight w:val="none"/>
              </w:rPr>
              <w:t>工程知识：系统掌握数学、自然科学、工程基础和机械工程领域的专业知识， 能运用上述知识解决机械设计、制造及其自动化领域中的复杂工程问题。</w:t>
            </w:r>
          </w:p>
        </w:tc>
        <w:tc>
          <w:tcPr>
            <w:tcW w:w="3773" w:type="dxa"/>
            <w:tcBorders>
              <w:top w:val="single" w:color="auto" w:sz="4" w:space="0"/>
              <w:left w:val="single" w:color="auto" w:sz="4" w:space="0"/>
              <w:right w:val="single" w:color="auto" w:sz="4" w:space="0"/>
            </w:tcBorders>
            <w:noWrap/>
            <w:vAlign w:val="center"/>
          </w:tcPr>
          <w:p>
            <w:pPr>
              <w:rPr>
                <w:bCs/>
                <w:color w:val="auto"/>
                <w:kern w:val="0"/>
                <w:szCs w:val="21"/>
                <w:highlight w:val="none"/>
              </w:rPr>
            </w:pPr>
            <w:r>
              <w:rPr>
                <w:color w:val="auto"/>
                <w:szCs w:val="21"/>
                <w:highlight w:val="none"/>
              </w:rPr>
              <w:t>1.1、掌握数学知识并能将其用于解决机械工程问题。掌握物理、化学等自然科学基础知识并能将其用于解决机械工程问题。</w:t>
            </w:r>
          </w:p>
        </w:tc>
        <w:tc>
          <w:tcPr>
            <w:tcW w:w="2700" w:type="dxa"/>
            <w:tcBorders>
              <w:top w:val="single" w:color="auto" w:sz="4" w:space="0"/>
              <w:left w:val="single" w:color="auto" w:sz="4" w:space="0"/>
              <w:right w:val="single" w:color="auto" w:sz="4" w:space="0"/>
            </w:tcBorders>
            <w:noWrap/>
            <w:vAlign w:val="center"/>
          </w:tcPr>
          <w:p>
            <w:pPr>
              <w:rPr>
                <w:bCs/>
                <w:color w:val="auto"/>
                <w:kern w:val="0"/>
                <w:szCs w:val="21"/>
                <w:highlight w:val="none"/>
              </w:rPr>
            </w:pPr>
            <w:r>
              <w:rPr>
                <w:rFonts w:ascii="宋体" w:hAnsi="宋体"/>
                <w:bCs/>
                <w:color w:val="auto"/>
                <w:szCs w:val="21"/>
                <w:highlight w:val="none"/>
              </w:rPr>
              <w:t>高</w:t>
            </w:r>
            <w:r>
              <w:rPr>
                <w:rFonts w:hint="eastAsia"/>
                <w:color w:val="auto"/>
                <w:szCs w:val="21"/>
                <w:highlight w:val="none"/>
              </w:rPr>
              <w:t>等数学、工程数学、大学物理、大学化学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453" w:type="dxa"/>
            <w:vMerge w:val="continue"/>
            <w:tcBorders>
              <w:left w:val="single" w:color="auto" w:sz="4" w:space="0"/>
              <w:right w:val="single" w:color="auto" w:sz="4" w:space="0"/>
            </w:tcBorders>
            <w:noWrap/>
            <w:vAlign w:val="center"/>
          </w:tcPr>
          <w:p>
            <w:pPr>
              <w:autoSpaceDE w:val="0"/>
              <w:autoSpaceDN w:val="0"/>
              <w:adjustRightInd w:val="0"/>
              <w:spacing w:line="440" w:lineRule="exact"/>
              <w:ind w:firstLine="480"/>
              <w:jc w:val="center"/>
              <w:rPr>
                <w:bCs/>
                <w:snapToGrid w:val="0"/>
                <w:color w:val="auto"/>
                <w:kern w:val="0"/>
                <w:szCs w:val="21"/>
                <w:highlight w:val="none"/>
              </w:rPr>
            </w:pPr>
          </w:p>
        </w:tc>
        <w:tc>
          <w:tcPr>
            <w:tcW w:w="3773" w:type="dxa"/>
            <w:tcBorders>
              <w:top w:val="single" w:color="auto" w:sz="4" w:space="0"/>
              <w:left w:val="single" w:color="auto" w:sz="4" w:space="0"/>
              <w:bottom w:val="single" w:color="auto" w:sz="4" w:space="0"/>
              <w:right w:val="single" w:color="auto" w:sz="4" w:space="0"/>
            </w:tcBorders>
            <w:noWrap/>
            <w:vAlign w:val="center"/>
          </w:tcPr>
          <w:p>
            <w:pPr>
              <w:rPr>
                <w:bCs/>
                <w:color w:val="auto"/>
                <w:kern w:val="0"/>
                <w:szCs w:val="21"/>
                <w:highlight w:val="none"/>
              </w:rPr>
            </w:pPr>
            <w:r>
              <w:rPr>
                <w:color w:val="auto"/>
                <w:szCs w:val="21"/>
                <w:highlight w:val="none"/>
              </w:rPr>
              <w:t>1.2</w:t>
            </w:r>
            <w:r>
              <w:rPr>
                <w:rFonts w:hint="eastAsia"/>
                <w:color w:val="auto"/>
                <w:szCs w:val="21"/>
                <w:highlight w:val="none"/>
              </w:rPr>
              <w:t>、</w:t>
            </w:r>
            <w:r>
              <w:rPr>
                <w:bCs/>
                <w:color w:val="auto"/>
                <w:szCs w:val="21"/>
                <w:highlight w:val="none"/>
              </w:rPr>
              <w:t>掌握力学、电路、热工等工程基础知识，能够用于分析和研究机械设计、制造及其自动化领域的复杂工程问题。</w:t>
            </w:r>
          </w:p>
        </w:tc>
        <w:tc>
          <w:tcPr>
            <w:tcW w:w="2700" w:type="dxa"/>
            <w:tcBorders>
              <w:top w:val="single" w:color="auto" w:sz="4" w:space="0"/>
              <w:left w:val="single" w:color="auto" w:sz="4" w:space="0"/>
              <w:right w:val="single" w:color="auto" w:sz="4" w:space="0"/>
            </w:tcBorders>
            <w:noWrap/>
            <w:vAlign w:val="center"/>
          </w:tcPr>
          <w:p>
            <w:pPr>
              <w:rPr>
                <w:bCs/>
                <w:color w:val="auto"/>
                <w:kern w:val="0"/>
                <w:szCs w:val="21"/>
                <w:highlight w:val="none"/>
              </w:rPr>
            </w:pPr>
            <w:r>
              <w:rPr>
                <w:rFonts w:ascii="宋体" w:hAnsi="宋体"/>
                <w:bCs/>
                <w:color w:val="auto"/>
                <w:szCs w:val="21"/>
                <w:highlight w:val="none"/>
              </w:rPr>
              <w:t>理论力学、材料力学、</w:t>
            </w:r>
            <w:r>
              <w:rPr>
                <w:rFonts w:hint="eastAsia" w:hAnsi="宋体"/>
                <w:bCs/>
                <w:snapToGrid w:val="0"/>
                <w:color w:val="auto"/>
                <w:szCs w:val="21"/>
                <w:highlight w:val="none"/>
              </w:rPr>
              <w:t>电路与电子技术、</w:t>
            </w:r>
            <w:r>
              <w:rPr>
                <w:rFonts w:ascii="宋体" w:hAnsi="宋体"/>
                <w:bCs/>
                <w:color w:val="auto"/>
                <w:szCs w:val="21"/>
                <w:highlight w:val="none"/>
              </w:rPr>
              <w:t>热工</w:t>
            </w:r>
            <w:r>
              <w:rPr>
                <w:rFonts w:hint="eastAsia" w:hAnsi="宋体"/>
                <w:bCs/>
                <w:color w:val="auto"/>
                <w:szCs w:val="21"/>
                <w:highlight w:val="none"/>
              </w:rPr>
              <w:t>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453" w:type="dxa"/>
            <w:vMerge w:val="continue"/>
            <w:tcBorders>
              <w:left w:val="single" w:color="auto" w:sz="4" w:space="0"/>
              <w:right w:val="single" w:color="auto" w:sz="4" w:space="0"/>
            </w:tcBorders>
            <w:noWrap/>
            <w:vAlign w:val="center"/>
          </w:tcPr>
          <w:p>
            <w:pPr>
              <w:autoSpaceDE w:val="0"/>
              <w:autoSpaceDN w:val="0"/>
              <w:adjustRightInd w:val="0"/>
              <w:spacing w:line="440" w:lineRule="exact"/>
              <w:ind w:firstLine="480"/>
              <w:jc w:val="center"/>
              <w:rPr>
                <w:bCs/>
                <w:snapToGrid w:val="0"/>
                <w:color w:val="auto"/>
                <w:kern w:val="0"/>
                <w:szCs w:val="21"/>
                <w:highlight w:val="none"/>
              </w:rPr>
            </w:pPr>
          </w:p>
        </w:tc>
        <w:tc>
          <w:tcPr>
            <w:tcW w:w="3773" w:type="dxa"/>
            <w:tcBorders>
              <w:top w:val="single" w:color="auto" w:sz="4" w:space="0"/>
              <w:left w:val="single" w:color="auto" w:sz="4" w:space="0"/>
              <w:right w:val="single" w:color="auto" w:sz="4" w:space="0"/>
            </w:tcBorders>
            <w:noWrap/>
            <w:vAlign w:val="center"/>
          </w:tcPr>
          <w:p>
            <w:pPr>
              <w:rPr>
                <w:bCs/>
                <w:color w:val="auto"/>
                <w:kern w:val="0"/>
                <w:szCs w:val="21"/>
                <w:highlight w:val="none"/>
              </w:rPr>
            </w:pPr>
            <w:r>
              <w:rPr>
                <w:color w:val="auto"/>
                <w:szCs w:val="21"/>
                <w:highlight w:val="none"/>
              </w:rPr>
              <w:t>1.3、</w:t>
            </w:r>
            <w:r>
              <w:rPr>
                <w:bCs/>
                <w:color w:val="auto"/>
                <w:kern w:val="0"/>
                <w:szCs w:val="21"/>
                <w:highlight w:val="none"/>
              </w:rPr>
              <w:t>掌握机械设计制造、自动控制、计算机原理等专业基础知识，能够用于解决机械设计、制造及其自动化领域中的复杂工程问题。</w:t>
            </w:r>
          </w:p>
        </w:tc>
        <w:tc>
          <w:tcPr>
            <w:tcW w:w="2700" w:type="dxa"/>
            <w:tcBorders>
              <w:top w:val="single" w:color="auto" w:sz="4" w:space="0"/>
              <w:left w:val="single" w:color="auto" w:sz="4" w:space="0"/>
              <w:right w:val="single" w:color="auto" w:sz="4" w:space="0"/>
            </w:tcBorders>
            <w:noWrap/>
            <w:vAlign w:val="center"/>
          </w:tcPr>
          <w:p>
            <w:pPr>
              <w:rPr>
                <w:bCs/>
                <w:snapToGrid w:val="0"/>
                <w:color w:val="auto"/>
                <w:kern w:val="0"/>
                <w:szCs w:val="21"/>
                <w:highlight w:val="none"/>
              </w:rPr>
            </w:pPr>
            <w:r>
              <w:rPr>
                <w:rFonts w:ascii="宋体" w:hAnsi="宋体"/>
                <w:bCs/>
                <w:color w:val="auto"/>
                <w:szCs w:val="21"/>
                <w:highlight w:val="none"/>
              </w:rPr>
              <w:t>机械原理、机械设计、机械制造</w:t>
            </w:r>
            <w:r>
              <w:rPr>
                <w:rFonts w:hint="eastAsia" w:ascii="宋体" w:hAnsi="宋体"/>
                <w:bCs/>
                <w:color w:val="auto"/>
                <w:szCs w:val="21"/>
                <w:highlight w:val="none"/>
              </w:rPr>
              <w:t>技术</w:t>
            </w:r>
            <w:r>
              <w:rPr>
                <w:rFonts w:ascii="宋体" w:hAnsi="宋体"/>
                <w:bCs/>
                <w:color w:val="auto"/>
                <w:szCs w:val="21"/>
                <w:highlight w:val="none"/>
              </w:rPr>
              <w:t>基础、控制</w:t>
            </w:r>
            <w:r>
              <w:rPr>
                <w:rFonts w:hint="eastAsia" w:ascii="宋体" w:hAnsi="宋体"/>
                <w:bCs/>
                <w:color w:val="auto"/>
                <w:szCs w:val="21"/>
                <w:highlight w:val="none"/>
              </w:rPr>
              <w:t>工程</w:t>
            </w:r>
            <w:r>
              <w:rPr>
                <w:rFonts w:ascii="宋体" w:hAnsi="宋体"/>
                <w:bCs/>
                <w:color w:val="auto"/>
                <w:szCs w:val="21"/>
                <w:highlight w:val="none"/>
              </w:rPr>
              <w:t>基础</w:t>
            </w:r>
            <w:r>
              <w:rPr>
                <w:rFonts w:hint="eastAsia" w:ascii="宋体" w:hAnsi="宋体"/>
                <w:bCs/>
                <w:color w:val="auto"/>
                <w:szCs w:val="21"/>
                <w:highlight w:val="none"/>
              </w:rPr>
              <w:t>、单片机原理及应用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453" w:type="dxa"/>
            <w:vMerge w:val="continue"/>
            <w:tcBorders>
              <w:left w:val="single" w:color="auto" w:sz="4" w:space="0"/>
              <w:right w:val="single" w:color="auto" w:sz="4" w:space="0"/>
            </w:tcBorders>
            <w:noWrap/>
            <w:vAlign w:val="center"/>
          </w:tcPr>
          <w:p>
            <w:pPr>
              <w:autoSpaceDE w:val="0"/>
              <w:autoSpaceDN w:val="0"/>
              <w:adjustRightInd w:val="0"/>
              <w:spacing w:line="440" w:lineRule="exact"/>
              <w:ind w:firstLine="480"/>
              <w:jc w:val="center"/>
              <w:rPr>
                <w:bCs/>
                <w:snapToGrid w:val="0"/>
                <w:color w:val="auto"/>
                <w:kern w:val="0"/>
                <w:szCs w:val="21"/>
                <w:highlight w:val="none"/>
              </w:rPr>
            </w:pPr>
          </w:p>
        </w:tc>
        <w:tc>
          <w:tcPr>
            <w:tcW w:w="3773" w:type="dxa"/>
            <w:tcBorders>
              <w:top w:val="single" w:color="auto" w:sz="4" w:space="0"/>
              <w:left w:val="single" w:color="auto" w:sz="4" w:space="0"/>
              <w:right w:val="single" w:color="auto" w:sz="4" w:space="0"/>
            </w:tcBorders>
            <w:noWrap/>
            <w:vAlign w:val="center"/>
          </w:tcPr>
          <w:p>
            <w:pPr>
              <w:rPr>
                <w:bCs/>
                <w:color w:val="auto"/>
                <w:kern w:val="0"/>
                <w:szCs w:val="21"/>
                <w:highlight w:val="none"/>
              </w:rPr>
            </w:pPr>
            <w:r>
              <w:rPr>
                <w:color w:val="auto"/>
                <w:szCs w:val="21"/>
                <w:highlight w:val="none"/>
              </w:rPr>
              <w:t>1.4、掌握机械设计、制造及其自动化领域的专业知识，能将其与数理基础和工程基础等知识相结合，综合应用于解决复杂机械工程问题。</w:t>
            </w:r>
          </w:p>
        </w:tc>
        <w:tc>
          <w:tcPr>
            <w:tcW w:w="2700" w:type="dxa"/>
            <w:tcBorders>
              <w:top w:val="single" w:color="auto" w:sz="4" w:space="0"/>
              <w:left w:val="single" w:color="auto" w:sz="4" w:space="0"/>
              <w:right w:val="single" w:color="auto" w:sz="4" w:space="0"/>
            </w:tcBorders>
            <w:noWrap/>
            <w:vAlign w:val="center"/>
          </w:tcPr>
          <w:p>
            <w:pPr>
              <w:rPr>
                <w:bCs/>
                <w:color w:val="auto"/>
                <w:kern w:val="0"/>
                <w:szCs w:val="21"/>
                <w:highlight w:val="none"/>
              </w:rPr>
            </w:pPr>
            <w:r>
              <w:rPr>
                <w:rFonts w:hint="eastAsia" w:ascii="宋体" w:hAnsi="宋体"/>
                <w:bCs/>
                <w:color w:val="auto"/>
                <w:szCs w:val="21"/>
                <w:highlight w:val="none"/>
              </w:rPr>
              <w:t>机械工程测试技术基础</w:t>
            </w:r>
            <w:r>
              <w:rPr>
                <w:rFonts w:ascii="宋体" w:hAnsi="宋体"/>
                <w:bCs/>
                <w:color w:val="auto"/>
                <w:szCs w:val="21"/>
                <w:highlight w:val="none"/>
              </w:rPr>
              <w:t>、机电传动控制、PLC</w:t>
            </w:r>
            <w:r>
              <w:rPr>
                <w:rFonts w:hint="eastAsia" w:ascii="宋体" w:hAnsi="宋体"/>
                <w:bCs/>
                <w:color w:val="auto"/>
                <w:szCs w:val="21"/>
                <w:highlight w:val="none"/>
              </w:rPr>
              <w:t>技术</w:t>
            </w:r>
            <w:r>
              <w:rPr>
                <w:rFonts w:ascii="宋体" w:hAnsi="宋体"/>
                <w:bCs/>
                <w:color w:val="auto"/>
                <w:szCs w:val="21"/>
                <w:highlight w:val="none"/>
              </w:rPr>
              <w:t>、</w:t>
            </w:r>
            <w:r>
              <w:rPr>
                <w:rFonts w:hint="eastAsia" w:ascii="宋体" w:hAnsi="宋体"/>
                <w:bCs/>
                <w:color w:val="auto"/>
                <w:szCs w:val="21"/>
                <w:highlight w:val="none"/>
              </w:rPr>
              <w:t>机械制造装备设计</w:t>
            </w:r>
            <w:r>
              <w:rPr>
                <w:rFonts w:ascii="宋体" w:hAnsi="宋体"/>
                <w:bCs/>
                <w:color w:val="auto"/>
                <w:szCs w:val="21"/>
                <w:highlight w:val="none"/>
              </w:rPr>
              <w:t>、数控</w:t>
            </w:r>
            <w:r>
              <w:rPr>
                <w:rFonts w:hint="eastAsia" w:ascii="宋体" w:hAnsi="宋体"/>
                <w:bCs/>
                <w:color w:val="auto"/>
                <w:szCs w:val="21"/>
                <w:highlight w:val="none"/>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3" w:type="dxa"/>
            <w:vMerge w:val="restart"/>
            <w:tcBorders>
              <w:top w:val="single" w:color="auto" w:sz="4" w:space="0"/>
              <w:left w:val="single" w:color="auto" w:sz="4" w:space="0"/>
              <w:right w:val="single" w:color="auto" w:sz="4" w:space="0"/>
            </w:tcBorders>
            <w:noWrap/>
            <w:vAlign w:val="center"/>
          </w:tcPr>
          <w:p>
            <w:pPr>
              <w:tabs>
                <w:tab w:val="left" w:pos="540"/>
              </w:tabs>
              <w:rPr>
                <w:bCs/>
                <w:color w:val="auto"/>
                <w:szCs w:val="21"/>
                <w:highlight w:val="none"/>
              </w:rPr>
            </w:pPr>
            <w:r>
              <w:rPr>
                <w:bCs/>
                <w:snapToGrid w:val="0"/>
                <w:color w:val="auto"/>
                <w:kern w:val="0"/>
                <w:szCs w:val="21"/>
                <w:highlight w:val="none"/>
              </w:rPr>
              <w:t>2.</w:t>
            </w:r>
            <w:r>
              <w:rPr>
                <w:color w:val="auto"/>
                <w:szCs w:val="21"/>
                <w:highlight w:val="none"/>
              </w:rPr>
              <w:t>问题分析能力： 能应用数学、自然科学和工程科学的基本原理，识别、表达并通过文献研究分析机械产品及生产系统中的复杂工程问题，以获得有效结论。</w:t>
            </w:r>
          </w:p>
        </w:tc>
        <w:tc>
          <w:tcPr>
            <w:tcW w:w="3773" w:type="dxa"/>
            <w:tcBorders>
              <w:top w:val="single" w:color="auto" w:sz="4" w:space="0"/>
              <w:left w:val="single" w:color="auto" w:sz="4" w:space="0"/>
              <w:bottom w:val="single" w:color="auto" w:sz="4" w:space="0"/>
              <w:right w:val="single" w:color="auto" w:sz="4" w:space="0"/>
            </w:tcBorders>
            <w:noWrap/>
            <w:vAlign w:val="center"/>
          </w:tcPr>
          <w:p>
            <w:pPr>
              <w:rPr>
                <w:bCs/>
                <w:color w:val="auto"/>
                <w:kern w:val="0"/>
                <w:szCs w:val="21"/>
                <w:highlight w:val="none"/>
              </w:rPr>
            </w:pPr>
            <w:r>
              <w:rPr>
                <w:color w:val="auto"/>
                <w:szCs w:val="21"/>
                <w:highlight w:val="none"/>
              </w:rPr>
              <w:t>2.1、能应用数学、自然科学和工程科学的基本原理和方法，对机械设计、制造及其自动化领域/系统的复杂工程问题进行识别和描述。</w:t>
            </w:r>
          </w:p>
        </w:tc>
        <w:tc>
          <w:tcPr>
            <w:tcW w:w="2700" w:type="dxa"/>
            <w:tcBorders>
              <w:top w:val="single" w:color="auto" w:sz="4" w:space="0"/>
              <w:left w:val="single" w:color="auto" w:sz="4" w:space="0"/>
              <w:right w:val="single" w:color="auto" w:sz="4" w:space="0"/>
            </w:tcBorders>
            <w:noWrap/>
            <w:vAlign w:val="center"/>
          </w:tcPr>
          <w:p>
            <w:pPr>
              <w:rPr>
                <w:bCs/>
                <w:snapToGrid w:val="0"/>
                <w:color w:val="auto"/>
                <w:kern w:val="0"/>
                <w:szCs w:val="21"/>
                <w:highlight w:val="none"/>
              </w:rPr>
            </w:pPr>
            <w:r>
              <w:rPr>
                <w:rFonts w:hint="eastAsia" w:ascii="宋体" w:hAnsi="宋体"/>
                <w:bCs/>
                <w:color w:val="auto"/>
                <w:szCs w:val="21"/>
                <w:highlight w:val="none"/>
              </w:rPr>
              <w:t>工程计算方法、热工学、材料力学、机械原理、机械工程材料、流体力学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453" w:type="dxa"/>
            <w:vMerge w:val="continue"/>
            <w:tcBorders>
              <w:left w:val="single" w:color="auto" w:sz="4" w:space="0"/>
              <w:right w:val="single" w:color="auto" w:sz="4" w:space="0"/>
            </w:tcBorders>
            <w:noWrap/>
            <w:vAlign w:val="center"/>
          </w:tcPr>
          <w:p>
            <w:pPr>
              <w:autoSpaceDE w:val="0"/>
              <w:autoSpaceDN w:val="0"/>
              <w:adjustRightInd w:val="0"/>
              <w:spacing w:line="440" w:lineRule="exact"/>
              <w:ind w:firstLine="480"/>
              <w:jc w:val="left"/>
              <w:rPr>
                <w:bCs/>
                <w:snapToGrid w:val="0"/>
                <w:color w:val="auto"/>
                <w:kern w:val="0"/>
                <w:szCs w:val="21"/>
                <w:highlight w:val="none"/>
              </w:rPr>
            </w:pPr>
          </w:p>
        </w:tc>
        <w:tc>
          <w:tcPr>
            <w:tcW w:w="3773" w:type="dxa"/>
            <w:tcBorders>
              <w:top w:val="single" w:color="auto" w:sz="4" w:space="0"/>
              <w:left w:val="single" w:color="auto" w:sz="4" w:space="0"/>
              <w:bottom w:val="single" w:color="auto" w:sz="4" w:space="0"/>
              <w:right w:val="single" w:color="auto" w:sz="4" w:space="0"/>
            </w:tcBorders>
            <w:noWrap/>
            <w:vAlign w:val="center"/>
          </w:tcPr>
          <w:p>
            <w:pPr>
              <w:rPr>
                <w:bCs/>
                <w:color w:val="auto"/>
                <w:kern w:val="0"/>
                <w:szCs w:val="21"/>
                <w:highlight w:val="none"/>
              </w:rPr>
            </w:pPr>
            <w:r>
              <w:rPr>
                <w:color w:val="auto"/>
                <w:szCs w:val="21"/>
                <w:highlight w:val="none"/>
              </w:rPr>
              <w:t>2.2、能对复杂工程问题的原理进行深刻理解，提出相应的解决方案，并对不同方案进行比较、评价。</w:t>
            </w:r>
          </w:p>
        </w:tc>
        <w:tc>
          <w:tcPr>
            <w:tcW w:w="2700" w:type="dxa"/>
            <w:tcBorders>
              <w:top w:val="single" w:color="auto" w:sz="4" w:space="0"/>
              <w:left w:val="single" w:color="auto" w:sz="4" w:space="0"/>
              <w:right w:val="single" w:color="auto" w:sz="4" w:space="0"/>
            </w:tcBorders>
            <w:noWrap/>
            <w:vAlign w:val="center"/>
          </w:tcPr>
          <w:p>
            <w:pPr>
              <w:rPr>
                <w:bCs/>
                <w:snapToGrid w:val="0"/>
                <w:color w:val="auto"/>
                <w:kern w:val="0"/>
                <w:szCs w:val="21"/>
                <w:highlight w:val="none"/>
              </w:rPr>
            </w:pPr>
            <w:r>
              <w:rPr>
                <w:rFonts w:hint="eastAsia" w:ascii="宋体" w:hAnsi="宋体"/>
                <w:bCs/>
                <w:color w:val="auto"/>
                <w:szCs w:val="21"/>
                <w:highlight w:val="none"/>
              </w:rPr>
              <w:t>液压与气压传动、控制工程基础、机电传动控制、电路与电子技术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453" w:type="dxa"/>
            <w:vMerge w:val="continue"/>
            <w:tcBorders>
              <w:left w:val="single" w:color="auto" w:sz="4" w:space="0"/>
              <w:right w:val="single" w:color="auto" w:sz="4" w:space="0"/>
            </w:tcBorders>
            <w:noWrap/>
            <w:vAlign w:val="center"/>
          </w:tcPr>
          <w:p>
            <w:pPr>
              <w:autoSpaceDE w:val="0"/>
              <w:autoSpaceDN w:val="0"/>
              <w:adjustRightInd w:val="0"/>
              <w:spacing w:line="440" w:lineRule="exact"/>
              <w:ind w:firstLine="480"/>
              <w:jc w:val="left"/>
              <w:rPr>
                <w:bCs/>
                <w:snapToGrid w:val="0"/>
                <w:color w:val="auto"/>
                <w:kern w:val="0"/>
                <w:szCs w:val="21"/>
                <w:highlight w:val="none"/>
              </w:rPr>
            </w:pPr>
          </w:p>
        </w:tc>
        <w:tc>
          <w:tcPr>
            <w:tcW w:w="3773" w:type="dxa"/>
            <w:tcBorders>
              <w:top w:val="single" w:color="auto" w:sz="4" w:space="0"/>
              <w:left w:val="single" w:color="auto" w:sz="4" w:space="0"/>
              <w:bottom w:val="single" w:color="auto" w:sz="4" w:space="0"/>
              <w:right w:val="single" w:color="auto" w:sz="4" w:space="0"/>
            </w:tcBorders>
            <w:noWrap/>
            <w:vAlign w:val="center"/>
          </w:tcPr>
          <w:p>
            <w:pPr>
              <w:rPr>
                <w:bCs/>
                <w:color w:val="auto"/>
                <w:kern w:val="0"/>
                <w:szCs w:val="21"/>
                <w:highlight w:val="none"/>
              </w:rPr>
            </w:pPr>
            <w:r>
              <w:rPr>
                <w:color w:val="auto"/>
                <w:szCs w:val="21"/>
                <w:highlight w:val="none"/>
              </w:rPr>
              <w:t>2.3、</w:t>
            </w:r>
            <w:r>
              <w:rPr>
                <w:bCs/>
                <w:color w:val="auto"/>
                <w:szCs w:val="21"/>
                <w:highlight w:val="none"/>
              </w:rPr>
              <w:t>能够通过文献检索和信息综合</w:t>
            </w:r>
            <w:r>
              <w:rPr>
                <w:color w:val="auto"/>
                <w:szCs w:val="21"/>
                <w:highlight w:val="none"/>
              </w:rPr>
              <w:t>对复杂工程问题的影响因素和关键环节（要素）等进行分析鉴别。能证实解决方案的合理性，并获得有效结论。</w:t>
            </w:r>
          </w:p>
        </w:tc>
        <w:tc>
          <w:tcPr>
            <w:tcW w:w="2700" w:type="dxa"/>
            <w:tcBorders>
              <w:top w:val="single" w:color="auto" w:sz="4" w:space="0"/>
              <w:left w:val="single" w:color="auto" w:sz="4" w:space="0"/>
              <w:right w:val="single" w:color="auto" w:sz="4" w:space="0"/>
            </w:tcBorders>
            <w:noWrap/>
            <w:vAlign w:val="center"/>
          </w:tcPr>
          <w:p>
            <w:pPr>
              <w:widowControl/>
              <w:snapToGrid w:val="0"/>
              <w:jc w:val="left"/>
              <w:rPr>
                <w:bCs/>
                <w:color w:val="auto"/>
                <w:kern w:val="0"/>
                <w:szCs w:val="21"/>
                <w:highlight w:val="none"/>
              </w:rPr>
            </w:pPr>
            <w:r>
              <w:rPr>
                <w:rFonts w:hint="eastAsia" w:ascii="宋体" w:hAnsi="宋体"/>
                <w:bCs/>
                <w:color w:val="auto"/>
                <w:szCs w:val="21"/>
                <w:highlight w:val="none"/>
              </w:rPr>
              <w:t>机械原理课程设计、机械设计课程设计、机机械制造装备设课程设计、文献检索与论文写作、计算机仿真技术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2453" w:type="dxa"/>
            <w:vMerge w:val="restart"/>
            <w:tcBorders>
              <w:top w:val="single" w:color="auto" w:sz="4" w:space="0"/>
              <w:left w:val="single" w:color="auto" w:sz="4" w:space="0"/>
              <w:right w:val="single" w:color="auto" w:sz="4" w:space="0"/>
            </w:tcBorders>
            <w:noWrap/>
            <w:vAlign w:val="center"/>
          </w:tcPr>
          <w:p>
            <w:pPr>
              <w:autoSpaceDE w:val="0"/>
              <w:autoSpaceDN w:val="0"/>
              <w:adjustRightInd w:val="0"/>
              <w:spacing w:line="440" w:lineRule="exact"/>
              <w:ind w:firstLine="480"/>
              <w:jc w:val="left"/>
              <w:rPr>
                <w:bCs/>
                <w:color w:val="auto"/>
                <w:kern w:val="0"/>
                <w:szCs w:val="21"/>
                <w:highlight w:val="none"/>
              </w:rPr>
            </w:pPr>
            <w:r>
              <w:rPr>
                <w:bCs/>
                <w:color w:val="auto"/>
                <w:kern w:val="0"/>
                <w:szCs w:val="21"/>
                <w:highlight w:val="none"/>
              </w:rPr>
              <w:t>3.设计/ 开发解决方案： 能在综合考虑工程及法律、文化、环境等社会制约因素的前提下，针对机械产品及生产系统中的复杂工程问题，设计/开发相应的能体现创新意识的解决方案。</w:t>
            </w:r>
          </w:p>
        </w:tc>
        <w:tc>
          <w:tcPr>
            <w:tcW w:w="3773" w:type="dxa"/>
            <w:tcBorders>
              <w:top w:val="single" w:color="auto" w:sz="4" w:space="0"/>
              <w:left w:val="single" w:color="auto" w:sz="4" w:space="0"/>
              <w:right w:val="single" w:color="auto" w:sz="4" w:space="0"/>
            </w:tcBorders>
            <w:noWrap/>
            <w:vAlign w:val="center"/>
          </w:tcPr>
          <w:p>
            <w:pPr>
              <w:rPr>
                <w:color w:val="auto"/>
                <w:szCs w:val="21"/>
                <w:highlight w:val="none"/>
              </w:rPr>
            </w:pPr>
            <w:r>
              <w:rPr>
                <w:color w:val="auto"/>
                <w:szCs w:val="21"/>
                <w:highlight w:val="none"/>
              </w:rPr>
              <w:t>3.1、能在安全、环境、法律等现实约束条件下，通过原理、结构等方面的类比、</w:t>
            </w:r>
          </w:p>
          <w:p>
            <w:pPr>
              <w:rPr>
                <w:bCs/>
                <w:color w:val="auto"/>
                <w:szCs w:val="21"/>
                <w:highlight w:val="none"/>
              </w:rPr>
            </w:pPr>
            <w:r>
              <w:rPr>
                <w:color w:val="auto"/>
                <w:szCs w:val="21"/>
                <w:highlight w:val="none"/>
              </w:rPr>
              <w:t>改进或集成等方式提出多种解决方案，并对方案进行分析、论证、确定合理的解决方案。</w:t>
            </w:r>
          </w:p>
        </w:tc>
        <w:tc>
          <w:tcPr>
            <w:tcW w:w="2700" w:type="dxa"/>
            <w:tcBorders>
              <w:top w:val="single" w:color="auto" w:sz="4" w:space="0"/>
              <w:left w:val="single" w:color="auto" w:sz="4" w:space="0"/>
              <w:right w:val="single" w:color="auto" w:sz="4" w:space="0"/>
            </w:tcBorders>
            <w:noWrap/>
            <w:vAlign w:val="center"/>
          </w:tcPr>
          <w:p>
            <w:pPr>
              <w:rPr>
                <w:bCs/>
                <w:color w:val="auto"/>
                <w:kern w:val="0"/>
                <w:szCs w:val="21"/>
                <w:highlight w:val="none"/>
              </w:rPr>
            </w:pPr>
            <w:r>
              <w:rPr>
                <w:rFonts w:hint="eastAsia" w:ascii="宋体" w:hAnsi="宋体"/>
                <w:bCs/>
                <w:color w:val="auto"/>
                <w:szCs w:val="21"/>
                <w:highlight w:val="none"/>
              </w:rPr>
              <w:t>专业导论、人机工程学、机械制造技术基础、机机械制造装备设课程设计、毕业设计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453" w:type="dxa"/>
            <w:vMerge w:val="continue"/>
            <w:tcBorders>
              <w:left w:val="single" w:color="auto" w:sz="4" w:space="0"/>
              <w:right w:val="single" w:color="auto" w:sz="4" w:space="0"/>
            </w:tcBorders>
            <w:noWrap/>
            <w:vAlign w:val="center"/>
          </w:tcPr>
          <w:p>
            <w:pPr>
              <w:autoSpaceDE w:val="0"/>
              <w:autoSpaceDN w:val="0"/>
              <w:adjustRightInd w:val="0"/>
              <w:spacing w:line="440" w:lineRule="exact"/>
              <w:ind w:firstLine="480"/>
              <w:jc w:val="left"/>
              <w:rPr>
                <w:bCs/>
                <w:snapToGrid w:val="0"/>
                <w:color w:val="auto"/>
                <w:kern w:val="0"/>
                <w:szCs w:val="21"/>
                <w:highlight w:val="none"/>
              </w:rPr>
            </w:pPr>
          </w:p>
        </w:tc>
        <w:tc>
          <w:tcPr>
            <w:tcW w:w="3773" w:type="dxa"/>
            <w:tcBorders>
              <w:top w:val="single" w:color="auto" w:sz="4" w:space="0"/>
              <w:left w:val="single" w:color="auto" w:sz="4" w:space="0"/>
              <w:bottom w:val="single" w:color="auto" w:sz="4" w:space="0"/>
              <w:right w:val="single" w:color="auto" w:sz="4" w:space="0"/>
            </w:tcBorders>
            <w:noWrap/>
            <w:vAlign w:val="center"/>
          </w:tcPr>
          <w:p>
            <w:pPr>
              <w:rPr>
                <w:bCs/>
                <w:color w:val="auto"/>
                <w:szCs w:val="21"/>
                <w:highlight w:val="none"/>
              </w:rPr>
            </w:pPr>
            <w:r>
              <w:rPr>
                <w:color w:val="auto"/>
                <w:szCs w:val="21"/>
                <w:highlight w:val="none"/>
              </w:rPr>
              <w:t>3.2、能根据解决方案进行技术参数的设计计算与优化，完成零部件设计、单元产品设计及系统总体设计或开发。</w:t>
            </w:r>
          </w:p>
        </w:tc>
        <w:tc>
          <w:tcPr>
            <w:tcW w:w="2700" w:type="dxa"/>
            <w:tcBorders>
              <w:top w:val="single" w:color="auto" w:sz="4" w:space="0"/>
              <w:left w:val="single" w:color="auto" w:sz="4" w:space="0"/>
              <w:right w:val="single" w:color="auto" w:sz="4" w:space="0"/>
            </w:tcBorders>
            <w:noWrap/>
            <w:vAlign w:val="center"/>
          </w:tcPr>
          <w:p>
            <w:pPr>
              <w:rPr>
                <w:bCs/>
                <w:color w:val="auto"/>
                <w:kern w:val="0"/>
                <w:szCs w:val="21"/>
                <w:highlight w:val="none"/>
              </w:rPr>
            </w:pPr>
            <w:r>
              <w:rPr>
                <w:rFonts w:hint="eastAsia" w:ascii="宋体" w:hAnsi="宋体"/>
                <w:bCs/>
                <w:color w:val="auto"/>
                <w:szCs w:val="21"/>
                <w:highlight w:val="none"/>
              </w:rPr>
              <w:t>机械设计、互换性与测量技术、机械工程测试技术基础、液压与气压传动、单片机原理及应用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453" w:type="dxa"/>
            <w:vMerge w:val="continue"/>
            <w:tcBorders>
              <w:left w:val="single" w:color="auto" w:sz="4" w:space="0"/>
              <w:right w:val="single" w:color="auto" w:sz="4" w:space="0"/>
            </w:tcBorders>
            <w:noWrap/>
            <w:vAlign w:val="center"/>
          </w:tcPr>
          <w:p>
            <w:pPr>
              <w:autoSpaceDE w:val="0"/>
              <w:autoSpaceDN w:val="0"/>
              <w:adjustRightInd w:val="0"/>
              <w:spacing w:line="440" w:lineRule="exact"/>
              <w:ind w:firstLine="480"/>
              <w:jc w:val="left"/>
              <w:rPr>
                <w:bCs/>
                <w:snapToGrid w:val="0"/>
                <w:color w:val="auto"/>
                <w:kern w:val="0"/>
                <w:szCs w:val="21"/>
                <w:highlight w:val="none"/>
              </w:rPr>
            </w:pPr>
          </w:p>
        </w:tc>
        <w:tc>
          <w:tcPr>
            <w:tcW w:w="3773" w:type="dxa"/>
            <w:tcBorders>
              <w:top w:val="single" w:color="auto" w:sz="4" w:space="0"/>
              <w:left w:val="single" w:color="auto" w:sz="4" w:space="0"/>
              <w:right w:val="single" w:color="auto" w:sz="4" w:space="0"/>
            </w:tcBorders>
            <w:noWrap/>
            <w:vAlign w:val="center"/>
          </w:tcPr>
          <w:p>
            <w:pPr>
              <w:rPr>
                <w:bCs/>
                <w:color w:val="auto"/>
                <w:szCs w:val="21"/>
                <w:highlight w:val="none"/>
              </w:rPr>
            </w:pPr>
            <w:r>
              <w:rPr>
                <w:color w:val="auto"/>
                <w:szCs w:val="21"/>
                <w:highlight w:val="none"/>
              </w:rPr>
              <w:t>3.3、</w:t>
            </w:r>
            <w:r>
              <w:rPr>
                <w:bCs/>
                <w:color w:val="auto"/>
                <w:szCs w:val="21"/>
                <w:highlight w:val="none"/>
              </w:rPr>
              <w:t>能够通过系统单元集成与整合，设计/开发出满足总体要求的机械产品及生产系统，</w:t>
            </w:r>
            <w:r>
              <w:rPr>
                <w:color w:val="auto"/>
                <w:szCs w:val="21"/>
                <w:highlight w:val="none"/>
              </w:rPr>
              <w:t>能用工程图纸、设计报告、软件、模型等形式，呈现方案设计/开发结果，</w:t>
            </w:r>
            <w:r>
              <w:rPr>
                <w:bCs/>
                <w:color w:val="auto"/>
                <w:szCs w:val="21"/>
                <w:highlight w:val="none"/>
              </w:rPr>
              <w:t>并在设计/开发全过程中体现创新意识。</w:t>
            </w:r>
          </w:p>
        </w:tc>
        <w:tc>
          <w:tcPr>
            <w:tcW w:w="2700" w:type="dxa"/>
            <w:tcBorders>
              <w:top w:val="single" w:color="auto" w:sz="4" w:space="0"/>
              <w:left w:val="single" w:color="auto" w:sz="4" w:space="0"/>
              <w:right w:val="single" w:color="auto" w:sz="4" w:space="0"/>
            </w:tcBorders>
            <w:noWrap/>
            <w:vAlign w:val="center"/>
          </w:tcPr>
          <w:p>
            <w:pPr>
              <w:rPr>
                <w:bCs/>
                <w:color w:val="auto"/>
                <w:kern w:val="0"/>
                <w:szCs w:val="21"/>
                <w:highlight w:val="none"/>
              </w:rPr>
            </w:pPr>
            <w:r>
              <w:rPr>
                <w:rFonts w:hint="eastAsia" w:ascii="宋体" w:hAnsi="宋体"/>
                <w:bCs/>
                <w:color w:val="auto"/>
                <w:szCs w:val="21"/>
                <w:highlight w:val="none"/>
              </w:rPr>
              <w:t>机械制图、先进成图实训、机械创新设计、机机械制造装备设课程设计课程设计、毕业设计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2453" w:type="dxa"/>
            <w:vMerge w:val="restart"/>
            <w:tcBorders>
              <w:top w:val="single" w:color="auto" w:sz="4" w:space="0"/>
              <w:left w:val="single" w:color="auto" w:sz="4" w:space="0"/>
              <w:right w:val="single" w:color="auto" w:sz="4" w:space="0"/>
            </w:tcBorders>
            <w:noWrap/>
            <w:vAlign w:val="center"/>
          </w:tcPr>
          <w:p>
            <w:pPr>
              <w:autoSpaceDE w:val="0"/>
              <w:autoSpaceDN w:val="0"/>
              <w:adjustRightInd w:val="0"/>
              <w:spacing w:line="440" w:lineRule="exact"/>
              <w:ind w:firstLine="480"/>
              <w:jc w:val="left"/>
              <w:rPr>
                <w:color w:val="auto"/>
                <w:szCs w:val="21"/>
                <w:highlight w:val="none"/>
              </w:rPr>
            </w:pPr>
            <w:r>
              <w:rPr>
                <w:bCs/>
                <w:color w:val="auto"/>
                <w:kern w:val="0"/>
                <w:szCs w:val="21"/>
                <w:highlight w:val="none"/>
              </w:rPr>
              <w:t>4.</w:t>
            </w:r>
            <w:r>
              <w:rPr>
                <w:color w:val="auto"/>
                <w:szCs w:val="21"/>
                <w:highlight w:val="none"/>
              </w:rPr>
              <w:t>研究能力： 能基于科学原理并采用恰当方法，对现代机械产品/系统开发和运行管理过程中的复杂工程问题进行研究，包括设计试验、分析和解释数据，并能综合应用不同研究手段，或通过信息综合，得到合理有效的结论。</w:t>
            </w:r>
          </w:p>
          <w:p>
            <w:pPr>
              <w:autoSpaceDE w:val="0"/>
              <w:autoSpaceDN w:val="0"/>
              <w:adjustRightInd w:val="0"/>
              <w:spacing w:line="440" w:lineRule="exact"/>
              <w:ind w:firstLine="480"/>
              <w:jc w:val="left"/>
              <w:rPr>
                <w:bCs/>
                <w:color w:val="auto"/>
                <w:kern w:val="0"/>
                <w:szCs w:val="21"/>
                <w:highlight w:val="none"/>
              </w:rPr>
            </w:pPr>
          </w:p>
        </w:tc>
        <w:tc>
          <w:tcPr>
            <w:tcW w:w="3773" w:type="dxa"/>
            <w:tcBorders>
              <w:top w:val="single" w:color="auto" w:sz="4" w:space="0"/>
              <w:left w:val="single" w:color="auto" w:sz="4" w:space="0"/>
              <w:bottom w:val="single" w:color="auto" w:sz="4" w:space="0"/>
              <w:right w:val="single" w:color="auto" w:sz="4" w:space="0"/>
            </w:tcBorders>
            <w:noWrap/>
            <w:vAlign w:val="center"/>
          </w:tcPr>
          <w:p>
            <w:pPr>
              <w:rPr>
                <w:bCs/>
                <w:snapToGrid w:val="0"/>
                <w:color w:val="auto"/>
                <w:kern w:val="0"/>
                <w:szCs w:val="21"/>
                <w:highlight w:val="none"/>
              </w:rPr>
            </w:pPr>
            <w:r>
              <w:rPr>
                <w:color w:val="auto"/>
                <w:szCs w:val="21"/>
                <w:highlight w:val="none"/>
              </w:rPr>
              <w:t>4.1、能基于科学原理、方法并通过文献检索与分析，针对机械设计、制造及其自动化领域的复杂工程问题，拟定研究路线，制定研究方案。</w:t>
            </w:r>
          </w:p>
        </w:tc>
        <w:tc>
          <w:tcPr>
            <w:tcW w:w="2700" w:type="dxa"/>
            <w:tcBorders>
              <w:top w:val="single" w:color="auto" w:sz="4" w:space="0"/>
              <w:left w:val="single" w:color="auto" w:sz="4" w:space="0"/>
              <w:right w:val="single" w:color="auto" w:sz="4" w:space="0"/>
            </w:tcBorders>
            <w:noWrap/>
            <w:vAlign w:val="center"/>
          </w:tcPr>
          <w:p>
            <w:pPr>
              <w:rPr>
                <w:bCs/>
                <w:color w:val="auto"/>
                <w:kern w:val="0"/>
                <w:szCs w:val="21"/>
                <w:highlight w:val="none"/>
              </w:rPr>
            </w:pPr>
            <w:r>
              <w:rPr>
                <w:rFonts w:hint="eastAsia" w:ascii="宋体" w:hAnsi="宋体"/>
                <w:bCs/>
                <w:color w:val="auto"/>
                <w:szCs w:val="21"/>
                <w:highlight w:val="none"/>
              </w:rPr>
              <w:t>大学物理实验、控制工程基础、机电传动控制、机械工程测试技术基础、、机械工程材料、电路与电子技术综合实验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453" w:type="dxa"/>
            <w:vMerge w:val="continue"/>
            <w:tcBorders>
              <w:left w:val="single" w:color="auto" w:sz="4" w:space="0"/>
              <w:right w:val="single" w:color="auto" w:sz="4" w:space="0"/>
            </w:tcBorders>
            <w:noWrap/>
            <w:vAlign w:val="center"/>
          </w:tcPr>
          <w:p>
            <w:pPr>
              <w:autoSpaceDE w:val="0"/>
              <w:autoSpaceDN w:val="0"/>
              <w:adjustRightInd w:val="0"/>
              <w:spacing w:line="440" w:lineRule="exact"/>
              <w:ind w:firstLine="480"/>
              <w:jc w:val="left"/>
              <w:rPr>
                <w:bCs/>
                <w:snapToGrid w:val="0"/>
                <w:color w:val="auto"/>
                <w:kern w:val="0"/>
                <w:szCs w:val="21"/>
                <w:highlight w:val="none"/>
              </w:rPr>
            </w:pPr>
          </w:p>
        </w:tc>
        <w:tc>
          <w:tcPr>
            <w:tcW w:w="3773" w:type="dxa"/>
            <w:tcBorders>
              <w:top w:val="single" w:color="auto" w:sz="4" w:space="0"/>
              <w:left w:val="single" w:color="auto" w:sz="4" w:space="0"/>
              <w:bottom w:val="single" w:color="auto" w:sz="4" w:space="0"/>
              <w:right w:val="single" w:color="auto" w:sz="4" w:space="0"/>
            </w:tcBorders>
            <w:noWrap/>
            <w:vAlign w:val="center"/>
          </w:tcPr>
          <w:p>
            <w:pPr>
              <w:rPr>
                <w:bCs/>
                <w:snapToGrid w:val="0"/>
                <w:color w:val="auto"/>
                <w:kern w:val="0"/>
                <w:szCs w:val="21"/>
                <w:highlight w:val="none"/>
              </w:rPr>
            </w:pPr>
            <w:r>
              <w:rPr>
                <w:color w:val="auto"/>
                <w:szCs w:val="21"/>
                <w:highlight w:val="none"/>
              </w:rPr>
              <w:t>4.2、能对复杂工程问题中所涉及到的物理现象、材料特性设计整体实验方案、搭建实验系统，对系统性能进行理论分析或实验测试、验证从而开展有效的实验研究。</w:t>
            </w:r>
          </w:p>
        </w:tc>
        <w:tc>
          <w:tcPr>
            <w:tcW w:w="2700" w:type="dxa"/>
            <w:tcBorders>
              <w:top w:val="single" w:color="auto" w:sz="4" w:space="0"/>
              <w:left w:val="single" w:color="auto" w:sz="4" w:space="0"/>
              <w:right w:val="single" w:color="auto" w:sz="4" w:space="0"/>
            </w:tcBorders>
            <w:noWrap/>
            <w:vAlign w:val="center"/>
          </w:tcPr>
          <w:p>
            <w:pPr>
              <w:pStyle w:val="10"/>
              <w:widowControl/>
              <w:snapToGrid w:val="0"/>
              <w:spacing w:beforeAutospacing="0" w:afterAutospacing="0"/>
              <w:rPr>
                <w:bCs/>
                <w:color w:val="auto"/>
                <w:sz w:val="21"/>
                <w:szCs w:val="21"/>
                <w:highlight w:val="none"/>
              </w:rPr>
            </w:pPr>
            <w:r>
              <w:rPr>
                <w:rFonts w:hint="eastAsia" w:ascii="宋体" w:hAnsi="宋体"/>
                <w:bCs/>
                <w:color w:val="auto"/>
                <w:kern w:val="2"/>
                <w:sz w:val="21"/>
                <w:szCs w:val="21"/>
                <w:highlight w:val="none"/>
              </w:rPr>
              <w:t>机械制造装备设计设计课程设计、机电传动控制、单片机综合实验、机械工程材料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453" w:type="dxa"/>
            <w:vMerge w:val="continue"/>
            <w:tcBorders>
              <w:left w:val="single" w:color="auto" w:sz="4" w:space="0"/>
              <w:right w:val="single" w:color="auto" w:sz="4" w:space="0"/>
            </w:tcBorders>
            <w:noWrap/>
            <w:vAlign w:val="center"/>
          </w:tcPr>
          <w:p>
            <w:pPr>
              <w:autoSpaceDE w:val="0"/>
              <w:autoSpaceDN w:val="0"/>
              <w:adjustRightInd w:val="0"/>
              <w:spacing w:line="440" w:lineRule="exact"/>
              <w:ind w:firstLine="480"/>
              <w:jc w:val="left"/>
              <w:rPr>
                <w:bCs/>
                <w:snapToGrid w:val="0"/>
                <w:color w:val="auto"/>
                <w:kern w:val="0"/>
                <w:szCs w:val="21"/>
                <w:highlight w:val="none"/>
              </w:rPr>
            </w:pPr>
          </w:p>
        </w:tc>
        <w:tc>
          <w:tcPr>
            <w:tcW w:w="3773" w:type="dxa"/>
            <w:tcBorders>
              <w:top w:val="single" w:color="auto" w:sz="4" w:space="0"/>
              <w:left w:val="single" w:color="auto" w:sz="4" w:space="0"/>
              <w:right w:val="single" w:color="auto" w:sz="4" w:space="0"/>
            </w:tcBorders>
            <w:noWrap/>
            <w:vAlign w:val="center"/>
          </w:tcPr>
          <w:p>
            <w:pPr>
              <w:rPr>
                <w:color w:val="auto"/>
                <w:szCs w:val="21"/>
                <w:highlight w:val="none"/>
              </w:rPr>
            </w:pPr>
            <w:r>
              <w:rPr>
                <w:color w:val="auto"/>
                <w:szCs w:val="21"/>
                <w:highlight w:val="none"/>
              </w:rPr>
              <w:t>4.3、能正确采集、处理实验数据，对实验结果进行分析和解释，通过综合评价，</w:t>
            </w:r>
          </w:p>
          <w:p>
            <w:pPr>
              <w:rPr>
                <w:bCs/>
                <w:snapToGrid w:val="0"/>
                <w:color w:val="auto"/>
                <w:kern w:val="0"/>
                <w:szCs w:val="21"/>
                <w:highlight w:val="none"/>
              </w:rPr>
            </w:pPr>
            <w:r>
              <w:rPr>
                <w:color w:val="auto"/>
                <w:szCs w:val="21"/>
                <w:highlight w:val="none"/>
              </w:rPr>
              <w:t>给出关于描述与解决复杂工程问题的有效结论。</w:t>
            </w:r>
          </w:p>
        </w:tc>
        <w:tc>
          <w:tcPr>
            <w:tcW w:w="2700" w:type="dxa"/>
            <w:tcBorders>
              <w:top w:val="single" w:color="auto" w:sz="4" w:space="0"/>
              <w:left w:val="single" w:color="auto" w:sz="4" w:space="0"/>
              <w:right w:val="single" w:color="auto" w:sz="4" w:space="0"/>
            </w:tcBorders>
            <w:noWrap/>
            <w:vAlign w:val="center"/>
          </w:tcPr>
          <w:p>
            <w:pPr>
              <w:rPr>
                <w:bCs/>
                <w:snapToGrid w:val="0"/>
                <w:color w:val="auto"/>
                <w:kern w:val="0"/>
                <w:szCs w:val="21"/>
                <w:highlight w:val="none"/>
              </w:rPr>
            </w:pPr>
            <w:r>
              <w:rPr>
                <w:rFonts w:hint="eastAsia" w:ascii="宋体" w:hAnsi="宋体"/>
                <w:bCs/>
                <w:color w:val="auto"/>
                <w:szCs w:val="21"/>
                <w:highlight w:val="none"/>
              </w:rPr>
              <w:t>先进制造技术、单片机综合实验、液压与气压传动、机械工程测试技术基础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53" w:type="dxa"/>
            <w:vMerge w:val="restart"/>
            <w:tcBorders>
              <w:top w:val="single" w:color="auto" w:sz="4" w:space="0"/>
              <w:left w:val="single" w:color="auto" w:sz="4" w:space="0"/>
              <w:right w:val="single" w:color="auto" w:sz="4" w:space="0"/>
            </w:tcBorders>
            <w:noWrap/>
            <w:vAlign w:val="center"/>
          </w:tcPr>
          <w:p>
            <w:pPr>
              <w:autoSpaceDE w:val="0"/>
              <w:autoSpaceDN w:val="0"/>
              <w:adjustRightInd w:val="0"/>
              <w:spacing w:line="440" w:lineRule="exact"/>
              <w:ind w:firstLine="480"/>
              <w:jc w:val="left"/>
              <w:rPr>
                <w:bCs/>
                <w:color w:val="auto"/>
                <w:kern w:val="0"/>
                <w:szCs w:val="21"/>
                <w:highlight w:val="none"/>
              </w:rPr>
            </w:pPr>
            <w:r>
              <w:rPr>
                <w:bCs/>
                <w:color w:val="auto"/>
                <w:kern w:val="0"/>
                <w:szCs w:val="21"/>
                <w:highlight w:val="none"/>
              </w:rPr>
              <w:t>5.使用现代工具能力： 能针对复杂机械产品/系统开发</w:t>
            </w:r>
            <w:r>
              <w:rPr>
                <w:color w:val="auto"/>
                <w:kern w:val="0"/>
                <w:sz w:val="24"/>
                <w:szCs w:val="21"/>
                <w:highlight w:val="none"/>
              </w:rPr>
              <w:t>和运行管理过程中的</w:t>
            </w:r>
            <w:r>
              <w:rPr>
                <w:bCs/>
                <w:color w:val="auto"/>
                <w:kern w:val="0"/>
                <w:szCs w:val="21"/>
                <w:highlight w:val="none"/>
              </w:rPr>
              <w:t>问题，选择、应用及开发恰当的技术、资源与工具，并在理解其局限性的基础上，将现代工程工具及信息技术工具应用于机械产品与系统设计、制造及运行的全过程。</w:t>
            </w:r>
          </w:p>
          <w:p>
            <w:pPr>
              <w:autoSpaceDE w:val="0"/>
              <w:autoSpaceDN w:val="0"/>
              <w:adjustRightInd w:val="0"/>
              <w:spacing w:line="440" w:lineRule="exact"/>
              <w:ind w:firstLine="480"/>
              <w:jc w:val="left"/>
              <w:rPr>
                <w:bCs/>
                <w:color w:val="auto"/>
                <w:kern w:val="0"/>
                <w:szCs w:val="21"/>
                <w:highlight w:val="none"/>
              </w:rPr>
            </w:pPr>
          </w:p>
        </w:tc>
        <w:tc>
          <w:tcPr>
            <w:tcW w:w="3773" w:type="dxa"/>
            <w:tcBorders>
              <w:top w:val="single" w:color="auto" w:sz="4" w:space="0"/>
              <w:left w:val="single" w:color="auto" w:sz="4" w:space="0"/>
              <w:bottom w:val="single" w:color="auto" w:sz="4" w:space="0"/>
              <w:right w:val="single" w:color="auto" w:sz="4" w:space="0"/>
            </w:tcBorders>
            <w:noWrap/>
            <w:vAlign w:val="center"/>
          </w:tcPr>
          <w:p>
            <w:pPr>
              <w:rPr>
                <w:bCs/>
                <w:color w:val="auto"/>
                <w:kern w:val="0"/>
                <w:szCs w:val="21"/>
                <w:highlight w:val="none"/>
              </w:rPr>
            </w:pPr>
            <w:r>
              <w:rPr>
                <w:color w:val="auto"/>
                <w:szCs w:val="21"/>
                <w:highlight w:val="none"/>
              </w:rPr>
              <w:t>5.1、</w:t>
            </w:r>
            <w:r>
              <w:rPr>
                <w:bCs/>
                <w:color w:val="auto"/>
                <w:szCs w:val="21"/>
                <w:highlight w:val="none"/>
              </w:rPr>
              <w:t>了解</w:t>
            </w:r>
            <w:r>
              <w:rPr>
                <w:color w:val="auto"/>
                <w:szCs w:val="21"/>
                <w:highlight w:val="none"/>
              </w:rPr>
              <w:t>机械产品设计、制造及自动化过程中涉及到的</w:t>
            </w:r>
            <w:r>
              <w:rPr>
                <w:bCs/>
                <w:color w:val="auto"/>
                <w:szCs w:val="21"/>
                <w:highlight w:val="none"/>
              </w:rPr>
              <w:t>常用现代仪器、信息技术工具、工程工具和模拟软件的使用原理和方法。</w:t>
            </w:r>
          </w:p>
        </w:tc>
        <w:tc>
          <w:tcPr>
            <w:tcW w:w="2700" w:type="dxa"/>
            <w:tcBorders>
              <w:top w:val="single" w:color="auto" w:sz="4" w:space="0"/>
              <w:left w:val="single" w:color="auto" w:sz="4" w:space="0"/>
              <w:right w:val="single" w:color="auto" w:sz="4" w:space="0"/>
            </w:tcBorders>
            <w:noWrap/>
            <w:vAlign w:val="center"/>
          </w:tcPr>
          <w:p>
            <w:pPr>
              <w:rPr>
                <w:bCs/>
                <w:snapToGrid w:val="0"/>
                <w:color w:val="auto"/>
                <w:kern w:val="0"/>
                <w:szCs w:val="21"/>
                <w:highlight w:val="none"/>
              </w:rPr>
            </w:pPr>
            <w:r>
              <w:rPr>
                <w:rFonts w:hint="eastAsia" w:ascii="宋体" w:hAnsi="宋体"/>
                <w:bCs/>
                <w:color w:val="auto"/>
                <w:szCs w:val="21"/>
                <w:highlight w:val="none"/>
              </w:rPr>
              <w:t>大学计算机基础、文献检索与论文写作、毕业设计、机械制造技术基础课程设计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453" w:type="dxa"/>
            <w:vMerge w:val="continue"/>
            <w:tcBorders>
              <w:left w:val="single" w:color="auto" w:sz="4" w:space="0"/>
              <w:right w:val="single" w:color="auto" w:sz="4" w:space="0"/>
            </w:tcBorders>
            <w:noWrap/>
            <w:vAlign w:val="center"/>
          </w:tcPr>
          <w:p>
            <w:pPr>
              <w:autoSpaceDE w:val="0"/>
              <w:autoSpaceDN w:val="0"/>
              <w:adjustRightInd w:val="0"/>
              <w:spacing w:line="440" w:lineRule="exact"/>
              <w:ind w:firstLine="480"/>
              <w:jc w:val="left"/>
              <w:rPr>
                <w:bCs/>
                <w:snapToGrid w:val="0"/>
                <w:color w:val="auto"/>
                <w:kern w:val="0"/>
                <w:szCs w:val="21"/>
                <w:highlight w:val="none"/>
              </w:rPr>
            </w:pPr>
          </w:p>
        </w:tc>
        <w:tc>
          <w:tcPr>
            <w:tcW w:w="3773" w:type="dxa"/>
            <w:tcBorders>
              <w:top w:val="single" w:color="auto" w:sz="4" w:space="0"/>
              <w:left w:val="single" w:color="auto" w:sz="4" w:space="0"/>
              <w:bottom w:val="single" w:color="auto" w:sz="4" w:space="0"/>
              <w:right w:val="single" w:color="auto" w:sz="4" w:space="0"/>
            </w:tcBorders>
            <w:noWrap/>
            <w:vAlign w:val="center"/>
          </w:tcPr>
          <w:p>
            <w:pPr>
              <w:rPr>
                <w:bCs/>
                <w:color w:val="auto"/>
                <w:kern w:val="0"/>
                <w:szCs w:val="21"/>
                <w:highlight w:val="none"/>
              </w:rPr>
            </w:pPr>
            <w:r>
              <w:rPr>
                <w:color w:val="auto"/>
                <w:szCs w:val="21"/>
                <w:highlight w:val="none"/>
              </w:rPr>
              <w:t>5.2、能在机械产品或系统的设计开发的过程中，利用现代信息技术及工具，获取或开发所需设计资源，并能选用恰当的设计/分析方法及软件工具，建立产品对象的模拟及预测模型，进行设计方案的验证与评价。</w:t>
            </w:r>
          </w:p>
        </w:tc>
        <w:tc>
          <w:tcPr>
            <w:tcW w:w="2700" w:type="dxa"/>
            <w:tcBorders>
              <w:top w:val="single" w:color="auto" w:sz="4" w:space="0"/>
              <w:left w:val="single" w:color="auto" w:sz="4" w:space="0"/>
              <w:right w:val="single" w:color="auto" w:sz="4" w:space="0"/>
            </w:tcBorders>
            <w:noWrap/>
            <w:vAlign w:val="center"/>
          </w:tcPr>
          <w:p>
            <w:pPr>
              <w:rPr>
                <w:bCs/>
                <w:color w:val="auto"/>
                <w:kern w:val="0"/>
                <w:szCs w:val="21"/>
                <w:highlight w:val="none"/>
              </w:rPr>
            </w:pPr>
            <w:r>
              <w:rPr>
                <w:rFonts w:hint="eastAsia" w:hAnsi="宋体"/>
                <w:bCs/>
                <w:color w:val="auto"/>
                <w:szCs w:val="21"/>
                <w:highlight w:val="none"/>
              </w:rPr>
              <w:t>机械零件测绘、计算机仿真技术、先进成图实训</w:t>
            </w:r>
            <w:r>
              <w:rPr>
                <w:rFonts w:ascii="宋体" w:hAnsi="宋体"/>
                <w:bCs/>
                <w:color w:val="auto"/>
                <w:szCs w:val="21"/>
                <w:highlight w:val="none"/>
              </w:rPr>
              <w:t>、C语言程序设计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2453" w:type="dxa"/>
            <w:vMerge w:val="continue"/>
            <w:tcBorders>
              <w:left w:val="single" w:color="auto" w:sz="4" w:space="0"/>
              <w:right w:val="single" w:color="auto" w:sz="4" w:space="0"/>
            </w:tcBorders>
            <w:noWrap/>
            <w:vAlign w:val="center"/>
          </w:tcPr>
          <w:p>
            <w:pPr>
              <w:autoSpaceDE w:val="0"/>
              <w:autoSpaceDN w:val="0"/>
              <w:adjustRightInd w:val="0"/>
              <w:spacing w:line="440" w:lineRule="exact"/>
              <w:ind w:firstLine="480"/>
              <w:jc w:val="left"/>
              <w:rPr>
                <w:bCs/>
                <w:snapToGrid w:val="0"/>
                <w:color w:val="auto"/>
                <w:kern w:val="0"/>
                <w:szCs w:val="21"/>
                <w:highlight w:val="none"/>
              </w:rPr>
            </w:pPr>
          </w:p>
        </w:tc>
        <w:tc>
          <w:tcPr>
            <w:tcW w:w="3773" w:type="dxa"/>
            <w:tcBorders>
              <w:top w:val="single" w:color="auto" w:sz="4" w:space="0"/>
              <w:left w:val="single" w:color="auto" w:sz="4" w:space="0"/>
              <w:right w:val="single" w:color="auto" w:sz="4" w:space="0"/>
            </w:tcBorders>
            <w:noWrap/>
            <w:vAlign w:val="center"/>
          </w:tcPr>
          <w:p>
            <w:pPr>
              <w:rPr>
                <w:bCs/>
                <w:color w:val="auto"/>
                <w:kern w:val="0"/>
                <w:szCs w:val="21"/>
                <w:highlight w:val="none"/>
              </w:rPr>
            </w:pPr>
            <w:r>
              <w:rPr>
                <w:color w:val="auto"/>
                <w:szCs w:val="21"/>
                <w:highlight w:val="none"/>
              </w:rPr>
              <w:t>5.3、</w:t>
            </w:r>
            <w:r>
              <w:rPr>
                <w:bCs/>
                <w:color w:val="auto"/>
                <w:szCs w:val="21"/>
                <w:highlight w:val="none"/>
              </w:rPr>
              <w:t>能够针对机械系统中的特定复杂工程问题，选择或开发适合的现代工具，进行建模、预测与模拟，并能分析结果进行优化。</w:t>
            </w:r>
          </w:p>
        </w:tc>
        <w:tc>
          <w:tcPr>
            <w:tcW w:w="2700" w:type="dxa"/>
            <w:tcBorders>
              <w:top w:val="single" w:color="auto" w:sz="4" w:space="0"/>
              <w:left w:val="single" w:color="auto" w:sz="4" w:space="0"/>
              <w:right w:val="single" w:color="auto" w:sz="4" w:space="0"/>
            </w:tcBorders>
            <w:noWrap/>
            <w:vAlign w:val="center"/>
          </w:tcPr>
          <w:p>
            <w:pPr>
              <w:rPr>
                <w:bCs/>
                <w:snapToGrid w:val="0"/>
                <w:color w:val="auto"/>
                <w:kern w:val="0"/>
                <w:szCs w:val="21"/>
                <w:highlight w:val="none"/>
              </w:rPr>
            </w:pPr>
            <w:r>
              <w:rPr>
                <w:rFonts w:hint="eastAsia" w:ascii="宋体" w:hAnsi="宋体"/>
                <w:bCs/>
                <w:color w:val="auto"/>
                <w:szCs w:val="21"/>
                <w:highlight w:val="none"/>
              </w:rPr>
              <w:t>工程计算方法、计算机仿真技术、控制工程基础、毕业设计、先进制造技术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453"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rPr>
                <w:bCs/>
                <w:color w:val="auto"/>
                <w:kern w:val="0"/>
                <w:szCs w:val="21"/>
                <w:highlight w:val="none"/>
              </w:rPr>
            </w:pPr>
            <w:r>
              <w:rPr>
                <w:bCs/>
                <w:color w:val="auto"/>
                <w:kern w:val="0"/>
                <w:szCs w:val="21"/>
                <w:highlight w:val="none"/>
              </w:rPr>
              <w:t>6.工程与社会素养： 能理解工程与社会的相互作用关系，以及机械设计制造及其自动化专业科技工作者所应承担的社会责任。能将相关理念应用于机械产品设计开发及运行的全过程，并能从技术和社会等多个角度，对专业工程实践和复杂工程问题解决方案进行合理性评价。</w:t>
            </w:r>
          </w:p>
        </w:tc>
        <w:tc>
          <w:tcPr>
            <w:tcW w:w="3773" w:type="dxa"/>
            <w:tcBorders>
              <w:top w:val="single" w:color="auto" w:sz="4" w:space="0"/>
              <w:left w:val="single" w:color="auto" w:sz="4" w:space="0"/>
              <w:bottom w:val="single" w:color="auto" w:sz="4" w:space="0"/>
              <w:right w:val="single" w:color="auto" w:sz="4" w:space="0"/>
            </w:tcBorders>
            <w:noWrap/>
            <w:vAlign w:val="center"/>
          </w:tcPr>
          <w:p>
            <w:pPr>
              <w:rPr>
                <w:bCs/>
                <w:color w:val="auto"/>
                <w:kern w:val="0"/>
                <w:szCs w:val="21"/>
                <w:highlight w:val="none"/>
              </w:rPr>
            </w:pPr>
            <w:r>
              <w:rPr>
                <w:color w:val="auto"/>
                <w:szCs w:val="21"/>
                <w:highlight w:val="none"/>
              </w:rPr>
              <w:t>6.1、理解工业社会发展基本规律，了解机械行业相关的法律法规、技术标准、知识产权、产业政策等。</w:t>
            </w:r>
          </w:p>
        </w:tc>
        <w:tc>
          <w:tcPr>
            <w:tcW w:w="2700" w:type="dxa"/>
            <w:tcBorders>
              <w:top w:val="single" w:color="auto" w:sz="4" w:space="0"/>
              <w:left w:val="single" w:color="auto" w:sz="4" w:space="0"/>
              <w:right w:val="single" w:color="auto" w:sz="4" w:space="0"/>
            </w:tcBorders>
            <w:noWrap/>
            <w:vAlign w:val="center"/>
          </w:tcPr>
          <w:p>
            <w:pPr>
              <w:rPr>
                <w:bCs/>
                <w:snapToGrid w:val="0"/>
                <w:color w:val="auto"/>
                <w:kern w:val="0"/>
                <w:szCs w:val="21"/>
                <w:highlight w:val="none"/>
              </w:rPr>
            </w:pPr>
            <w:r>
              <w:rPr>
                <w:rFonts w:hint="eastAsia" w:ascii="宋体" w:hAnsi="宋体"/>
                <w:bCs/>
                <w:color w:val="auto"/>
                <w:szCs w:val="21"/>
                <w:highlight w:val="none"/>
              </w:rPr>
              <w:t>互换性与测量技术、机械制图、思想道德修养与法律基础、工程管理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453"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rPr>
                <w:bCs/>
                <w:snapToGrid w:val="0"/>
                <w:color w:val="auto"/>
                <w:kern w:val="0"/>
                <w:szCs w:val="21"/>
                <w:highlight w:val="none"/>
              </w:rPr>
            </w:pPr>
          </w:p>
        </w:tc>
        <w:tc>
          <w:tcPr>
            <w:tcW w:w="3773" w:type="dxa"/>
            <w:tcBorders>
              <w:top w:val="single" w:color="auto" w:sz="4" w:space="0"/>
              <w:left w:val="single" w:color="auto" w:sz="4" w:space="0"/>
              <w:right w:val="single" w:color="auto" w:sz="4" w:space="0"/>
            </w:tcBorders>
            <w:noWrap/>
            <w:vAlign w:val="center"/>
          </w:tcPr>
          <w:p>
            <w:pPr>
              <w:rPr>
                <w:bCs/>
                <w:snapToGrid w:val="0"/>
                <w:color w:val="auto"/>
                <w:kern w:val="0"/>
                <w:szCs w:val="21"/>
                <w:highlight w:val="none"/>
              </w:rPr>
            </w:pPr>
            <w:r>
              <w:rPr>
                <w:color w:val="auto"/>
                <w:szCs w:val="21"/>
                <w:highlight w:val="none"/>
              </w:rPr>
              <w:t>6.2、能分析并正确评价针对复杂机械工程问题的工程实践，尤其是新技术、新工艺、新材料、新产品的开发和应用对社会、健康、安全、法律以及文化的影响，并能理解和承担工程科技人员的社会责任。</w:t>
            </w:r>
          </w:p>
        </w:tc>
        <w:tc>
          <w:tcPr>
            <w:tcW w:w="2700" w:type="dxa"/>
            <w:tcBorders>
              <w:top w:val="single" w:color="auto" w:sz="4" w:space="0"/>
              <w:left w:val="single" w:color="auto" w:sz="4" w:space="0"/>
              <w:right w:val="single" w:color="auto" w:sz="4" w:space="0"/>
            </w:tcBorders>
            <w:noWrap/>
            <w:vAlign w:val="center"/>
          </w:tcPr>
          <w:p>
            <w:pPr>
              <w:rPr>
                <w:bCs/>
                <w:snapToGrid w:val="0"/>
                <w:color w:val="auto"/>
                <w:szCs w:val="21"/>
                <w:highlight w:val="none"/>
              </w:rPr>
            </w:pPr>
            <w:r>
              <w:rPr>
                <w:rFonts w:hint="eastAsia" w:ascii="宋体" w:hAnsi="宋体"/>
                <w:bCs/>
                <w:color w:val="auto"/>
                <w:szCs w:val="21"/>
                <w:highlight w:val="none"/>
              </w:rPr>
              <w:t>金工实习</w:t>
            </w:r>
            <w:r>
              <w:rPr>
                <w:rFonts w:ascii="宋体" w:hAnsi="宋体"/>
                <w:bCs/>
                <w:color w:val="auto"/>
                <w:szCs w:val="21"/>
                <w:highlight w:val="none"/>
              </w:rPr>
              <w:t>、</w:t>
            </w:r>
            <w:r>
              <w:rPr>
                <w:rFonts w:hint="eastAsia" w:ascii="宋体" w:hAnsi="宋体"/>
                <w:bCs/>
                <w:snapToGrid w:val="0"/>
                <w:color w:val="auto"/>
                <w:kern w:val="0"/>
                <w:szCs w:val="21"/>
                <w:highlight w:val="none"/>
              </w:rPr>
              <w:t>机械工程材料</w:t>
            </w:r>
            <w:r>
              <w:rPr>
                <w:rFonts w:ascii="宋体" w:hAnsi="宋体"/>
                <w:bCs/>
                <w:snapToGrid w:val="0"/>
                <w:color w:val="auto"/>
                <w:kern w:val="0"/>
                <w:szCs w:val="21"/>
                <w:highlight w:val="none"/>
              </w:rPr>
              <w:t>、生产实习、</w:t>
            </w:r>
            <w:r>
              <w:rPr>
                <w:rFonts w:ascii="宋体" w:hAnsi="宋体"/>
                <w:bCs/>
                <w:color w:val="auto"/>
                <w:szCs w:val="21"/>
                <w:highlight w:val="none"/>
              </w:rPr>
              <w:t>毕业设计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453" w:type="dxa"/>
            <w:vMerge w:val="restart"/>
            <w:tcBorders>
              <w:top w:val="single" w:color="auto" w:sz="4" w:space="0"/>
              <w:left w:val="single" w:color="auto" w:sz="4" w:space="0"/>
              <w:bottom w:val="single" w:color="auto" w:sz="4" w:space="0"/>
              <w:right w:val="single" w:color="auto" w:sz="4" w:space="0"/>
            </w:tcBorders>
            <w:noWrap/>
            <w:vAlign w:val="center"/>
          </w:tcPr>
          <w:p>
            <w:pPr>
              <w:rPr>
                <w:bCs/>
                <w:color w:val="auto"/>
                <w:szCs w:val="21"/>
                <w:highlight w:val="none"/>
              </w:rPr>
            </w:pPr>
            <w:r>
              <w:rPr>
                <w:bCs/>
                <w:color w:val="auto"/>
                <w:szCs w:val="21"/>
                <w:highlight w:val="none"/>
              </w:rPr>
              <w:t>7.</w:t>
            </w:r>
            <w:r>
              <w:rPr>
                <w:color w:val="auto"/>
                <w:szCs w:val="21"/>
                <w:highlight w:val="none"/>
              </w:rPr>
              <w:t>环境和可持续发展素养： 能理解和评价针对复杂工程问题的工程实践对环境、社会可持续发展的影响，并将可持续发展的理念贯穿于针对复杂机械工程问题的工程实践中。</w:t>
            </w:r>
          </w:p>
        </w:tc>
        <w:tc>
          <w:tcPr>
            <w:tcW w:w="3773" w:type="dxa"/>
            <w:tcBorders>
              <w:top w:val="single" w:color="auto" w:sz="4" w:space="0"/>
              <w:left w:val="single" w:color="auto" w:sz="4" w:space="0"/>
              <w:bottom w:val="single" w:color="auto" w:sz="4" w:space="0"/>
              <w:right w:val="single" w:color="auto" w:sz="4" w:space="0"/>
            </w:tcBorders>
            <w:noWrap/>
            <w:vAlign w:val="center"/>
          </w:tcPr>
          <w:p>
            <w:pPr>
              <w:rPr>
                <w:bCs/>
                <w:color w:val="auto"/>
                <w:szCs w:val="21"/>
                <w:highlight w:val="none"/>
              </w:rPr>
            </w:pPr>
            <w:r>
              <w:rPr>
                <w:color w:val="auto"/>
                <w:szCs w:val="21"/>
                <w:highlight w:val="none"/>
              </w:rPr>
              <w:t>7.1、了解国家有关环境保护和社会可持续发展的法律、法规、政策。</w:t>
            </w:r>
          </w:p>
        </w:tc>
        <w:tc>
          <w:tcPr>
            <w:tcW w:w="2700" w:type="dxa"/>
            <w:tcBorders>
              <w:top w:val="single" w:color="auto" w:sz="4" w:space="0"/>
              <w:left w:val="single" w:color="auto" w:sz="4" w:space="0"/>
              <w:right w:val="single" w:color="auto" w:sz="4" w:space="0"/>
            </w:tcBorders>
            <w:noWrap/>
            <w:vAlign w:val="center"/>
          </w:tcPr>
          <w:p>
            <w:pPr>
              <w:rPr>
                <w:bCs/>
                <w:snapToGrid w:val="0"/>
                <w:color w:val="auto"/>
                <w:kern w:val="0"/>
                <w:szCs w:val="21"/>
                <w:highlight w:val="none"/>
              </w:rPr>
            </w:pPr>
            <w:r>
              <w:rPr>
                <w:rFonts w:hint="eastAsia" w:ascii="宋体" w:hAnsi="宋体"/>
                <w:bCs/>
                <w:color w:val="auto"/>
                <w:szCs w:val="21"/>
                <w:highlight w:val="none"/>
              </w:rPr>
              <w:t>思想道德修养与法律基础、生态文明教育、认识实习、形势与政策、贵州省情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45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rPr>
                <w:bCs/>
                <w:snapToGrid w:val="0"/>
                <w:color w:val="auto"/>
                <w:kern w:val="0"/>
                <w:szCs w:val="21"/>
                <w:highlight w:val="none"/>
              </w:rPr>
            </w:pPr>
          </w:p>
        </w:tc>
        <w:tc>
          <w:tcPr>
            <w:tcW w:w="3773" w:type="dxa"/>
            <w:tcBorders>
              <w:top w:val="single" w:color="auto" w:sz="4" w:space="0"/>
              <w:left w:val="single" w:color="auto" w:sz="4" w:space="0"/>
              <w:bottom w:val="single" w:color="auto" w:sz="4" w:space="0"/>
              <w:right w:val="single" w:color="auto" w:sz="4" w:space="0"/>
            </w:tcBorders>
            <w:noWrap/>
            <w:vAlign w:val="center"/>
          </w:tcPr>
          <w:p>
            <w:pPr>
              <w:rPr>
                <w:bCs/>
                <w:snapToGrid w:val="0"/>
                <w:color w:val="auto"/>
                <w:kern w:val="0"/>
                <w:szCs w:val="21"/>
                <w:highlight w:val="none"/>
              </w:rPr>
            </w:pPr>
            <w:r>
              <w:rPr>
                <w:color w:val="auto"/>
                <w:szCs w:val="21"/>
                <w:highlight w:val="none"/>
              </w:rPr>
              <w:t>7.2、能分析并正确评价针对复杂机械工程问题的工程实践对于环境和社会可持续发展的影响。能就工程实践可能产生的环境与可持续发展等问题提出解决或改进方案。</w:t>
            </w:r>
          </w:p>
        </w:tc>
        <w:tc>
          <w:tcPr>
            <w:tcW w:w="2700" w:type="dxa"/>
            <w:tcBorders>
              <w:top w:val="single" w:color="auto" w:sz="4" w:space="0"/>
              <w:left w:val="single" w:color="auto" w:sz="4" w:space="0"/>
              <w:right w:val="single" w:color="auto" w:sz="4" w:space="0"/>
            </w:tcBorders>
            <w:noWrap/>
            <w:vAlign w:val="center"/>
          </w:tcPr>
          <w:p>
            <w:pPr>
              <w:rPr>
                <w:bCs/>
                <w:snapToGrid w:val="0"/>
                <w:color w:val="auto"/>
                <w:kern w:val="0"/>
                <w:szCs w:val="21"/>
                <w:highlight w:val="none"/>
              </w:rPr>
            </w:pPr>
            <w:r>
              <w:rPr>
                <w:rFonts w:hint="eastAsia" w:ascii="宋体" w:hAnsi="宋体"/>
                <w:bCs/>
                <w:color w:val="auto"/>
                <w:szCs w:val="21"/>
                <w:highlight w:val="none"/>
              </w:rPr>
              <w:t>机械制造技术基础、生产实习、毕业实习、毕业设计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2453" w:type="dxa"/>
            <w:vMerge w:val="restart"/>
            <w:tcBorders>
              <w:top w:val="single" w:color="auto" w:sz="4" w:space="0"/>
              <w:left w:val="single" w:color="auto" w:sz="4" w:space="0"/>
              <w:right w:val="single" w:color="auto" w:sz="4" w:space="0"/>
            </w:tcBorders>
            <w:noWrap/>
            <w:vAlign w:val="center"/>
          </w:tcPr>
          <w:p>
            <w:pPr>
              <w:rPr>
                <w:color w:val="auto"/>
                <w:szCs w:val="21"/>
                <w:highlight w:val="none"/>
              </w:rPr>
            </w:pPr>
            <w:r>
              <w:rPr>
                <w:bCs/>
                <w:color w:val="auto"/>
                <w:szCs w:val="21"/>
                <w:highlight w:val="none"/>
              </w:rPr>
              <w:t>8.</w:t>
            </w:r>
            <w:r>
              <w:rPr>
                <w:color w:val="auto"/>
                <w:szCs w:val="21"/>
                <w:highlight w:val="none"/>
              </w:rPr>
              <w:t>职业规范：具有人文社会科学素养，富有社会责任感， 能在工程实践中理解并遵守工程职业道德和规范，履行责任。</w:t>
            </w:r>
          </w:p>
          <w:p>
            <w:pPr>
              <w:spacing w:beforeLines="50" w:afterLines="50"/>
              <w:rPr>
                <w:bCs/>
                <w:snapToGrid w:val="0"/>
                <w:color w:val="auto"/>
                <w:szCs w:val="21"/>
                <w:highlight w:val="none"/>
              </w:rPr>
            </w:pPr>
          </w:p>
        </w:tc>
        <w:tc>
          <w:tcPr>
            <w:tcW w:w="3773" w:type="dxa"/>
            <w:tcBorders>
              <w:top w:val="single" w:color="auto" w:sz="4" w:space="0"/>
              <w:left w:val="single" w:color="auto" w:sz="4" w:space="0"/>
              <w:right w:val="single" w:color="auto" w:sz="4" w:space="0"/>
            </w:tcBorders>
            <w:noWrap/>
            <w:vAlign w:val="center"/>
          </w:tcPr>
          <w:p>
            <w:pPr>
              <w:rPr>
                <w:bCs/>
                <w:snapToGrid w:val="0"/>
                <w:color w:val="auto"/>
                <w:kern w:val="0"/>
                <w:szCs w:val="21"/>
                <w:highlight w:val="none"/>
              </w:rPr>
            </w:pPr>
            <w:r>
              <w:rPr>
                <w:color w:val="auto"/>
                <w:szCs w:val="21"/>
                <w:highlight w:val="none"/>
              </w:rPr>
              <w:t>8.1、具有科学的世界观、人生观和价值观， 能正确理解个人在社会、历史以及自然环境中的地位，具有推动民族复兴和社会进步的责任感。具备积极进取和实干创新的素质。</w:t>
            </w:r>
          </w:p>
        </w:tc>
        <w:tc>
          <w:tcPr>
            <w:tcW w:w="2700" w:type="dxa"/>
            <w:tcBorders>
              <w:top w:val="single" w:color="auto" w:sz="4" w:space="0"/>
              <w:left w:val="single" w:color="auto" w:sz="4" w:space="0"/>
              <w:right w:val="single" w:color="auto" w:sz="4" w:space="0"/>
            </w:tcBorders>
            <w:noWrap/>
            <w:vAlign w:val="center"/>
          </w:tcPr>
          <w:p>
            <w:pPr>
              <w:rPr>
                <w:bCs/>
                <w:snapToGrid w:val="0"/>
                <w:color w:val="auto"/>
                <w:kern w:val="0"/>
                <w:szCs w:val="21"/>
                <w:highlight w:val="none"/>
              </w:rPr>
            </w:pPr>
            <w:r>
              <w:rPr>
                <w:rFonts w:hint="eastAsia"/>
                <w:color w:val="auto"/>
                <w:szCs w:val="21"/>
                <w:highlight w:val="none"/>
              </w:rPr>
              <w:t>马克思主义基本原理、中国近现代史纲要、毛泽东思想和中国特色社会主义理论体系概论、思想道德修养与法律基础、大学生职业生涯与发展规划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453" w:type="dxa"/>
            <w:vMerge w:val="continue"/>
            <w:tcBorders>
              <w:left w:val="single" w:color="auto" w:sz="4" w:space="0"/>
              <w:right w:val="single" w:color="auto" w:sz="4" w:space="0"/>
            </w:tcBorders>
            <w:noWrap/>
            <w:vAlign w:val="center"/>
          </w:tcPr>
          <w:p>
            <w:pPr>
              <w:snapToGrid w:val="0"/>
              <w:rPr>
                <w:bCs/>
                <w:snapToGrid w:val="0"/>
                <w:color w:val="auto"/>
                <w:kern w:val="0"/>
                <w:szCs w:val="21"/>
                <w:highlight w:val="none"/>
              </w:rPr>
            </w:pPr>
          </w:p>
        </w:tc>
        <w:tc>
          <w:tcPr>
            <w:tcW w:w="3773" w:type="dxa"/>
            <w:tcBorders>
              <w:top w:val="single" w:color="auto" w:sz="4" w:space="0"/>
              <w:left w:val="single" w:color="auto" w:sz="4" w:space="0"/>
              <w:right w:val="single" w:color="auto" w:sz="4" w:space="0"/>
            </w:tcBorders>
            <w:noWrap/>
            <w:vAlign w:val="center"/>
          </w:tcPr>
          <w:p>
            <w:pPr>
              <w:rPr>
                <w:bCs/>
                <w:color w:val="auto"/>
                <w:kern w:val="0"/>
                <w:szCs w:val="21"/>
                <w:highlight w:val="none"/>
              </w:rPr>
            </w:pPr>
            <w:r>
              <w:rPr>
                <w:color w:val="auto"/>
                <w:szCs w:val="21"/>
                <w:highlight w:val="none"/>
              </w:rPr>
              <w:t>8.2、了解工程科技人员的职业性质和责任， 能在机械工程实践中理解并恪守工程职业道德和规范，履行责任。</w:t>
            </w:r>
          </w:p>
        </w:tc>
        <w:tc>
          <w:tcPr>
            <w:tcW w:w="2700" w:type="dxa"/>
            <w:tcBorders>
              <w:top w:val="single" w:color="auto" w:sz="4" w:space="0"/>
              <w:left w:val="single" w:color="auto" w:sz="4" w:space="0"/>
              <w:right w:val="single" w:color="auto" w:sz="4" w:space="0"/>
            </w:tcBorders>
            <w:noWrap/>
            <w:vAlign w:val="center"/>
          </w:tcPr>
          <w:p>
            <w:pPr>
              <w:rPr>
                <w:bCs/>
                <w:color w:val="auto"/>
                <w:kern w:val="0"/>
                <w:szCs w:val="21"/>
                <w:highlight w:val="none"/>
              </w:rPr>
            </w:pPr>
            <w:r>
              <w:rPr>
                <w:rFonts w:hint="eastAsia"/>
                <w:color w:val="auto"/>
                <w:szCs w:val="21"/>
                <w:highlight w:val="none"/>
              </w:rPr>
              <w:t>工程管理、大学生就业指导、形势与政策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453"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beforeAutospacing="1" w:afterAutospacing="1"/>
              <w:jc w:val="left"/>
              <w:rPr>
                <w:bCs/>
                <w:color w:val="auto"/>
                <w:kern w:val="0"/>
                <w:szCs w:val="21"/>
                <w:highlight w:val="none"/>
              </w:rPr>
            </w:pPr>
            <w:r>
              <w:rPr>
                <w:bCs/>
                <w:color w:val="auto"/>
                <w:kern w:val="0"/>
                <w:szCs w:val="21"/>
                <w:highlight w:val="none"/>
              </w:rPr>
              <w:t>9.个人与团队合作能力：能在多学科背景下的团队中承担个体、团队成员以及负责人的角色，具备较强的协作与组织管理能力。</w:t>
            </w:r>
          </w:p>
        </w:tc>
        <w:tc>
          <w:tcPr>
            <w:tcW w:w="3773" w:type="dxa"/>
            <w:tcBorders>
              <w:top w:val="single" w:color="auto" w:sz="4" w:space="0"/>
              <w:left w:val="single" w:color="auto" w:sz="4" w:space="0"/>
              <w:right w:val="single" w:color="auto" w:sz="4" w:space="0"/>
            </w:tcBorders>
            <w:noWrap/>
            <w:vAlign w:val="center"/>
          </w:tcPr>
          <w:p>
            <w:pPr>
              <w:rPr>
                <w:bCs/>
                <w:snapToGrid w:val="0"/>
                <w:color w:val="auto"/>
                <w:kern w:val="0"/>
                <w:szCs w:val="21"/>
                <w:highlight w:val="none"/>
              </w:rPr>
            </w:pPr>
            <w:r>
              <w:rPr>
                <w:color w:val="auto"/>
                <w:szCs w:val="21"/>
                <w:highlight w:val="none"/>
              </w:rPr>
              <w:t>9.1、具有团队合作意识，能在专业领域独立承担团队分配的工作任务。</w:t>
            </w:r>
          </w:p>
        </w:tc>
        <w:tc>
          <w:tcPr>
            <w:tcW w:w="2700" w:type="dxa"/>
            <w:tcBorders>
              <w:top w:val="single" w:color="auto" w:sz="4" w:space="0"/>
              <w:left w:val="single" w:color="auto" w:sz="4" w:space="0"/>
              <w:right w:val="single" w:color="auto" w:sz="4" w:space="0"/>
            </w:tcBorders>
            <w:noWrap/>
            <w:vAlign w:val="center"/>
          </w:tcPr>
          <w:p>
            <w:pPr>
              <w:rPr>
                <w:bCs/>
                <w:snapToGrid w:val="0"/>
                <w:color w:val="auto"/>
                <w:kern w:val="0"/>
                <w:szCs w:val="21"/>
                <w:highlight w:val="none"/>
              </w:rPr>
            </w:pPr>
            <w:r>
              <w:rPr>
                <w:rFonts w:ascii="宋体" w:hAnsi="宋体"/>
                <w:bCs/>
                <w:snapToGrid w:val="0"/>
                <w:color w:val="auto"/>
                <w:szCs w:val="21"/>
                <w:highlight w:val="none"/>
              </w:rPr>
              <w:t>创新创业、体育、军事理论</w:t>
            </w:r>
            <w:r>
              <w:rPr>
                <w:rFonts w:hint="eastAsia" w:hAnsi="宋体"/>
                <w:bCs/>
                <w:snapToGrid w:val="0"/>
                <w:color w:val="auto"/>
                <w:szCs w:val="21"/>
                <w:highlight w:val="none"/>
              </w:rPr>
              <w:t>、军事训练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5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rPr>
                <w:bCs/>
                <w:snapToGrid w:val="0"/>
                <w:color w:val="auto"/>
                <w:kern w:val="0"/>
                <w:szCs w:val="21"/>
                <w:highlight w:val="none"/>
              </w:rPr>
            </w:pPr>
          </w:p>
        </w:tc>
        <w:tc>
          <w:tcPr>
            <w:tcW w:w="3773" w:type="dxa"/>
            <w:tcBorders>
              <w:top w:val="single" w:color="auto" w:sz="4" w:space="0"/>
              <w:left w:val="single" w:color="auto" w:sz="4" w:space="0"/>
              <w:bottom w:val="single" w:color="auto" w:sz="4" w:space="0"/>
              <w:right w:val="single" w:color="auto" w:sz="4" w:space="0"/>
            </w:tcBorders>
            <w:noWrap/>
            <w:vAlign w:val="center"/>
          </w:tcPr>
          <w:p>
            <w:pPr>
              <w:rPr>
                <w:bCs/>
                <w:snapToGrid w:val="0"/>
                <w:color w:val="auto"/>
                <w:kern w:val="0"/>
                <w:szCs w:val="21"/>
                <w:highlight w:val="none"/>
              </w:rPr>
            </w:pPr>
            <w:r>
              <w:rPr>
                <w:color w:val="auto"/>
                <w:szCs w:val="21"/>
                <w:highlight w:val="none"/>
              </w:rPr>
              <w:t>9.2、能与团队成员有效协作，并能配合团队项目的实施，调整和完成进度计划和个人任务，并具备团队组织管理能力。</w:t>
            </w:r>
          </w:p>
        </w:tc>
        <w:tc>
          <w:tcPr>
            <w:tcW w:w="2700" w:type="dxa"/>
            <w:tcBorders>
              <w:top w:val="single" w:color="auto" w:sz="4" w:space="0"/>
              <w:left w:val="single" w:color="auto" w:sz="4" w:space="0"/>
              <w:right w:val="single" w:color="auto" w:sz="4" w:space="0"/>
            </w:tcBorders>
            <w:noWrap/>
            <w:vAlign w:val="center"/>
          </w:tcPr>
          <w:p>
            <w:pPr>
              <w:rPr>
                <w:bCs/>
                <w:snapToGrid w:val="0"/>
                <w:color w:val="auto"/>
                <w:kern w:val="0"/>
                <w:szCs w:val="21"/>
                <w:highlight w:val="none"/>
              </w:rPr>
            </w:pPr>
            <w:r>
              <w:rPr>
                <w:rFonts w:ascii="宋体" w:hAnsi="宋体"/>
                <w:bCs/>
                <w:snapToGrid w:val="0"/>
                <w:color w:val="auto"/>
                <w:szCs w:val="21"/>
                <w:highlight w:val="none"/>
              </w:rPr>
              <w:t>创新创业、</w:t>
            </w:r>
            <w:r>
              <w:rPr>
                <w:rFonts w:hint="eastAsia" w:hAnsi="宋体"/>
                <w:bCs/>
                <w:snapToGrid w:val="0"/>
                <w:color w:val="auto"/>
                <w:szCs w:val="21"/>
                <w:highlight w:val="none"/>
              </w:rPr>
              <w:t>先进成图</w:t>
            </w:r>
            <w:r>
              <w:rPr>
                <w:rFonts w:hint="eastAsia" w:ascii="宋体" w:hAnsi="宋体"/>
                <w:bCs/>
                <w:color w:val="auto"/>
                <w:szCs w:val="21"/>
                <w:highlight w:val="none"/>
              </w:rPr>
              <w:t>实训</w:t>
            </w:r>
            <w:r>
              <w:rPr>
                <w:rFonts w:hint="eastAsia" w:hAnsi="宋体"/>
                <w:bCs/>
                <w:snapToGrid w:val="0"/>
                <w:color w:val="auto"/>
                <w:szCs w:val="21"/>
                <w:highlight w:val="none"/>
              </w:rPr>
              <w:t>、</w:t>
            </w:r>
            <w:r>
              <w:rPr>
                <w:rFonts w:hint="eastAsia" w:ascii="宋体" w:hAnsi="宋体"/>
                <w:bCs/>
                <w:snapToGrid w:val="0"/>
                <w:color w:val="auto"/>
                <w:szCs w:val="21"/>
                <w:highlight w:val="none"/>
              </w:rPr>
              <w:t>毛泽东思想和中国特色社会主义理论体系概论实践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453"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rPr>
                <w:bCs/>
                <w:snapToGrid w:val="0"/>
                <w:color w:val="auto"/>
                <w:kern w:val="0"/>
                <w:szCs w:val="21"/>
                <w:highlight w:val="none"/>
              </w:rPr>
            </w:pPr>
            <w:r>
              <w:rPr>
                <w:bCs/>
                <w:color w:val="auto"/>
                <w:kern w:val="0"/>
                <w:szCs w:val="21"/>
                <w:highlight w:val="none"/>
              </w:rPr>
              <w:t>10.沟通：能够就机械装备设计及制造问题与业界同行及社会公众进行有效沟通和交流，包括撰写报告和设计文稿、陈述发言、清晰表达或回应指令，并具备一定的国际视野，能够在跨文化背景下进行沟通和交流。</w:t>
            </w:r>
          </w:p>
        </w:tc>
        <w:tc>
          <w:tcPr>
            <w:tcW w:w="3773" w:type="dxa"/>
            <w:tcBorders>
              <w:top w:val="single" w:color="auto" w:sz="4" w:space="0"/>
              <w:left w:val="single" w:color="auto" w:sz="4" w:space="0"/>
              <w:bottom w:val="single" w:color="auto" w:sz="4" w:space="0"/>
              <w:right w:val="single" w:color="auto" w:sz="4" w:space="0"/>
            </w:tcBorders>
            <w:noWrap/>
            <w:vAlign w:val="center"/>
          </w:tcPr>
          <w:p>
            <w:pPr>
              <w:rPr>
                <w:bCs/>
                <w:snapToGrid w:val="0"/>
                <w:color w:val="auto"/>
                <w:kern w:val="0"/>
                <w:szCs w:val="21"/>
                <w:highlight w:val="none"/>
              </w:rPr>
            </w:pPr>
            <w:r>
              <w:rPr>
                <w:color w:val="auto"/>
                <w:szCs w:val="21"/>
                <w:highlight w:val="none"/>
              </w:rPr>
              <w:t>10.1、能熟练掌握工程语言并能对工程问题进行准确的书面及口头描述。</w:t>
            </w:r>
          </w:p>
        </w:tc>
        <w:tc>
          <w:tcPr>
            <w:tcW w:w="2700" w:type="dxa"/>
            <w:tcBorders>
              <w:top w:val="single" w:color="auto" w:sz="4" w:space="0"/>
              <w:left w:val="single" w:color="auto" w:sz="4" w:space="0"/>
              <w:right w:val="single" w:color="auto" w:sz="4" w:space="0"/>
            </w:tcBorders>
            <w:noWrap/>
            <w:vAlign w:val="center"/>
          </w:tcPr>
          <w:p>
            <w:pPr>
              <w:rPr>
                <w:bCs/>
                <w:snapToGrid w:val="0"/>
                <w:color w:val="auto"/>
                <w:kern w:val="0"/>
                <w:szCs w:val="21"/>
                <w:highlight w:val="none"/>
              </w:rPr>
            </w:pPr>
            <w:r>
              <w:rPr>
                <w:rFonts w:hint="eastAsia" w:hAnsi="宋体"/>
                <w:bCs/>
                <w:snapToGrid w:val="0"/>
                <w:color w:val="auto"/>
                <w:szCs w:val="21"/>
                <w:highlight w:val="none"/>
              </w:rPr>
              <w:t>大学语文、</w:t>
            </w:r>
            <w:r>
              <w:rPr>
                <w:rFonts w:ascii="宋体" w:hAnsi="宋体"/>
                <w:bCs/>
                <w:snapToGrid w:val="0"/>
                <w:color w:val="auto"/>
                <w:szCs w:val="21"/>
                <w:highlight w:val="none"/>
              </w:rPr>
              <w:t>生产实习、</w:t>
            </w:r>
            <w:r>
              <w:rPr>
                <w:rFonts w:ascii="宋体" w:hAnsi="宋体"/>
                <w:bCs/>
                <w:color w:val="auto"/>
                <w:szCs w:val="21"/>
                <w:highlight w:val="none"/>
              </w:rPr>
              <w:t>毕业实习、</w:t>
            </w:r>
            <w:r>
              <w:rPr>
                <w:rFonts w:ascii="宋体" w:hAnsi="宋体"/>
                <w:bCs/>
                <w:snapToGrid w:val="0"/>
                <w:color w:val="auto"/>
                <w:szCs w:val="21"/>
                <w:highlight w:val="none"/>
              </w:rPr>
              <w:t>创新创业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45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rPr>
                <w:bCs/>
                <w:snapToGrid w:val="0"/>
                <w:color w:val="auto"/>
                <w:kern w:val="0"/>
                <w:szCs w:val="21"/>
                <w:highlight w:val="none"/>
              </w:rPr>
            </w:pPr>
          </w:p>
        </w:tc>
        <w:tc>
          <w:tcPr>
            <w:tcW w:w="3773" w:type="dxa"/>
            <w:tcBorders>
              <w:top w:val="single" w:color="auto" w:sz="4" w:space="0"/>
              <w:left w:val="single" w:color="auto" w:sz="4" w:space="0"/>
              <w:bottom w:val="single" w:color="auto" w:sz="4" w:space="0"/>
              <w:right w:val="single" w:color="auto" w:sz="4" w:space="0"/>
            </w:tcBorders>
            <w:noWrap/>
            <w:vAlign w:val="center"/>
          </w:tcPr>
          <w:p>
            <w:pPr>
              <w:rPr>
                <w:bCs/>
                <w:snapToGrid w:val="0"/>
                <w:color w:val="auto"/>
                <w:kern w:val="0"/>
                <w:szCs w:val="21"/>
                <w:highlight w:val="none"/>
              </w:rPr>
            </w:pPr>
            <w:r>
              <w:rPr>
                <w:color w:val="auto"/>
                <w:szCs w:val="21"/>
                <w:highlight w:val="none"/>
              </w:rPr>
              <w:t>10.2、能利用工程图纸、设计报告、软件、模型等载体，或通过讲座、报告等形式，</w:t>
            </w:r>
            <w:r>
              <w:rPr>
                <w:bCs/>
                <w:color w:val="auto"/>
                <w:szCs w:val="21"/>
                <w:highlight w:val="none"/>
              </w:rPr>
              <w:t>具备国际视野，</w:t>
            </w:r>
            <w:r>
              <w:rPr>
                <w:color w:val="auto"/>
                <w:szCs w:val="21"/>
                <w:highlight w:val="none"/>
              </w:rPr>
              <w:t>能理解跨文化背景下的工程问题，包含文化习惯、工程标准及语言等，并进行沟通和交流。</w:t>
            </w:r>
          </w:p>
        </w:tc>
        <w:tc>
          <w:tcPr>
            <w:tcW w:w="2700" w:type="dxa"/>
            <w:tcBorders>
              <w:top w:val="single" w:color="auto" w:sz="4" w:space="0"/>
              <w:left w:val="single" w:color="auto" w:sz="4" w:space="0"/>
              <w:right w:val="single" w:color="auto" w:sz="4" w:space="0"/>
            </w:tcBorders>
            <w:noWrap/>
            <w:vAlign w:val="center"/>
          </w:tcPr>
          <w:p>
            <w:pPr>
              <w:rPr>
                <w:bCs/>
                <w:snapToGrid w:val="0"/>
                <w:color w:val="auto"/>
                <w:kern w:val="0"/>
                <w:szCs w:val="21"/>
                <w:highlight w:val="none"/>
              </w:rPr>
            </w:pPr>
            <w:r>
              <w:rPr>
                <w:rFonts w:hint="eastAsia" w:hAnsi="宋体"/>
                <w:bCs/>
                <w:snapToGrid w:val="0"/>
                <w:color w:val="auto"/>
                <w:szCs w:val="21"/>
                <w:highlight w:val="none"/>
              </w:rPr>
              <w:t>大学英语、机械专业英语、文献检索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453" w:type="dxa"/>
            <w:vMerge w:val="restart"/>
            <w:tcBorders>
              <w:top w:val="single" w:color="auto" w:sz="4" w:space="0"/>
              <w:left w:val="single" w:color="auto" w:sz="4" w:space="0"/>
              <w:bottom w:val="single" w:color="auto" w:sz="4" w:space="0"/>
              <w:right w:val="single" w:color="auto" w:sz="4" w:space="0"/>
            </w:tcBorders>
            <w:noWrap/>
            <w:vAlign w:val="center"/>
          </w:tcPr>
          <w:p>
            <w:pPr>
              <w:rPr>
                <w:color w:val="auto"/>
                <w:szCs w:val="21"/>
                <w:highlight w:val="none"/>
              </w:rPr>
            </w:pPr>
            <w:r>
              <w:rPr>
                <w:bCs/>
                <w:color w:val="auto"/>
                <w:kern w:val="0"/>
                <w:szCs w:val="21"/>
                <w:highlight w:val="none"/>
              </w:rPr>
              <w:t>11.</w:t>
            </w:r>
            <w:r>
              <w:rPr>
                <w:color w:val="auto"/>
                <w:szCs w:val="21"/>
                <w:highlight w:val="none"/>
              </w:rPr>
              <w:t>项目管理：理解并掌握工程管理原理与经济决策方法，并能在机械产品开发所涉及的多学科环境中应用上述知识。</w:t>
            </w:r>
          </w:p>
          <w:p>
            <w:pPr>
              <w:snapToGrid w:val="0"/>
              <w:rPr>
                <w:bCs/>
                <w:snapToGrid w:val="0"/>
                <w:color w:val="auto"/>
                <w:kern w:val="0"/>
                <w:szCs w:val="21"/>
                <w:highlight w:val="none"/>
              </w:rPr>
            </w:pPr>
          </w:p>
        </w:tc>
        <w:tc>
          <w:tcPr>
            <w:tcW w:w="3773" w:type="dxa"/>
            <w:tcBorders>
              <w:top w:val="single" w:color="auto" w:sz="4" w:space="0"/>
              <w:left w:val="single" w:color="auto" w:sz="4" w:space="0"/>
              <w:bottom w:val="single" w:color="auto" w:sz="4" w:space="0"/>
              <w:right w:val="single" w:color="auto" w:sz="4" w:space="0"/>
            </w:tcBorders>
            <w:noWrap/>
            <w:vAlign w:val="center"/>
          </w:tcPr>
          <w:p>
            <w:pPr>
              <w:rPr>
                <w:bCs/>
                <w:snapToGrid w:val="0"/>
                <w:color w:val="auto"/>
                <w:kern w:val="0"/>
                <w:szCs w:val="21"/>
                <w:highlight w:val="none"/>
              </w:rPr>
            </w:pPr>
            <w:r>
              <w:rPr>
                <w:color w:val="auto"/>
                <w:szCs w:val="21"/>
                <w:highlight w:val="none"/>
              </w:rPr>
              <w:t>11.1、具备工程经济管理的基本知识和应用能力，能在具有多学科环境属性的复杂机械产品开发中开展工程进度管理、任务管理等。</w:t>
            </w:r>
          </w:p>
        </w:tc>
        <w:tc>
          <w:tcPr>
            <w:tcW w:w="2700" w:type="dxa"/>
            <w:tcBorders>
              <w:top w:val="single" w:color="auto" w:sz="4" w:space="0"/>
              <w:left w:val="single" w:color="auto" w:sz="4" w:space="0"/>
              <w:right w:val="single" w:color="auto" w:sz="4" w:space="0"/>
            </w:tcBorders>
            <w:noWrap/>
            <w:vAlign w:val="center"/>
          </w:tcPr>
          <w:p>
            <w:pPr>
              <w:rPr>
                <w:bCs/>
                <w:color w:val="auto"/>
                <w:kern w:val="0"/>
                <w:szCs w:val="21"/>
                <w:highlight w:val="none"/>
              </w:rPr>
            </w:pPr>
            <w:r>
              <w:rPr>
                <w:rFonts w:hint="eastAsia" w:hAnsi="宋体"/>
                <w:bCs/>
                <w:snapToGrid w:val="0"/>
                <w:color w:val="auto"/>
                <w:szCs w:val="21"/>
                <w:highlight w:val="none"/>
              </w:rPr>
              <w:t>工程管理、电工实习、生产实习、毕业设计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245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rPr>
                <w:bCs/>
                <w:snapToGrid w:val="0"/>
                <w:color w:val="auto"/>
                <w:kern w:val="0"/>
                <w:szCs w:val="21"/>
                <w:highlight w:val="none"/>
              </w:rPr>
            </w:pPr>
          </w:p>
        </w:tc>
        <w:tc>
          <w:tcPr>
            <w:tcW w:w="3773" w:type="dxa"/>
            <w:tcBorders>
              <w:top w:val="single" w:color="auto" w:sz="4" w:space="0"/>
              <w:left w:val="single" w:color="auto" w:sz="4" w:space="0"/>
              <w:bottom w:val="single" w:color="auto" w:sz="4" w:space="0"/>
              <w:right w:val="single" w:color="auto" w:sz="4" w:space="0"/>
            </w:tcBorders>
            <w:noWrap/>
            <w:vAlign w:val="center"/>
          </w:tcPr>
          <w:p>
            <w:pPr>
              <w:rPr>
                <w:color w:val="auto"/>
                <w:szCs w:val="21"/>
                <w:highlight w:val="none"/>
              </w:rPr>
            </w:pPr>
            <w:r>
              <w:rPr>
                <w:color w:val="auto"/>
                <w:szCs w:val="21"/>
                <w:highlight w:val="none"/>
              </w:rPr>
              <w:t>11.2、</w:t>
            </w:r>
            <w:r>
              <w:rPr>
                <w:bCs/>
                <w:color w:val="auto"/>
                <w:szCs w:val="21"/>
                <w:highlight w:val="none"/>
              </w:rPr>
              <w:t>能够在多学科环境下，将工程管理原理和经济决策方法应用于</w:t>
            </w:r>
            <w:r>
              <w:rPr>
                <w:color w:val="auto"/>
                <w:szCs w:val="21"/>
                <w:highlight w:val="none"/>
              </w:rPr>
              <w:t>机械装备工程项目的设计、评价等过程。</w:t>
            </w:r>
          </w:p>
          <w:p>
            <w:pPr>
              <w:rPr>
                <w:bCs/>
                <w:snapToGrid w:val="0"/>
                <w:color w:val="auto"/>
                <w:kern w:val="0"/>
                <w:szCs w:val="21"/>
                <w:highlight w:val="none"/>
              </w:rPr>
            </w:pPr>
          </w:p>
        </w:tc>
        <w:tc>
          <w:tcPr>
            <w:tcW w:w="2700" w:type="dxa"/>
            <w:tcBorders>
              <w:top w:val="single" w:color="auto" w:sz="4" w:space="0"/>
              <w:left w:val="single" w:color="auto" w:sz="4" w:space="0"/>
              <w:right w:val="single" w:color="auto" w:sz="4" w:space="0"/>
            </w:tcBorders>
            <w:noWrap/>
            <w:vAlign w:val="center"/>
          </w:tcPr>
          <w:p>
            <w:pPr>
              <w:rPr>
                <w:bCs/>
                <w:snapToGrid w:val="0"/>
                <w:color w:val="auto"/>
                <w:kern w:val="0"/>
                <w:szCs w:val="21"/>
                <w:highlight w:val="none"/>
              </w:rPr>
            </w:pPr>
            <w:r>
              <w:rPr>
                <w:rFonts w:hint="eastAsia" w:hAnsi="宋体"/>
                <w:bCs/>
                <w:snapToGrid w:val="0"/>
                <w:color w:val="auto"/>
                <w:szCs w:val="21"/>
                <w:highlight w:val="none"/>
              </w:rPr>
              <w:t>工程管理、毕业设计、创新创业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2453" w:type="dxa"/>
            <w:vMerge w:val="restart"/>
            <w:tcBorders>
              <w:top w:val="single" w:color="auto" w:sz="4" w:space="0"/>
              <w:left w:val="single" w:color="auto" w:sz="4" w:space="0"/>
              <w:bottom w:val="single" w:color="auto" w:sz="4" w:space="0"/>
              <w:right w:val="single" w:color="auto" w:sz="4" w:space="0"/>
            </w:tcBorders>
            <w:noWrap/>
            <w:vAlign w:val="center"/>
          </w:tcPr>
          <w:p>
            <w:pPr>
              <w:rPr>
                <w:color w:val="auto"/>
                <w:szCs w:val="21"/>
                <w:highlight w:val="none"/>
              </w:rPr>
            </w:pPr>
            <w:r>
              <w:rPr>
                <w:bCs/>
                <w:color w:val="auto"/>
                <w:szCs w:val="21"/>
                <w:highlight w:val="none"/>
              </w:rPr>
              <w:t>12．</w:t>
            </w:r>
            <w:r>
              <w:rPr>
                <w:color w:val="auto"/>
                <w:szCs w:val="21"/>
                <w:highlight w:val="none"/>
              </w:rPr>
              <w:t>终身学习：具有自主学习和终身学习的意识，有不断学习和适应机械工程及相关领域技术和观念发展、变化的能力。</w:t>
            </w:r>
          </w:p>
          <w:p>
            <w:pPr>
              <w:snapToGrid w:val="0"/>
              <w:rPr>
                <w:bCs/>
                <w:snapToGrid w:val="0"/>
                <w:color w:val="auto"/>
                <w:kern w:val="0"/>
                <w:szCs w:val="21"/>
                <w:highlight w:val="none"/>
              </w:rPr>
            </w:pPr>
          </w:p>
        </w:tc>
        <w:tc>
          <w:tcPr>
            <w:tcW w:w="3773" w:type="dxa"/>
            <w:tcBorders>
              <w:top w:val="single" w:color="auto" w:sz="4" w:space="0"/>
              <w:left w:val="single" w:color="auto" w:sz="4" w:space="0"/>
              <w:bottom w:val="single" w:color="auto" w:sz="4" w:space="0"/>
              <w:right w:val="single" w:color="auto" w:sz="4" w:space="0"/>
            </w:tcBorders>
            <w:noWrap/>
            <w:vAlign w:val="center"/>
          </w:tcPr>
          <w:p>
            <w:pPr>
              <w:rPr>
                <w:bCs/>
                <w:snapToGrid w:val="0"/>
                <w:color w:val="auto"/>
                <w:kern w:val="0"/>
                <w:szCs w:val="21"/>
                <w:highlight w:val="none"/>
              </w:rPr>
            </w:pPr>
            <w:r>
              <w:rPr>
                <w:color w:val="auto"/>
                <w:szCs w:val="21"/>
                <w:highlight w:val="none"/>
              </w:rPr>
              <w:t>12.1、</w:t>
            </w:r>
            <w:r>
              <w:rPr>
                <w:bCs/>
                <w:color w:val="auto"/>
                <w:szCs w:val="21"/>
                <w:highlight w:val="none"/>
              </w:rPr>
              <w:t>能够认识社会和技术发展背景下，自主学习和终身学习的必要性，具有自主学习和终身学习的意识。</w:t>
            </w:r>
          </w:p>
        </w:tc>
        <w:tc>
          <w:tcPr>
            <w:tcW w:w="2700" w:type="dxa"/>
            <w:tcBorders>
              <w:top w:val="single" w:color="auto" w:sz="4" w:space="0"/>
              <w:left w:val="single" w:color="auto" w:sz="4" w:space="0"/>
              <w:right w:val="single" w:color="auto" w:sz="4" w:space="0"/>
            </w:tcBorders>
            <w:noWrap/>
            <w:vAlign w:val="center"/>
          </w:tcPr>
          <w:p>
            <w:pPr>
              <w:rPr>
                <w:bCs/>
                <w:snapToGrid w:val="0"/>
                <w:color w:val="auto"/>
                <w:kern w:val="0"/>
                <w:szCs w:val="21"/>
                <w:highlight w:val="none"/>
              </w:rPr>
            </w:pPr>
            <w:r>
              <w:rPr>
                <w:rFonts w:hint="eastAsia"/>
                <w:color w:val="auto"/>
                <w:szCs w:val="21"/>
                <w:highlight w:val="none"/>
              </w:rPr>
              <w:t>体育、劳动教育、劳动教育实践、心理健康教育、军事训练、</w:t>
            </w:r>
            <w:r>
              <w:rPr>
                <w:rFonts w:hint="eastAsia" w:hAnsi="宋体"/>
                <w:bCs/>
                <w:snapToGrid w:val="0"/>
                <w:color w:val="auto"/>
                <w:kern w:val="0"/>
                <w:szCs w:val="21"/>
                <w:highlight w:val="none"/>
              </w:rPr>
              <w:t>专业导论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245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rPr>
                <w:bCs/>
                <w:snapToGrid w:val="0"/>
                <w:color w:val="auto"/>
                <w:kern w:val="0"/>
                <w:szCs w:val="21"/>
                <w:highlight w:val="none"/>
              </w:rPr>
            </w:pPr>
          </w:p>
        </w:tc>
        <w:tc>
          <w:tcPr>
            <w:tcW w:w="3773" w:type="dxa"/>
            <w:tcBorders>
              <w:top w:val="single" w:color="auto" w:sz="4" w:space="0"/>
              <w:left w:val="single" w:color="auto" w:sz="4" w:space="0"/>
              <w:bottom w:val="single" w:color="auto" w:sz="4" w:space="0"/>
              <w:right w:val="single" w:color="auto" w:sz="4" w:space="0"/>
            </w:tcBorders>
            <w:noWrap/>
            <w:vAlign w:val="center"/>
          </w:tcPr>
          <w:p>
            <w:pPr>
              <w:rPr>
                <w:bCs/>
                <w:snapToGrid w:val="0"/>
                <w:color w:val="auto"/>
                <w:szCs w:val="21"/>
                <w:highlight w:val="none"/>
              </w:rPr>
            </w:pPr>
            <w:r>
              <w:rPr>
                <w:color w:val="auto"/>
                <w:szCs w:val="21"/>
                <w:highlight w:val="none"/>
              </w:rPr>
              <w:t>12.2、能适应职业发展要求，及时关注并跟踪、把握机械工程及相关专业领域前沿理论、技术的发展动态，具备不断获取新的知识、技能，持续自我提升的能力。</w:t>
            </w:r>
          </w:p>
        </w:tc>
        <w:tc>
          <w:tcPr>
            <w:tcW w:w="2700" w:type="dxa"/>
            <w:tcBorders>
              <w:top w:val="single" w:color="auto" w:sz="4" w:space="0"/>
              <w:left w:val="single" w:color="auto" w:sz="4" w:space="0"/>
              <w:right w:val="single" w:color="auto" w:sz="4" w:space="0"/>
            </w:tcBorders>
            <w:noWrap/>
            <w:vAlign w:val="center"/>
          </w:tcPr>
          <w:p>
            <w:pPr>
              <w:rPr>
                <w:bCs/>
                <w:color w:val="auto"/>
                <w:szCs w:val="21"/>
                <w:highlight w:val="none"/>
              </w:rPr>
            </w:pPr>
            <w:r>
              <w:rPr>
                <w:rFonts w:hint="eastAsia" w:hAnsi="宋体"/>
                <w:bCs/>
                <w:snapToGrid w:val="0"/>
                <w:color w:val="auto"/>
                <w:kern w:val="0"/>
                <w:szCs w:val="21"/>
                <w:highlight w:val="none"/>
              </w:rPr>
              <w:t>创新创业、</w:t>
            </w:r>
            <w:r>
              <w:rPr>
                <w:rFonts w:hint="eastAsia"/>
                <w:color w:val="auto"/>
                <w:szCs w:val="21"/>
                <w:highlight w:val="none"/>
              </w:rPr>
              <w:t>创新创业实践课、第二课堂</w:t>
            </w:r>
            <w:r>
              <w:rPr>
                <w:rFonts w:hint="eastAsia" w:hAnsi="宋体"/>
                <w:bCs/>
                <w:snapToGrid w:val="0"/>
                <w:color w:val="auto"/>
                <w:kern w:val="0"/>
                <w:szCs w:val="21"/>
                <w:highlight w:val="none"/>
              </w:rPr>
              <w:t>、</w:t>
            </w:r>
            <w:r>
              <w:rPr>
                <w:rFonts w:hint="eastAsia" w:hAnsi="宋体"/>
                <w:bCs/>
                <w:color w:val="auto"/>
                <w:szCs w:val="21"/>
                <w:highlight w:val="none"/>
              </w:rPr>
              <w:t>大学生</w:t>
            </w:r>
            <w:r>
              <w:rPr>
                <w:rFonts w:ascii="宋体" w:hAnsi="宋体"/>
                <w:bCs/>
                <w:snapToGrid w:val="0"/>
                <w:color w:val="auto"/>
                <w:kern w:val="0"/>
                <w:szCs w:val="21"/>
                <w:highlight w:val="none"/>
              </w:rPr>
              <w:t>职业生涯</w:t>
            </w:r>
            <w:r>
              <w:rPr>
                <w:rFonts w:hint="eastAsia" w:hAnsi="宋体"/>
                <w:bCs/>
                <w:snapToGrid w:val="0"/>
                <w:color w:val="auto"/>
                <w:kern w:val="0"/>
                <w:szCs w:val="21"/>
                <w:highlight w:val="none"/>
              </w:rPr>
              <w:t>与发展规划</w:t>
            </w:r>
            <w:r>
              <w:rPr>
                <w:rFonts w:ascii="宋体" w:hAnsi="宋体"/>
                <w:bCs/>
                <w:snapToGrid w:val="0"/>
                <w:color w:val="auto"/>
                <w:kern w:val="0"/>
                <w:szCs w:val="21"/>
                <w:highlight w:val="none"/>
              </w:rPr>
              <w:t>、</w:t>
            </w:r>
            <w:r>
              <w:rPr>
                <w:rFonts w:hint="eastAsia" w:hAnsi="宋体"/>
                <w:bCs/>
                <w:snapToGrid w:val="0"/>
                <w:color w:val="auto"/>
                <w:kern w:val="0"/>
                <w:szCs w:val="21"/>
                <w:highlight w:val="none"/>
              </w:rPr>
              <w:t>大学生就业指导</w:t>
            </w:r>
          </w:p>
        </w:tc>
      </w:tr>
    </w:tbl>
    <w:p>
      <w:pPr>
        <w:autoSpaceDE w:val="0"/>
        <w:autoSpaceDN w:val="0"/>
        <w:adjustRightInd w:val="0"/>
        <w:spacing w:line="570" w:lineRule="exact"/>
        <w:ind w:firstLine="560" w:firstLineChars="200"/>
        <w:jc w:val="left"/>
        <w:outlineLvl w:val="0"/>
        <w:rPr>
          <w:rFonts w:ascii="黑体" w:hAnsi="黑体" w:eastAsia="黑体"/>
          <w:bCs/>
          <w:color w:val="auto"/>
          <w:kern w:val="0"/>
          <w:sz w:val="28"/>
          <w:szCs w:val="28"/>
          <w:highlight w:val="none"/>
          <w:lang w:val="zh-CN"/>
        </w:rPr>
      </w:pPr>
      <w:bookmarkStart w:id="172" w:name="_Toc21336"/>
      <w:r>
        <w:rPr>
          <w:rFonts w:hint="eastAsia" w:ascii="黑体" w:hAnsi="黑体" w:eastAsia="黑体"/>
          <w:bCs/>
          <w:color w:val="auto"/>
          <w:kern w:val="0"/>
          <w:sz w:val="28"/>
          <w:szCs w:val="28"/>
          <w:highlight w:val="none"/>
          <w:lang w:val="zh-CN"/>
        </w:rPr>
        <w:t>四、毕业学分要求</w:t>
      </w:r>
      <w:bookmarkEnd w:id="172"/>
    </w:p>
    <w:p>
      <w:pPr>
        <w:autoSpaceDE w:val="0"/>
        <w:autoSpaceDN w:val="0"/>
        <w:adjustRightInd w:val="0"/>
        <w:spacing w:line="360" w:lineRule="auto"/>
        <w:ind w:firstLine="480" w:firstLineChars="200"/>
        <w:jc w:val="left"/>
        <w:rPr>
          <w:rFonts w:ascii="宋体" w:hAnsi="宋体" w:eastAsia="宋体"/>
          <w:bCs/>
          <w:color w:val="auto"/>
          <w:kern w:val="0"/>
          <w:sz w:val="24"/>
          <w:highlight w:val="none"/>
          <w:lang w:val="zh-CN"/>
        </w:rPr>
      </w:pPr>
      <w:r>
        <w:rPr>
          <w:rFonts w:hint="eastAsia" w:ascii="宋体" w:hAnsi="宋体" w:eastAsia="宋体"/>
          <w:bCs/>
          <w:color w:val="auto"/>
          <w:kern w:val="0"/>
          <w:sz w:val="24"/>
          <w:highlight w:val="none"/>
          <w:lang w:val="zh-CN"/>
        </w:rPr>
        <w:t>本专业总学分为</w:t>
      </w:r>
      <w:r>
        <w:rPr>
          <w:rFonts w:hint="eastAsia" w:ascii="宋体" w:hAnsi="宋体" w:eastAsia="宋体"/>
          <w:bCs/>
          <w:color w:val="auto"/>
          <w:kern w:val="0"/>
          <w:sz w:val="24"/>
          <w:highlight w:val="none"/>
        </w:rPr>
        <w:t>171</w:t>
      </w:r>
      <w:r>
        <w:rPr>
          <w:rFonts w:hint="eastAsia" w:ascii="宋体" w:hAnsi="宋体" w:eastAsia="宋体"/>
          <w:bCs/>
          <w:color w:val="auto"/>
          <w:kern w:val="0"/>
          <w:sz w:val="24"/>
          <w:highlight w:val="none"/>
          <w:lang w:val="zh-CN"/>
        </w:rPr>
        <w:t>学分。</w:t>
      </w:r>
    </w:p>
    <w:p>
      <w:pPr>
        <w:autoSpaceDE w:val="0"/>
        <w:autoSpaceDN w:val="0"/>
        <w:adjustRightInd w:val="0"/>
        <w:spacing w:line="570" w:lineRule="exact"/>
        <w:ind w:firstLine="560" w:firstLineChars="200"/>
        <w:jc w:val="left"/>
        <w:outlineLvl w:val="0"/>
        <w:rPr>
          <w:rFonts w:ascii="黑体" w:hAnsi="黑体" w:eastAsia="黑体"/>
          <w:bCs/>
          <w:color w:val="auto"/>
          <w:kern w:val="0"/>
          <w:sz w:val="28"/>
          <w:szCs w:val="28"/>
          <w:highlight w:val="none"/>
          <w:lang w:val="zh-CN"/>
        </w:rPr>
      </w:pPr>
      <w:bookmarkStart w:id="173" w:name="_Toc21698"/>
      <w:r>
        <w:rPr>
          <w:rFonts w:hint="eastAsia" w:ascii="黑体" w:hAnsi="黑体" w:eastAsia="黑体"/>
          <w:bCs/>
          <w:color w:val="auto"/>
          <w:kern w:val="0"/>
          <w:sz w:val="28"/>
          <w:szCs w:val="28"/>
          <w:highlight w:val="none"/>
          <w:lang w:val="zh-CN"/>
        </w:rPr>
        <w:t>五、学制、修业</w:t>
      </w:r>
      <w:r>
        <w:rPr>
          <w:rFonts w:ascii="黑体" w:hAnsi="黑体" w:eastAsia="黑体"/>
          <w:bCs/>
          <w:color w:val="auto"/>
          <w:kern w:val="0"/>
          <w:sz w:val="28"/>
          <w:szCs w:val="28"/>
          <w:highlight w:val="none"/>
          <w:lang w:val="zh-CN"/>
        </w:rPr>
        <w:t>年限</w:t>
      </w:r>
      <w:r>
        <w:rPr>
          <w:rFonts w:hint="eastAsia" w:ascii="黑体" w:hAnsi="黑体" w:eastAsia="黑体"/>
          <w:bCs/>
          <w:color w:val="auto"/>
          <w:kern w:val="0"/>
          <w:sz w:val="28"/>
          <w:szCs w:val="28"/>
          <w:highlight w:val="none"/>
          <w:lang w:val="zh-CN"/>
        </w:rPr>
        <w:t>与学位</w:t>
      </w:r>
      <w:bookmarkEnd w:id="173"/>
    </w:p>
    <w:p>
      <w:pPr>
        <w:autoSpaceDE w:val="0"/>
        <w:autoSpaceDN w:val="0"/>
        <w:adjustRightInd w:val="0"/>
        <w:spacing w:line="360" w:lineRule="auto"/>
        <w:ind w:firstLine="480" w:firstLineChars="200"/>
        <w:jc w:val="left"/>
        <w:rPr>
          <w:rFonts w:ascii="宋体" w:hAnsi="宋体" w:eastAsia="宋体"/>
          <w:bCs/>
          <w:color w:val="auto"/>
          <w:kern w:val="0"/>
          <w:sz w:val="24"/>
          <w:highlight w:val="none"/>
          <w:lang w:val="zh-CN"/>
        </w:rPr>
      </w:pPr>
      <w:r>
        <w:rPr>
          <w:rFonts w:hint="eastAsia" w:ascii="宋体" w:hAnsi="宋体" w:eastAsia="宋体"/>
          <w:bCs/>
          <w:color w:val="auto"/>
          <w:kern w:val="0"/>
          <w:sz w:val="24"/>
          <w:highlight w:val="none"/>
          <w:lang w:val="zh-CN"/>
        </w:rPr>
        <w:t>标准学制：四年；修业</w:t>
      </w:r>
      <w:r>
        <w:rPr>
          <w:rFonts w:ascii="宋体" w:hAnsi="宋体" w:eastAsia="宋体"/>
          <w:bCs/>
          <w:color w:val="auto"/>
          <w:kern w:val="0"/>
          <w:sz w:val="24"/>
          <w:highlight w:val="none"/>
          <w:lang w:val="zh-CN"/>
        </w:rPr>
        <w:t>年限</w:t>
      </w:r>
      <w:r>
        <w:rPr>
          <w:rFonts w:hint="eastAsia" w:ascii="宋体" w:hAnsi="宋体" w:eastAsia="宋体"/>
          <w:bCs/>
          <w:color w:val="auto"/>
          <w:kern w:val="0"/>
          <w:sz w:val="24"/>
          <w:highlight w:val="none"/>
          <w:lang w:val="zh-CN"/>
        </w:rPr>
        <w:t>：四至六年。</w:t>
      </w:r>
    </w:p>
    <w:p>
      <w:pPr>
        <w:autoSpaceDE w:val="0"/>
        <w:autoSpaceDN w:val="0"/>
        <w:adjustRightInd w:val="0"/>
        <w:spacing w:line="360" w:lineRule="auto"/>
        <w:ind w:firstLine="480" w:firstLineChars="200"/>
        <w:jc w:val="left"/>
        <w:rPr>
          <w:rFonts w:ascii="宋体" w:hAnsi="宋体" w:eastAsia="宋体"/>
          <w:bCs/>
          <w:color w:val="auto"/>
          <w:kern w:val="0"/>
          <w:sz w:val="24"/>
          <w:highlight w:val="none"/>
          <w:lang w:val="zh-CN"/>
        </w:rPr>
      </w:pPr>
      <w:r>
        <w:rPr>
          <w:rFonts w:hint="eastAsia" w:ascii="宋体" w:hAnsi="宋体" w:eastAsia="宋体"/>
          <w:bCs/>
          <w:color w:val="auto"/>
          <w:kern w:val="0"/>
          <w:sz w:val="24"/>
          <w:highlight w:val="none"/>
          <w:lang w:val="zh-CN"/>
        </w:rPr>
        <w:t>授予学位：</w:t>
      </w:r>
      <w:r>
        <w:rPr>
          <w:rFonts w:hint="eastAsia" w:ascii="宋体" w:hAnsi="宋体" w:eastAsia="宋体"/>
          <w:bCs/>
          <w:color w:val="auto"/>
          <w:kern w:val="0"/>
          <w:sz w:val="24"/>
          <w:highlight w:val="none"/>
        </w:rPr>
        <w:t>工学</w:t>
      </w:r>
      <w:r>
        <w:rPr>
          <w:rFonts w:hint="eastAsia" w:ascii="宋体" w:hAnsi="宋体" w:eastAsia="宋体"/>
          <w:bCs/>
          <w:color w:val="auto"/>
          <w:kern w:val="0"/>
          <w:sz w:val="24"/>
          <w:highlight w:val="none"/>
          <w:lang w:val="zh-CN"/>
        </w:rPr>
        <w:t>学士学位。</w:t>
      </w:r>
    </w:p>
    <w:p>
      <w:pPr>
        <w:autoSpaceDE w:val="0"/>
        <w:autoSpaceDN w:val="0"/>
        <w:adjustRightInd w:val="0"/>
        <w:spacing w:line="570" w:lineRule="exact"/>
        <w:ind w:firstLine="560" w:firstLineChars="200"/>
        <w:jc w:val="left"/>
        <w:outlineLvl w:val="0"/>
        <w:rPr>
          <w:rFonts w:ascii="黑体" w:hAnsi="黑体" w:eastAsia="黑体"/>
          <w:bCs/>
          <w:color w:val="auto"/>
          <w:kern w:val="0"/>
          <w:sz w:val="28"/>
          <w:szCs w:val="28"/>
          <w:highlight w:val="none"/>
          <w:lang w:val="zh-CN"/>
        </w:rPr>
      </w:pPr>
      <w:bookmarkStart w:id="174" w:name="_Toc11535"/>
      <w:r>
        <w:rPr>
          <w:rFonts w:hint="eastAsia" w:ascii="黑体" w:hAnsi="黑体" w:eastAsia="黑体"/>
          <w:bCs/>
          <w:color w:val="auto"/>
          <w:kern w:val="0"/>
          <w:sz w:val="28"/>
          <w:szCs w:val="28"/>
          <w:highlight w:val="none"/>
          <w:lang w:val="zh-CN"/>
        </w:rPr>
        <w:t>六、主干学科</w:t>
      </w:r>
      <w:bookmarkEnd w:id="174"/>
    </w:p>
    <w:p>
      <w:pPr>
        <w:autoSpaceDE w:val="0"/>
        <w:autoSpaceDN w:val="0"/>
        <w:adjustRightInd w:val="0"/>
        <w:spacing w:line="360" w:lineRule="auto"/>
        <w:ind w:firstLine="480" w:firstLineChars="200"/>
        <w:jc w:val="left"/>
        <w:rPr>
          <w:rFonts w:ascii="宋体" w:hAnsi="宋体" w:eastAsia="宋体"/>
          <w:bCs/>
          <w:color w:val="auto"/>
          <w:kern w:val="0"/>
          <w:sz w:val="24"/>
          <w:highlight w:val="none"/>
        </w:rPr>
      </w:pPr>
      <w:r>
        <w:rPr>
          <w:rFonts w:hint="eastAsia" w:ascii="宋体" w:hAnsi="宋体" w:eastAsia="宋体"/>
          <w:bCs/>
          <w:color w:val="auto"/>
          <w:kern w:val="0"/>
          <w:sz w:val="24"/>
          <w:highlight w:val="none"/>
        </w:rPr>
        <w:t>力学、机械工程。</w:t>
      </w:r>
    </w:p>
    <w:p>
      <w:pPr>
        <w:autoSpaceDE w:val="0"/>
        <w:autoSpaceDN w:val="0"/>
        <w:adjustRightInd w:val="0"/>
        <w:spacing w:line="570" w:lineRule="exact"/>
        <w:ind w:firstLine="560" w:firstLineChars="200"/>
        <w:jc w:val="left"/>
        <w:outlineLvl w:val="0"/>
        <w:rPr>
          <w:rFonts w:ascii="黑体" w:hAnsi="黑体" w:eastAsia="黑体"/>
          <w:bCs/>
          <w:color w:val="auto"/>
          <w:kern w:val="0"/>
          <w:sz w:val="28"/>
          <w:szCs w:val="28"/>
          <w:highlight w:val="none"/>
          <w:lang w:val="zh-CN"/>
        </w:rPr>
      </w:pPr>
      <w:bookmarkStart w:id="175" w:name="_Toc22007"/>
      <w:r>
        <w:rPr>
          <w:rFonts w:hint="eastAsia" w:ascii="黑体" w:hAnsi="黑体" w:eastAsia="黑体"/>
          <w:bCs/>
          <w:color w:val="auto"/>
          <w:kern w:val="0"/>
          <w:sz w:val="28"/>
          <w:szCs w:val="28"/>
          <w:highlight w:val="none"/>
          <w:lang w:val="zh-CN"/>
        </w:rPr>
        <w:t>七、专业核心课程</w:t>
      </w:r>
      <w:bookmarkEnd w:id="175"/>
    </w:p>
    <w:p>
      <w:pPr>
        <w:autoSpaceDE w:val="0"/>
        <w:autoSpaceDN w:val="0"/>
        <w:adjustRightInd w:val="0"/>
        <w:spacing w:line="360" w:lineRule="auto"/>
        <w:ind w:firstLine="480" w:firstLineChars="200"/>
        <w:jc w:val="left"/>
        <w:rPr>
          <w:rFonts w:ascii="宋体" w:hAnsi="宋体" w:eastAsia="宋体"/>
          <w:bCs/>
          <w:color w:val="auto"/>
          <w:kern w:val="0"/>
          <w:sz w:val="24"/>
          <w:highlight w:val="none"/>
          <w:lang w:val="zh-CN"/>
        </w:rPr>
      </w:pPr>
      <w:r>
        <w:rPr>
          <w:rFonts w:hint="eastAsia" w:eastAsia="宋体"/>
          <w:bCs/>
          <w:color w:val="auto"/>
          <w:kern w:val="0"/>
          <w:sz w:val="24"/>
          <w:highlight w:val="none"/>
          <w:lang w:val="zh-CN"/>
        </w:rPr>
        <w:t>机械制图、理论力学、材料力学、电路与电子技术、机械原理、机械设计、机械制造技术基础、控制工程基础、机械工程测试技术基础、机电传动控制、机械制造装备设计。</w:t>
      </w:r>
    </w:p>
    <w:p>
      <w:pPr>
        <w:numPr>
          <w:ilvl w:val="0"/>
          <w:numId w:val="0"/>
        </w:numPr>
        <w:autoSpaceDE w:val="0"/>
        <w:autoSpaceDN w:val="0"/>
        <w:adjustRightInd w:val="0"/>
        <w:spacing w:line="570" w:lineRule="exact"/>
        <w:ind w:leftChars="200"/>
        <w:jc w:val="left"/>
        <w:outlineLvl w:val="0"/>
        <w:rPr>
          <w:rFonts w:ascii="黑体" w:hAnsi="黑体" w:eastAsia="黑体"/>
          <w:bCs/>
          <w:color w:val="auto"/>
          <w:kern w:val="0"/>
          <w:sz w:val="28"/>
          <w:szCs w:val="28"/>
          <w:highlight w:val="none"/>
        </w:rPr>
      </w:pPr>
      <w:bookmarkStart w:id="176" w:name="_Toc12163"/>
      <w:r>
        <w:rPr>
          <w:rFonts w:hint="eastAsia" w:ascii="黑体" w:hAnsi="黑体" w:eastAsia="黑体"/>
          <w:bCs/>
          <w:color w:val="auto"/>
          <w:kern w:val="0"/>
          <w:sz w:val="28"/>
          <w:szCs w:val="28"/>
          <w:highlight w:val="none"/>
          <w:lang w:val="en-US" w:eastAsia="zh-CN"/>
        </w:rPr>
        <w:t>八、</w:t>
      </w:r>
      <w:r>
        <w:rPr>
          <w:rFonts w:hint="eastAsia" w:ascii="黑体" w:hAnsi="黑体" w:eastAsia="黑体"/>
          <w:bCs/>
          <w:color w:val="auto"/>
          <w:kern w:val="0"/>
          <w:sz w:val="28"/>
          <w:szCs w:val="28"/>
          <w:highlight w:val="none"/>
        </w:rPr>
        <w:t>实践教学环节</w:t>
      </w:r>
      <w:bookmarkEnd w:id="176"/>
    </w:p>
    <w:p>
      <w:pPr>
        <w:autoSpaceDE w:val="0"/>
        <w:autoSpaceDN w:val="0"/>
        <w:adjustRightInd w:val="0"/>
        <w:spacing w:line="360" w:lineRule="auto"/>
        <w:ind w:firstLine="480" w:firstLineChars="200"/>
        <w:jc w:val="left"/>
        <w:rPr>
          <w:rFonts w:ascii="宋体" w:hAnsi="宋体" w:eastAsia="宋体"/>
          <w:bCs/>
          <w:color w:val="auto"/>
          <w:kern w:val="0"/>
          <w:sz w:val="24"/>
          <w:highlight w:val="none"/>
          <w:lang w:val="zh-CN"/>
        </w:rPr>
      </w:pPr>
      <w:r>
        <w:rPr>
          <w:rFonts w:hint="eastAsia" w:ascii="宋体" w:hAnsi="宋体" w:eastAsia="宋体"/>
          <w:bCs/>
          <w:color w:val="auto"/>
          <w:kern w:val="0"/>
          <w:sz w:val="24"/>
          <w:highlight w:val="none"/>
          <w:lang w:val="zh-CN"/>
        </w:rPr>
        <w:t>实践教学环节主要由独立实验、集中实践、第二课堂及创新创业类实践</w:t>
      </w:r>
      <w:r>
        <w:rPr>
          <w:rFonts w:hint="eastAsia" w:ascii="宋体" w:hAnsi="宋体" w:eastAsia="宋体"/>
          <w:bCs/>
          <w:color w:val="auto"/>
          <w:kern w:val="0"/>
          <w:sz w:val="24"/>
          <w:highlight w:val="none"/>
        </w:rPr>
        <w:t>、课内实践等</w:t>
      </w:r>
      <w:r>
        <w:rPr>
          <w:rFonts w:hint="eastAsia" w:ascii="宋体" w:hAnsi="宋体" w:eastAsia="宋体"/>
          <w:bCs/>
          <w:color w:val="auto"/>
          <w:kern w:val="0"/>
          <w:sz w:val="24"/>
          <w:highlight w:val="none"/>
          <w:lang w:val="zh-CN"/>
        </w:rPr>
        <w:t>部分组成，主要培养学生的实践能力。实践教学计划是人才培养方案的重要组成部分，根据学校的办学定位以及本专业的特点制定，包括：</w:t>
      </w:r>
    </w:p>
    <w:p>
      <w:pPr>
        <w:autoSpaceDE w:val="0"/>
        <w:autoSpaceDN w:val="0"/>
        <w:adjustRightInd w:val="0"/>
        <w:spacing w:line="360" w:lineRule="auto"/>
        <w:ind w:firstLine="480" w:firstLineChars="200"/>
        <w:jc w:val="left"/>
        <w:rPr>
          <w:rFonts w:ascii="宋体" w:hAnsi="宋体" w:eastAsia="宋体"/>
          <w:bCs/>
          <w:color w:val="auto"/>
          <w:kern w:val="0"/>
          <w:sz w:val="24"/>
          <w:highlight w:val="none"/>
          <w:lang w:val="zh-CN"/>
        </w:rPr>
      </w:pPr>
      <w:r>
        <w:rPr>
          <w:rFonts w:hint="eastAsia" w:ascii="宋体" w:hAnsi="宋体" w:eastAsia="宋体"/>
          <w:bCs/>
          <w:color w:val="auto"/>
          <w:kern w:val="0"/>
          <w:sz w:val="24"/>
          <w:highlight w:val="none"/>
        </w:rPr>
        <w:t>1.</w:t>
      </w:r>
      <w:r>
        <w:rPr>
          <w:rFonts w:hint="eastAsia" w:ascii="宋体" w:hAnsi="宋体" w:eastAsia="宋体"/>
          <w:bCs/>
          <w:color w:val="auto"/>
          <w:kern w:val="0"/>
          <w:sz w:val="24"/>
          <w:highlight w:val="none"/>
          <w:lang w:val="zh-CN"/>
        </w:rPr>
        <w:t>独立实验：大学物理实验</w:t>
      </w:r>
      <w:r>
        <w:rPr>
          <w:rFonts w:hint="eastAsia" w:ascii="宋体" w:hAnsi="宋体" w:eastAsia="宋体"/>
          <w:bCs/>
          <w:color w:val="auto"/>
          <w:kern w:val="0"/>
          <w:sz w:val="24"/>
          <w:highlight w:val="none"/>
        </w:rPr>
        <w:t>安排在第二</w:t>
      </w:r>
      <w:r>
        <w:rPr>
          <w:rFonts w:hint="eastAsia" w:ascii="宋体" w:hAnsi="宋体" w:eastAsia="宋体"/>
          <w:bCs/>
          <w:color w:val="auto"/>
          <w:kern w:val="0"/>
          <w:sz w:val="24"/>
          <w:highlight w:val="none"/>
          <w:lang w:val="zh-CN"/>
        </w:rPr>
        <w:t>学年</w:t>
      </w:r>
      <w:r>
        <w:rPr>
          <w:rFonts w:hint="eastAsia" w:ascii="宋体" w:hAnsi="宋体" w:eastAsia="宋体"/>
          <w:bCs/>
          <w:color w:val="auto"/>
          <w:kern w:val="0"/>
          <w:sz w:val="24"/>
          <w:highlight w:val="none"/>
        </w:rPr>
        <w:t>第1学期，时间为32学时；电路与电子技术综合实验安排在第二</w:t>
      </w:r>
      <w:r>
        <w:rPr>
          <w:rFonts w:hint="eastAsia" w:ascii="宋体" w:hAnsi="宋体" w:eastAsia="宋体"/>
          <w:bCs/>
          <w:color w:val="auto"/>
          <w:kern w:val="0"/>
          <w:sz w:val="24"/>
          <w:highlight w:val="none"/>
          <w:lang w:val="zh-CN"/>
        </w:rPr>
        <w:t>学年</w:t>
      </w:r>
      <w:r>
        <w:rPr>
          <w:rFonts w:hint="eastAsia" w:ascii="宋体" w:hAnsi="宋体" w:eastAsia="宋体"/>
          <w:bCs/>
          <w:color w:val="auto"/>
          <w:kern w:val="0"/>
          <w:sz w:val="24"/>
          <w:highlight w:val="none"/>
        </w:rPr>
        <w:t>第2学期，时间为32学时；先进成图实训安排在第一</w:t>
      </w:r>
      <w:r>
        <w:rPr>
          <w:rFonts w:hint="eastAsia" w:ascii="宋体" w:hAnsi="宋体" w:eastAsia="宋体"/>
          <w:bCs/>
          <w:color w:val="auto"/>
          <w:kern w:val="0"/>
          <w:sz w:val="24"/>
          <w:highlight w:val="none"/>
          <w:lang w:val="zh-CN"/>
        </w:rPr>
        <w:t>学年</w:t>
      </w:r>
      <w:r>
        <w:rPr>
          <w:rFonts w:hint="eastAsia" w:ascii="宋体" w:hAnsi="宋体" w:eastAsia="宋体"/>
          <w:bCs/>
          <w:color w:val="auto"/>
          <w:kern w:val="0"/>
          <w:sz w:val="24"/>
          <w:highlight w:val="none"/>
        </w:rPr>
        <w:t>第2学期，时间为96学时；单片机综合实验安排在第三</w:t>
      </w:r>
      <w:r>
        <w:rPr>
          <w:rFonts w:hint="eastAsia" w:ascii="宋体" w:hAnsi="宋体" w:eastAsia="宋体"/>
          <w:bCs/>
          <w:color w:val="auto"/>
          <w:kern w:val="0"/>
          <w:sz w:val="24"/>
          <w:highlight w:val="none"/>
          <w:lang w:val="zh-CN"/>
        </w:rPr>
        <w:t>学年</w:t>
      </w:r>
      <w:r>
        <w:rPr>
          <w:rFonts w:hint="eastAsia" w:ascii="宋体" w:hAnsi="宋体" w:eastAsia="宋体"/>
          <w:bCs/>
          <w:color w:val="auto"/>
          <w:kern w:val="0"/>
          <w:sz w:val="24"/>
          <w:highlight w:val="none"/>
        </w:rPr>
        <w:t>第1学期，时间为16学时；测试技术综合实验安排在第三</w:t>
      </w:r>
      <w:r>
        <w:rPr>
          <w:rFonts w:hint="eastAsia" w:ascii="宋体" w:hAnsi="宋体" w:eastAsia="宋体"/>
          <w:bCs/>
          <w:color w:val="auto"/>
          <w:kern w:val="0"/>
          <w:sz w:val="24"/>
          <w:highlight w:val="none"/>
          <w:lang w:val="zh-CN"/>
        </w:rPr>
        <w:t>学年</w:t>
      </w:r>
      <w:r>
        <w:rPr>
          <w:rFonts w:hint="eastAsia" w:ascii="宋体" w:hAnsi="宋体" w:eastAsia="宋体"/>
          <w:bCs/>
          <w:color w:val="auto"/>
          <w:kern w:val="0"/>
          <w:sz w:val="24"/>
          <w:highlight w:val="none"/>
        </w:rPr>
        <w:t>第1学期，时间为16学时</w:t>
      </w:r>
      <w:r>
        <w:rPr>
          <w:rFonts w:hint="eastAsia" w:ascii="宋体" w:hAnsi="宋体" w:eastAsia="宋体"/>
          <w:bCs/>
          <w:color w:val="auto"/>
          <w:kern w:val="0"/>
          <w:sz w:val="24"/>
          <w:highlight w:val="none"/>
          <w:lang w:val="zh-CN"/>
        </w:rPr>
        <w:t>。</w:t>
      </w:r>
    </w:p>
    <w:p>
      <w:pPr>
        <w:autoSpaceDE w:val="0"/>
        <w:autoSpaceDN w:val="0"/>
        <w:adjustRightInd w:val="0"/>
        <w:spacing w:line="360" w:lineRule="auto"/>
        <w:ind w:firstLine="480" w:firstLineChars="200"/>
        <w:jc w:val="left"/>
        <w:rPr>
          <w:rFonts w:ascii="宋体" w:hAnsi="宋体" w:eastAsia="宋体"/>
          <w:bCs/>
          <w:color w:val="auto"/>
          <w:kern w:val="0"/>
          <w:sz w:val="24"/>
          <w:highlight w:val="none"/>
          <w:lang w:val="zh-CN"/>
        </w:rPr>
      </w:pPr>
      <w:r>
        <w:rPr>
          <w:rFonts w:hint="eastAsia" w:ascii="宋体" w:hAnsi="宋体" w:eastAsia="宋体"/>
          <w:bCs/>
          <w:color w:val="auto"/>
          <w:kern w:val="0"/>
          <w:sz w:val="24"/>
          <w:highlight w:val="none"/>
        </w:rPr>
        <w:t>2</w:t>
      </w:r>
      <w:r>
        <w:rPr>
          <w:rFonts w:hint="eastAsia" w:ascii="宋体" w:hAnsi="宋体" w:eastAsia="宋体"/>
          <w:bCs/>
          <w:color w:val="auto"/>
          <w:kern w:val="0"/>
          <w:sz w:val="24"/>
          <w:highlight w:val="none"/>
          <w:lang w:val="zh-CN"/>
        </w:rPr>
        <w:t>.集中实践</w:t>
      </w:r>
    </w:p>
    <w:p>
      <w:pPr>
        <w:autoSpaceDE w:val="0"/>
        <w:autoSpaceDN w:val="0"/>
        <w:adjustRightInd w:val="0"/>
        <w:spacing w:line="360" w:lineRule="auto"/>
        <w:ind w:firstLine="480" w:firstLineChars="200"/>
        <w:jc w:val="left"/>
        <w:rPr>
          <w:rFonts w:ascii="宋体" w:hAnsi="宋体" w:eastAsia="宋体"/>
          <w:bCs/>
          <w:color w:val="auto"/>
          <w:kern w:val="0"/>
          <w:sz w:val="24"/>
          <w:highlight w:val="none"/>
          <w:lang w:val="zh-CN"/>
        </w:rPr>
      </w:pPr>
      <w:r>
        <w:rPr>
          <w:rFonts w:hint="eastAsia" w:ascii="宋体" w:hAnsi="宋体" w:eastAsia="宋体"/>
          <w:bCs/>
          <w:color w:val="auto"/>
          <w:kern w:val="0"/>
          <w:sz w:val="24"/>
          <w:highlight w:val="none"/>
          <w:lang w:val="zh-CN"/>
        </w:rPr>
        <w:t>（1）军事训练：</w:t>
      </w:r>
      <w:r>
        <w:rPr>
          <w:rFonts w:eastAsia="宋体"/>
          <w:bCs/>
          <w:color w:val="auto"/>
          <w:kern w:val="0"/>
          <w:sz w:val="24"/>
          <w:highlight w:val="none"/>
        </w:rPr>
        <w:t>安排在第</w:t>
      </w:r>
      <w:r>
        <w:rPr>
          <w:rFonts w:hint="eastAsia" w:eastAsia="宋体"/>
          <w:bCs/>
          <w:color w:val="auto"/>
          <w:kern w:val="0"/>
          <w:sz w:val="24"/>
          <w:highlight w:val="none"/>
        </w:rPr>
        <w:t>1</w:t>
      </w:r>
      <w:r>
        <w:rPr>
          <w:rFonts w:eastAsia="宋体"/>
          <w:bCs/>
          <w:color w:val="auto"/>
          <w:kern w:val="0"/>
          <w:sz w:val="24"/>
          <w:highlight w:val="none"/>
        </w:rPr>
        <w:t>学期，时间为2周。</w:t>
      </w:r>
    </w:p>
    <w:p>
      <w:pPr>
        <w:autoSpaceDE w:val="0"/>
        <w:autoSpaceDN w:val="0"/>
        <w:adjustRightInd w:val="0"/>
        <w:spacing w:line="360" w:lineRule="auto"/>
        <w:ind w:firstLine="480" w:firstLineChars="200"/>
        <w:rPr>
          <w:rFonts w:eastAsia="宋体"/>
          <w:bCs/>
          <w:color w:val="auto"/>
          <w:kern w:val="0"/>
          <w:sz w:val="24"/>
          <w:highlight w:val="none"/>
        </w:rPr>
      </w:pPr>
      <w:r>
        <w:rPr>
          <w:rFonts w:eastAsia="宋体"/>
          <w:bCs/>
          <w:color w:val="auto"/>
          <w:kern w:val="0"/>
          <w:sz w:val="24"/>
          <w:highlight w:val="none"/>
          <w:lang w:val="zh-CN"/>
        </w:rPr>
        <w:t>（2）</w:t>
      </w:r>
      <w:r>
        <w:rPr>
          <w:rFonts w:eastAsia="宋体"/>
          <w:bCs/>
          <w:color w:val="auto"/>
          <w:kern w:val="0"/>
          <w:sz w:val="24"/>
          <w:highlight w:val="none"/>
        </w:rPr>
        <w:t>社会实践（</w:t>
      </w:r>
      <w:r>
        <w:rPr>
          <w:rFonts w:eastAsia="宋体"/>
          <w:bCs/>
          <w:color w:val="auto"/>
          <w:kern w:val="0"/>
          <w:sz w:val="24"/>
          <w:highlight w:val="none"/>
          <w:lang w:val="zh-CN"/>
        </w:rPr>
        <w:t>毛泽东思想和中国特色社会主义理论体系概论实践</w:t>
      </w:r>
      <w:r>
        <w:rPr>
          <w:rFonts w:eastAsia="宋体"/>
          <w:bCs/>
          <w:color w:val="auto"/>
          <w:kern w:val="0"/>
          <w:sz w:val="24"/>
          <w:highlight w:val="none"/>
        </w:rPr>
        <w:t>）</w:t>
      </w:r>
      <w:r>
        <w:rPr>
          <w:rFonts w:eastAsia="宋体"/>
          <w:bCs/>
          <w:color w:val="auto"/>
          <w:kern w:val="0"/>
          <w:sz w:val="24"/>
          <w:highlight w:val="none"/>
          <w:lang w:val="zh-CN"/>
        </w:rPr>
        <w:t>：</w:t>
      </w:r>
      <w:r>
        <w:rPr>
          <w:rFonts w:eastAsia="宋体"/>
          <w:bCs/>
          <w:color w:val="auto"/>
          <w:kern w:val="0"/>
          <w:sz w:val="24"/>
          <w:highlight w:val="none"/>
        </w:rPr>
        <w:t>安排在第4学期</w:t>
      </w:r>
      <w:r>
        <w:rPr>
          <w:rFonts w:hint="eastAsia" w:eastAsia="宋体"/>
          <w:bCs/>
          <w:color w:val="auto"/>
          <w:kern w:val="0"/>
          <w:sz w:val="24"/>
          <w:highlight w:val="none"/>
        </w:rPr>
        <w:t>暑假</w:t>
      </w:r>
      <w:r>
        <w:rPr>
          <w:rFonts w:eastAsia="宋体"/>
          <w:bCs/>
          <w:color w:val="auto"/>
          <w:kern w:val="0"/>
          <w:sz w:val="24"/>
          <w:highlight w:val="none"/>
        </w:rPr>
        <w:t>，时间为2周。</w:t>
      </w:r>
    </w:p>
    <w:p>
      <w:pPr>
        <w:autoSpaceDE w:val="0"/>
        <w:autoSpaceDN w:val="0"/>
        <w:adjustRightInd w:val="0"/>
        <w:spacing w:line="360" w:lineRule="auto"/>
        <w:ind w:firstLine="480" w:firstLineChars="200"/>
        <w:rPr>
          <w:rFonts w:eastAsia="宋体"/>
          <w:bCs/>
          <w:color w:val="auto"/>
          <w:kern w:val="0"/>
          <w:sz w:val="24"/>
          <w:highlight w:val="none"/>
        </w:rPr>
      </w:pPr>
      <w:r>
        <w:rPr>
          <w:rFonts w:eastAsia="宋体"/>
          <w:bCs/>
          <w:color w:val="auto"/>
          <w:kern w:val="0"/>
          <w:sz w:val="24"/>
          <w:highlight w:val="none"/>
        </w:rPr>
        <w:t>（3）专业实习：</w:t>
      </w:r>
      <w:r>
        <w:rPr>
          <w:rFonts w:hint="eastAsia" w:eastAsia="宋体"/>
          <w:bCs/>
          <w:color w:val="auto"/>
          <w:kern w:val="0"/>
          <w:sz w:val="24"/>
          <w:highlight w:val="none"/>
        </w:rPr>
        <w:t>包括认识实习（第3学期，1周）、金工实习（第</w:t>
      </w:r>
      <w:r>
        <w:rPr>
          <w:rFonts w:eastAsia="宋体"/>
          <w:bCs/>
          <w:color w:val="auto"/>
          <w:kern w:val="0"/>
          <w:sz w:val="24"/>
          <w:highlight w:val="none"/>
        </w:rPr>
        <w:t>3</w:t>
      </w:r>
      <w:r>
        <w:rPr>
          <w:rFonts w:hint="eastAsia" w:eastAsia="宋体"/>
          <w:bCs/>
          <w:color w:val="auto"/>
          <w:kern w:val="0"/>
          <w:sz w:val="24"/>
          <w:highlight w:val="none"/>
        </w:rPr>
        <w:t>学期，3周）、电工实习（第4学期，2周）</w:t>
      </w:r>
      <w:r>
        <w:rPr>
          <w:rFonts w:eastAsia="宋体"/>
          <w:bCs/>
          <w:color w:val="auto"/>
          <w:kern w:val="0"/>
          <w:sz w:val="24"/>
          <w:highlight w:val="none"/>
        </w:rPr>
        <w:t>。</w:t>
      </w:r>
    </w:p>
    <w:p>
      <w:pPr>
        <w:autoSpaceDE w:val="0"/>
        <w:autoSpaceDN w:val="0"/>
        <w:adjustRightInd w:val="0"/>
        <w:spacing w:line="360" w:lineRule="auto"/>
        <w:ind w:firstLine="480" w:firstLineChars="200"/>
        <w:rPr>
          <w:rFonts w:eastAsia="宋体"/>
          <w:bCs/>
          <w:color w:val="auto"/>
          <w:kern w:val="0"/>
          <w:sz w:val="24"/>
          <w:highlight w:val="none"/>
        </w:rPr>
      </w:pPr>
      <w:r>
        <w:rPr>
          <w:rFonts w:eastAsia="宋体"/>
          <w:bCs/>
          <w:color w:val="auto"/>
          <w:kern w:val="0"/>
          <w:sz w:val="24"/>
          <w:highlight w:val="none"/>
        </w:rPr>
        <w:t>（4）生产实习：安排在第</w:t>
      </w:r>
      <w:r>
        <w:rPr>
          <w:rFonts w:hint="eastAsia" w:eastAsia="宋体"/>
          <w:bCs/>
          <w:color w:val="auto"/>
          <w:kern w:val="0"/>
          <w:sz w:val="24"/>
          <w:highlight w:val="none"/>
        </w:rPr>
        <w:t>5</w:t>
      </w:r>
      <w:r>
        <w:rPr>
          <w:rFonts w:eastAsia="宋体"/>
          <w:bCs/>
          <w:color w:val="auto"/>
          <w:kern w:val="0"/>
          <w:sz w:val="24"/>
          <w:highlight w:val="none"/>
        </w:rPr>
        <w:t>学期，时间为</w:t>
      </w:r>
      <w:r>
        <w:rPr>
          <w:rFonts w:hint="eastAsia" w:eastAsia="宋体"/>
          <w:bCs/>
          <w:color w:val="auto"/>
          <w:kern w:val="0"/>
          <w:sz w:val="24"/>
          <w:highlight w:val="none"/>
        </w:rPr>
        <w:t>2</w:t>
      </w:r>
      <w:r>
        <w:rPr>
          <w:rFonts w:eastAsia="宋体"/>
          <w:bCs/>
          <w:color w:val="auto"/>
          <w:kern w:val="0"/>
          <w:sz w:val="24"/>
          <w:highlight w:val="none"/>
        </w:rPr>
        <w:t>周。</w:t>
      </w:r>
    </w:p>
    <w:p>
      <w:pPr>
        <w:autoSpaceDE w:val="0"/>
        <w:autoSpaceDN w:val="0"/>
        <w:adjustRightInd w:val="0"/>
        <w:spacing w:line="360" w:lineRule="auto"/>
        <w:ind w:firstLine="480" w:firstLineChars="200"/>
        <w:rPr>
          <w:rFonts w:eastAsia="宋体"/>
          <w:bCs/>
          <w:color w:val="auto"/>
          <w:kern w:val="0"/>
          <w:sz w:val="24"/>
          <w:highlight w:val="none"/>
          <w:lang w:val="zh-CN"/>
        </w:rPr>
      </w:pPr>
      <w:r>
        <w:rPr>
          <w:rFonts w:eastAsia="宋体"/>
          <w:bCs/>
          <w:color w:val="auto"/>
          <w:kern w:val="0"/>
          <w:sz w:val="24"/>
          <w:highlight w:val="none"/>
          <w:lang w:val="zh-CN"/>
        </w:rPr>
        <w:t>（</w:t>
      </w:r>
      <w:r>
        <w:rPr>
          <w:rFonts w:eastAsia="宋体"/>
          <w:bCs/>
          <w:color w:val="auto"/>
          <w:kern w:val="0"/>
          <w:sz w:val="24"/>
          <w:highlight w:val="none"/>
        </w:rPr>
        <w:t>5</w:t>
      </w:r>
      <w:r>
        <w:rPr>
          <w:rFonts w:eastAsia="宋体"/>
          <w:bCs/>
          <w:color w:val="auto"/>
          <w:kern w:val="0"/>
          <w:sz w:val="24"/>
          <w:highlight w:val="none"/>
          <w:lang w:val="zh-CN"/>
        </w:rPr>
        <w:t>）</w:t>
      </w:r>
      <w:r>
        <w:rPr>
          <w:rFonts w:eastAsia="宋体"/>
          <w:bCs/>
          <w:color w:val="auto"/>
          <w:kern w:val="0"/>
          <w:sz w:val="24"/>
          <w:highlight w:val="none"/>
        </w:rPr>
        <w:t>毕业实习</w:t>
      </w:r>
      <w:r>
        <w:rPr>
          <w:rFonts w:eastAsia="宋体"/>
          <w:bCs/>
          <w:color w:val="auto"/>
          <w:kern w:val="0"/>
          <w:sz w:val="24"/>
          <w:highlight w:val="none"/>
          <w:lang w:val="zh-CN"/>
        </w:rPr>
        <w:t>：</w:t>
      </w:r>
      <w:r>
        <w:rPr>
          <w:rFonts w:eastAsia="宋体"/>
          <w:bCs/>
          <w:color w:val="auto"/>
          <w:kern w:val="0"/>
          <w:sz w:val="24"/>
          <w:highlight w:val="none"/>
        </w:rPr>
        <w:t>安排在第</w:t>
      </w:r>
      <w:r>
        <w:rPr>
          <w:rFonts w:hint="eastAsia" w:eastAsia="宋体"/>
          <w:bCs/>
          <w:color w:val="auto"/>
          <w:kern w:val="0"/>
          <w:sz w:val="24"/>
          <w:highlight w:val="none"/>
        </w:rPr>
        <w:t>6</w:t>
      </w:r>
      <w:r>
        <w:rPr>
          <w:rFonts w:eastAsia="宋体"/>
          <w:bCs/>
          <w:color w:val="auto"/>
          <w:kern w:val="0"/>
          <w:sz w:val="24"/>
          <w:highlight w:val="none"/>
        </w:rPr>
        <w:t>学期，时间为</w:t>
      </w:r>
      <w:r>
        <w:rPr>
          <w:rFonts w:hint="eastAsia" w:eastAsia="宋体"/>
          <w:bCs/>
          <w:color w:val="auto"/>
          <w:kern w:val="0"/>
          <w:sz w:val="24"/>
          <w:highlight w:val="none"/>
        </w:rPr>
        <w:t>2</w:t>
      </w:r>
      <w:r>
        <w:rPr>
          <w:rFonts w:eastAsia="宋体"/>
          <w:bCs/>
          <w:color w:val="auto"/>
          <w:kern w:val="0"/>
          <w:sz w:val="24"/>
          <w:highlight w:val="none"/>
        </w:rPr>
        <w:t>周</w:t>
      </w:r>
      <w:r>
        <w:rPr>
          <w:rFonts w:eastAsia="宋体"/>
          <w:bCs/>
          <w:color w:val="auto"/>
          <w:kern w:val="0"/>
          <w:sz w:val="24"/>
          <w:highlight w:val="none"/>
          <w:lang w:val="zh-CN"/>
        </w:rPr>
        <w:t>。</w:t>
      </w:r>
    </w:p>
    <w:p>
      <w:pPr>
        <w:autoSpaceDE w:val="0"/>
        <w:autoSpaceDN w:val="0"/>
        <w:adjustRightInd w:val="0"/>
        <w:spacing w:line="360" w:lineRule="auto"/>
        <w:ind w:firstLine="480" w:firstLineChars="200"/>
        <w:jc w:val="left"/>
        <w:rPr>
          <w:rFonts w:ascii="宋体" w:hAnsi="宋体" w:eastAsia="宋体"/>
          <w:bCs/>
          <w:color w:val="auto"/>
          <w:kern w:val="0"/>
          <w:sz w:val="24"/>
          <w:highlight w:val="none"/>
          <w:lang w:val="zh-CN"/>
        </w:rPr>
      </w:pPr>
      <w:r>
        <w:rPr>
          <w:rFonts w:hint="eastAsia" w:ascii="宋体" w:hAnsi="宋体" w:eastAsia="宋体"/>
          <w:bCs/>
          <w:color w:val="auto"/>
          <w:kern w:val="0"/>
          <w:sz w:val="24"/>
          <w:highlight w:val="none"/>
          <w:lang w:val="zh-CN"/>
        </w:rPr>
        <w:t>（</w:t>
      </w:r>
      <w:r>
        <w:rPr>
          <w:rFonts w:hint="eastAsia" w:ascii="宋体" w:hAnsi="宋体" w:eastAsia="宋体"/>
          <w:bCs/>
          <w:color w:val="auto"/>
          <w:kern w:val="0"/>
          <w:sz w:val="24"/>
          <w:highlight w:val="none"/>
        </w:rPr>
        <w:t>6</w:t>
      </w:r>
      <w:r>
        <w:rPr>
          <w:rFonts w:hint="eastAsia" w:ascii="宋体" w:hAnsi="宋体" w:eastAsia="宋体"/>
          <w:bCs/>
          <w:color w:val="auto"/>
          <w:kern w:val="0"/>
          <w:sz w:val="24"/>
          <w:highlight w:val="none"/>
          <w:lang w:val="zh-CN"/>
        </w:rPr>
        <w:t>）</w:t>
      </w:r>
      <w:r>
        <w:rPr>
          <w:rFonts w:hint="eastAsia" w:eastAsia="宋体"/>
          <w:bCs/>
          <w:color w:val="auto"/>
          <w:kern w:val="0"/>
          <w:sz w:val="24"/>
          <w:highlight w:val="none"/>
          <w:lang w:val="zh-CN"/>
        </w:rPr>
        <w:t>课程设计：包括《机械零件测绘》课程设计</w:t>
      </w:r>
      <w:r>
        <w:rPr>
          <w:rFonts w:hint="eastAsia" w:eastAsia="宋体"/>
          <w:bCs/>
          <w:color w:val="auto"/>
          <w:kern w:val="0"/>
          <w:sz w:val="24"/>
          <w:highlight w:val="none"/>
        </w:rPr>
        <w:t>（第2学期，2周）</w:t>
      </w:r>
      <w:r>
        <w:rPr>
          <w:rFonts w:hint="eastAsia" w:eastAsia="宋体"/>
          <w:bCs/>
          <w:color w:val="auto"/>
          <w:kern w:val="0"/>
          <w:sz w:val="24"/>
          <w:highlight w:val="none"/>
          <w:lang w:val="zh-CN"/>
        </w:rPr>
        <w:t>、《机械原理》课程设计</w:t>
      </w:r>
      <w:r>
        <w:rPr>
          <w:rFonts w:hint="eastAsia" w:eastAsia="宋体"/>
          <w:bCs/>
          <w:color w:val="auto"/>
          <w:kern w:val="0"/>
          <w:sz w:val="24"/>
          <w:highlight w:val="none"/>
        </w:rPr>
        <w:t>（第4学期，2周）</w:t>
      </w:r>
      <w:r>
        <w:rPr>
          <w:rFonts w:hint="eastAsia" w:eastAsia="宋体"/>
          <w:bCs/>
          <w:color w:val="auto"/>
          <w:kern w:val="0"/>
          <w:sz w:val="24"/>
          <w:highlight w:val="none"/>
          <w:lang w:val="zh-CN"/>
        </w:rPr>
        <w:t>、《机械设计》课程设计</w:t>
      </w:r>
      <w:r>
        <w:rPr>
          <w:rFonts w:hint="eastAsia" w:eastAsia="宋体"/>
          <w:bCs/>
          <w:color w:val="auto"/>
          <w:kern w:val="0"/>
          <w:sz w:val="24"/>
          <w:highlight w:val="none"/>
        </w:rPr>
        <w:t>（第5学期，3周）</w:t>
      </w:r>
      <w:r>
        <w:rPr>
          <w:rFonts w:hint="eastAsia" w:eastAsia="宋体"/>
          <w:bCs/>
          <w:color w:val="auto"/>
          <w:kern w:val="0"/>
          <w:sz w:val="24"/>
          <w:highlight w:val="none"/>
          <w:lang w:val="zh-CN"/>
        </w:rPr>
        <w:t>、《机械制造技术基础课程设计》课程设计</w:t>
      </w:r>
      <w:r>
        <w:rPr>
          <w:rFonts w:hint="eastAsia" w:eastAsia="宋体"/>
          <w:bCs/>
          <w:color w:val="auto"/>
          <w:kern w:val="0"/>
          <w:sz w:val="24"/>
          <w:highlight w:val="none"/>
        </w:rPr>
        <w:t>（第5学期，2周）、</w:t>
      </w:r>
      <w:r>
        <w:rPr>
          <w:rFonts w:hint="eastAsia" w:eastAsia="宋体"/>
          <w:bCs/>
          <w:color w:val="auto"/>
          <w:kern w:val="0"/>
          <w:sz w:val="24"/>
          <w:highlight w:val="none"/>
          <w:lang w:val="zh-CN"/>
        </w:rPr>
        <w:t>《机机械制造装备设计课程设计》课程设计</w:t>
      </w:r>
      <w:r>
        <w:rPr>
          <w:rFonts w:hint="eastAsia" w:eastAsia="宋体"/>
          <w:bCs/>
          <w:color w:val="auto"/>
          <w:kern w:val="0"/>
          <w:sz w:val="24"/>
          <w:highlight w:val="none"/>
        </w:rPr>
        <w:t>（第7学期，2周）</w:t>
      </w:r>
      <w:r>
        <w:rPr>
          <w:rFonts w:hint="eastAsia" w:eastAsia="宋体"/>
          <w:bCs/>
          <w:color w:val="auto"/>
          <w:kern w:val="0"/>
          <w:sz w:val="24"/>
          <w:highlight w:val="none"/>
          <w:lang w:val="zh-CN"/>
        </w:rPr>
        <w:t>。</w:t>
      </w:r>
    </w:p>
    <w:p>
      <w:pPr>
        <w:autoSpaceDE w:val="0"/>
        <w:autoSpaceDN w:val="0"/>
        <w:adjustRightInd w:val="0"/>
        <w:spacing w:line="360" w:lineRule="auto"/>
        <w:ind w:firstLine="480" w:firstLineChars="200"/>
        <w:rPr>
          <w:rFonts w:eastAsia="宋体"/>
          <w:bCs/>
          <w:color w:val="auto"/>
          <w:kern w:val="0"/>
          <w:sz w:val="24"/>
          <w:highlight w:val="none"/>
          <w:lang w:val="zh-CN"/>
        </w:rPr>
      </w:pPr>
      <w:r>
        <w:rPr>
          <w:rFonts w:eastAsia="宋体"/>
          <w:bCs/>
          <w:color w:val="auto"/>
          <w:kern w:val="0"/>
          <w:sz w:val="24"/>
          <w:highlight w:val="none"/>
          <w:lang w:val="zh-CN"/>
        </w:rPr>
        <w:t>（</w:t>
      </w:r>
      <w:r>
        <w:rPr>
          <w:rFonts w:eastAsia="宋体"/>
          <w:bCs/>
          <w:color w:val="auto"/>
          <w:kern w:val="0"/>
          <w:sz w:val="24"/>
          <w:highlight w:val="none"/>
        </w:rPr>
        <w:t>7</w:t>
      </w:r>
      <w:r>
        <w:rPr>
          <w:rFonts w:eastAsia="宋体"/>
          <w:bCs/>
          <w:color w:val="auto"/>
          <w:kern w:val="0"/>
          <w:sz w:val="24"/>
          <w:highlight w:val="none"/>
          <w:lang w:val="zh-CN"/>
        </w:rPr>
        <w:t>）毕业设计：</w:t>
      </w:r>
      <w:r>
        <w:rPr>
          <w:rFonts w:eastAsia="宋体"/>
          <w:bCs/>
          <w:color w:val="auto"/>
          <w:kern w:val="0"/>
          <w:sz w:val="24"/>
          <w:highlight w:val="none"/>
        </w:rPr>
        <w:t>安排在第8学期，时间为12周</w:t>
      </w:r>
      <w:r>
        <w:rPr>
          <w:rFonts w:eastAsia="宋体"/>
          <w:bCs/>
          <w:color w:val="auto"/>
          <w:kern w:val="0"/>
          <w:sz w:val="24"/>
          <w:highlight w:val="none"/>
          <w:lang w:val="zh-CN"/>
        </w:rPr>
        <w:t>。</w:t>
      </w:r>
    </w:p>
    <w:p>
      <w:pPr>
        <w:autoSpaceDE w:val="0"/>
        <w:autoSpaceDN w:val="0"/>
        <w:adjustRightInd w:val="0"/>
        <w:spacing w:line="360" w:lineRule="auto"/>
        <w:ind w:firstLine="480" w:firstLineChars="200"/>
        <w:rPr>
          <w:rFonts w:ascii="宋体" w:hAnsi="宋体" w:eastAsia="宋体"/>
          <w:bCs/>
          <w:color w:val="auto"/>
          <w:kern w:val="0"/>
          <w:sz w:val="24"/>
          <w:highlight w:val="none"/>
          <w:lang w:val="zh-CN"/>
        </w:rPr>
      </w:pPr>
      <w:r>
        <w:rPr>
          <w:rFonts w:hint="eastAsia" w:eastAsia="宋体"/>
          <w:bCs/>
          <w:color w:val="auto"/>
          <w:kern w:val="0"/>
          <w:sz w:val="24"/>
          <w:highlight w:val="none"/>
          <w:lang w:val="zh-CN"/>
        </w:rPr>
        <w:t>（8）劳动教育实践：安排在第1</w:t>
      </w:r>
      <w:r>
        <w:rPr>
          <w:rFonts w:eastAsia="宋体"/>
          <w:bCs/>
          <w:color w:val="auto"/>
          <w:kern w:val="0"/>
          <w:sz w:val="24"/>
          <w:highlight w:val="none"/>
          <w:lang w:val="zh-CN"/>
        </w:rPr>
        <w:t>-8</w:t>
      </w:r>
      <w:r>
        <w:rPr>
          <w:rFonts w:hint="eastAsia" w:eastAsia="宋体"/>
          <w:bCs/>
          <w:color w:val="auto"/>
          <w:kern w:val="0"/>
          <w:sz w:val="24"/>
          <w:highlight w:val="none"/>
          <w:lang w:val="zh-CN"/>
        </w:rPr>
        <w:t>学期，每学期0</w:t>
      </w:r>
      <w:r>
        <w:rPr>
          <w:rFonts w:eastAsia="宋体"/>
          <w:bCs/>
          <w:color w:val="auto"/>
          <w:kern w:val="0"/>
          <w:sz w:val="24"/>
          <w:highlight w:val="none"/>
          <w:lang w:val="zh-CN"/>
        </w:rPr>
        <w:t>.1</w:t>
      </w:r>
      <w:r>
        <w:rPr>
          <w:rFonts w:hint="eastAsia" w:eastAsia="宋体"/>
          <w:bCs/>
          <w:color w:val="auto"/>
          <w:kern w:val="0"/>
          <w:sz w:val="24"/>
          <w:highlight w:val="none"/>
          <w:lang w:val="zh-CN"/>
        </w:rPr>
        <w:t>学分，</w:t>
      </w:r>
      <w:r>
        <w:rPr>
          <w:rFonts w:hint="eastAsia" w:ascii="宋体" w:hAnsi="宋体" w:eastAsia="宋体"/>
          <w:bCs/>
          <w:color w:val="auto"/>
          <w:kern w:val="0"/>
          <w:sz w:val="24"/>
          <w:highlight w:val="none"/>
          <w:lang w:val="zh-CN"/>
        </w:rPr>
        <w:t>根据学校有关文件认定。</w:t>
      </w:r>
    </w:p>
    <w:p>
      <w:pPr>
        <w:autoSpaceDE w:val="0"/>
        <w:autoSpaceDN w:val="0"/>
        <w:adjustRightInd w:val="0"/>
        <w:spacing w:line="360" w:lineRule="auto"/>
        <w:ind w:firstLine="480" w:firstLineChars="200"/>
        <w:jc w:val="left"/>
        <w:rPr>
          <w:rFonts w:ascii="宋体" w:hAnsi="宋体" w:eastAsia="宋体"/>
          <w:bCs/>
          <w:color w:val="auto"/>
          <w:kern w:val="0"/>
          <w:sz w:val="24"/>
          <w:highlight w:val="none"/>
          <w:lang w:val="zh-CN"/>
        </w:rPr>
      </w:pPr>
      <w:r>
        <w:rPr>
          <w:rFonts w:hint="eastAsia" w:ascii="宋体" w:hAnsi="宋体" w:eastAsia="宋体"/>
          <w:bCs/>
          <w:color w:val="auto"/>
          <w:kern w:val="0"/>
          <w:sz w:val="24"/>
          <w:highlight w:val="none"/>
        </w:rPr>
        <w:t>3.</w:t>
      </w:r>
      <w:r>
        <w:rPr>
          <w:rFonts w:hint="eastAsia" w:ascii="宋体" w:hAnsi="宋体" w:eastAsia="宋体"/>
          <w:bCs/>
          <w:color w:val="auto"/>
          <w:kern w:val="0"/>
          <w:sz w:val="24"/>
          <w:highlight w:val="none"/>
          <w:lang w:val="zh-CN"/>
        </w:rPr>
        <w:t>第二课堂及创新创业类实践：</w:t>
      </w:r>
    </w:p>
    <w:p>
      <w:pPr>
        <w:autoSpaceDE w:val="0"/>
        <w:autoSpaceDN w:val="0"/>
        <w:adjustRightInd w:val="0"/>
        <w:spacing w:line="360" w:lineRule="auto"/>
        <w:ind w:firstLine="480" w:firstLineChars="200"/>
        <w:rPr>
          <w:rFonts w:eastAsia="宋体"/>
          <w:bCs/>
          <w:color w:val="auto"/>
          <w:kern w:val="0"/>
          <w:sz w:val="24"/>
          <w:highlight w:val="none"/>
          <w:lang w:val="zh-CN"/>
        </w:rPr>
      </w:pPr>
      <w:r>
        <w:rPr>
          <w:rFonts w:eastAsia="宋体"/>
          <w:bCs/>
          <w:color w:val="auto"/>
          <w:kern w:val="0"/>
          <w:sz w:val="24"/>
          <w:highlight w:val="none"/>
          <w:lang w:val="zh-CN"/>
        </w:rPr>
        <w:t>（</w:t>
      </w:r>
      <w:r>
        <w:rPr>
          <w:rFonts w:eastAsia="宋体"/>
          <w:bCs/>
          <w:color w:val="auto"/>
          <w:kern w:val="0"/>
          <w:sz w:val="24"/>
          <w:highlight w:val="none"/>
        </w:rPr>
        <w:t>1</w:t>
      </w:r>
      <w:r>
        <w:rPr>
          <w:rFonts w:eastAsia="宋体"/>
          <w:bCs/>
          <w:color w:val="auto"/>
          <w:kern w:val="0"/>
          <w:sz w:val="24"/>
          <w:highlight w:val="none"/>
          <w:lang w:val="zh-CN"/>
        </w:rPr>
        <w:t>）第二课堂</w:t>
      </w:r>
    </w:p>
    <w:p>
      <w:pPr>
        <w:autoSpaceDE w:val="0"/>
        <w:autoSpaceDN w:val="0"/>
        <w:adjustRightInd w:val="0"/>
        <w:spacing w:line="360" w:lineRule="auto"/>
        <w:ind w:firstLine="480" w:firstLineChars="200"/>
        <w:rPr>
          <w:rFonts w:eastAsia="宋体"/>
          <w:bCs/>
          <w:color w:val="auto"/>
          <w:kern w:val="0"/>
          <w:sz w:val="24"/>
          <w:highlight w:val="none"/>
          <w:lang w:val="zh-CN"/>
        </w:rPr>
      </w:pPr>
      <w:r>
        <w:rPr>
          <w:rFonts w:eastAsia="宋体"/>
          <w:bCs/>
          <w:color w:val="auto"/>
          <w:kern w:val="0"/>
          <w:sz w:val="24"/>
          <w:highlight w:val="none"/>
        </w:rPr>
        <w:t>安排在第1-8学期</w:t>
      </w:r>
      <w:r>
        <w:rPr>
          <w:rFonts w:eastAsia="宋体"/>
          <w:bCs/>
          <w:color w:val="auto"/>
          <w:kern w:val="0"/>
          <w:sz w:val="24"/>
          <w:highlight w:val="none"/>
          <w:lang w:val="zh-CN"/>
        </w:rPr>
        <w:t>，根据学校有关文件认定。</w:t>
      </w:r>
    </w:p>
    <w:p>
      <w:pPr>
        <w:autoSpaceDE w:val="0"/>
        <w:autoSpaceDN w:val="0"/>
        <w:adjustRightInd w:val="0"/>
        <w:spacing w:line="360" w:lineRule="auto"/>
        <w:ind w:firstLine="480" w:firstLineChars="200"/>
        <w:rPr>
          <w:rFonts w:eastAsia="宋体"/>
          <w:bCs/>
          <w:color w:val="auto"/>
          <w:kern w:val="0"/>
          <w:sz w:val="24"/>
          <w:highlight w:val="none"/>
          <w:lang w:val="zh-CN"/>
        </w:rPr>
      </w:pPr>
      <w:r>
        <w:rPr>
          <w:rFonts w:eastAsia="宋体"/>
          <w:bCs/>
          <w:color w:val="auto"/>
          <w:kern w:val="0"/>
          <w:sz w:val="24"/>
          <w:highlight w:val="none"/>
          <w:lang w:val="zh-CN"/>
        </w:rPr>
        <w:t>（</w:t>
      </w:r>
      <w:r>
        <w:rPr>
          <w:rFonts w:eastAsia="宋体"/>
          <w:bCs/>
          <w:color w:val="auto"/>
          <w:kern w:val="0"/>
          <w:sz w:val="24"/>
          <w:highlight w:val="none"/>
        </w:rPr>
        <w:t>2</w:t>
      </w:r>
      <w:r>
        <w:rPr>
          <w:rFonts w:eastAsia="宋体"/>
          <w:bCs/>
          <w:color w:val="auto"/>
          <w:kern w:val="0"/>
          <w:sz w:val="24"/>
          <w:highlight w:val="none"/>
          <w:lang w:val="zh-CN"/>
        </w:rPr>
        <w:t>）创新创业类实践</w:t>
      </w:r>
    </w:p>
    <w:p>
      <w:pPr>
        <w:autoSpaceDE w:val="0"/>
        <w:autoSpaceDN w:val="0"/>
        <w:adjustRightInd w:val="0"/>
        <w:spacing w:line="360" w:lineRule="auto"/>
        <w:ind w:firstLine="480" w:firstLineChars="200"/>
        <w:rPr>
          <w:rFonts w:eastAsia="宋体"/>
          <w:bCs/>
          <w:color w:val="auto"/>
          <w:kern w:val="0"/>
          <w:sz w:val="24"/>
          <w:highlight w:val="none"/>
          <w:lang w:val="zh-CN"/>
        </w:rPr>
      </w:pPr>
      <w:r>
        <w:rPr>
          <w:rFonts w:eastAsia="宋体"/>
          <w:bCs/>
          <w:color w:val="auto"/>
          <w:kern w:val="0"/>
          <w:sz w:val="24"/>
          <w:highlight w:val="none"/>
        </w:rPr>
        <w:t>安排在第1-8学期</w:t>
      </w:r>
      <w:r>
        <w:rPr>
          <w:rFonts w:eastAsia="宋体"/>
          <w:bCs/>
          <w:color w:val="auto"/>
          <w:kern w:val="0"/>
          <w:sz w:val="24"/>
          <w:highlight w:val="none"/>
          <w:lang w:val="zh-CN"/>
        </w:rPr>
        <w:t>，根据学校有关文件认定。</w:t>
      </w:r>
    </w:p>
    <w:p>
      <w:pPr>
        <w:spacing w:beforeLines="50" w:afterLines="50" w:line="380" w:lineRule="exact"/>
        <w:jc w:val="center"/>
        <w:rPr>
          <w:b/>
          <w:bCs/>
          <w:color w:val="auto"/>
          <w:sz w:val="28"/>
          <w:szCs w:val="32"/>
          <w:highlight w:val="none"/>
        </w:rPr>
      </w:pPr>
      <w:r>
        <w:rPr>
          <w:rFonts w:hint="eastAsia" w:ascii="宋体" w:hAnsi="宋体" w:cs="宋体"/>
          <w:b/>
          <w:bCs/>
          <w:color w:val="auto"/>
          <w:kern w:val="0"/>
          <w:sz w:val="24"/>
          <w:highlight w:val="none"/>
        </w:rPr>
        <w:t>第二课堂对毕业要求指标点的支撑矩阵</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47"/>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jc w:val="center"/>
        </w:trPr>
        <w:tc>
          <w:tcPr>
            <w:tcW w:w="1101" w:type="dxa"/>
            <w:noWrap w:val="0"/>
            <w:vAlign w:val="center"/>
          </w:tcPr>
          <w:p>
            <w:pPr>
              <w:adjustRightInd w:val="0"/>
              <w:snapToGrid w:val="0"/>
              <w:jc w:val="center"/>
              <w:rPr>
                <w:b/>
                <w:bCs/>
                <w:color w:val="auto"/>
                <w:szCs w:val="21"/>
                <w:highlight w:val="none"/>
              </w:rPr>
            </w:pPr>
            <w:r>
              <w:rPr>
                <w:rFonts w:hint="eastAsia"/>
                <w:b/>
                <w:bCs/>
                <w:color w:val="auto"/>
                <w:szCs w:val="21"/>
                <w:highlight w:val="none"/>
              </w:rPr>
              <w:t>毕业要求</w:t>
            </w:r>
          </w:p>
        </w:tc>
        <w:tc>
          <w:tcPr>
            <w:tcW w:w="3147" w:type="dxa"/>
            <w:noWrap w:val="0"/>
            <w:vAlign w:val="center"/>
          </w:tcPr>
          <w:p>
            <w:pPr>
              <w:adjustRightInd w:val="0"/>
              <w:snapToGrid w:val="0"/>
              <w:jc w:val="center"/>
              <w:rPr>
                <w:b/>
                <w:bCs/>
                <w:color w:val="auto"/>
                <w:szCs w:val="21"/>
                <w:highlight w:val="none"/>
              </w:rPr>
            </w:pPr>
            <w:r>
              <w:rPr>
                <w:rFonts w:hint="eastAsia"/>
                <w:b/>
                <w:bCs/>
                <w:color w:val="auto"/>
                <w:szCs w:val="21"/>
                <w:highlight w:val="none"/>
              </w:rPr>
              <w:t>分解指标</w:t>
            </w:r>
          </w:p>
        </w:tc>
        <w:tc>
          <w:tcPr>
            <w:tcW w:w="4649" w:type="dxa"/>
            <w:noWrap w:val="0"/>
            <w:vAlign w:val="center"/>
          </w:tcPr>
          <w:p>
            <w:pPr>
              <w:adjustRightInd w:val="0"/>
              <w:snapToGrid w:val="0"/>
              <w:jc w:val="center"/>
              <w:rPr>
                <w:b/>
                <w:bCs/>
                <w:color w:val="auto"/>
                <w:szCs w:val="21"/>
                <w:highlight w:val="none"/>
              </w:rPr>
            </w:pPr>
            <w:r>
              <w:rPr>
                <w:rFonts w:hint="eastAsia"/>
                <w:b/>
                <w:bCs/>
                <w:color w:val="auto"/>
                <w:szCs w:val="21"/>
                <w:highlight w:val="none"/>
              </w:rPr>
              <w:t>第二课堂课程目标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1101" w:type="dxa"/>
            <w:noWrap w:val="0"/>
            <w:vAlign w:val="center"/>
          </w:tcPr>
          <w:p>
            <w:pPr>
              <w:tabs>
                <w:tab w:val="left" w:pos="0"/>
              </w:tabs>
              <w:adjustRightInd w:val="0"/>
              <w:snapToGrid w:val="0"/>
              <w:rPr>
                <w:color w:val="auto"/>
                <w:szCs w:val="21"/>
                <w:highlight w:val="none"/>
              </w:rPr>
            </w:pPr>
            <w:r>
              <w:rPr>
                <w:color w:val="auto"/>
                <w:szCs w:val="21"/>
                <w:highlight w:val="none"/>
              </w:rPr>
              <w:t>8</w:t>
            </w:r>
            <w:r>
              <w:rPr>
                <w:rFonts w:hint="eastAsia"/>
                <w:color w:val="auto"/>
                <w:szCs w:val="21"/>
                <w:highlight w:val="none"/>
              </w:rPr>
              <w:t>、职业规范</w:t>
            </w:r>
          </w:p>
        </w:tc>
        <w:tc>
          <w:tcPr>
            <w:tcW w:w="3147" w:type="dxa"/>
            <w:noWrap w:val="0"/>
            <w:vAlign w:val="center"/>
          </w:tcPr>
          <w:p>
            <w:pPr>
              <w:adjustRightInd w:val="0"/>
              <w:snapToGrid w:val="0"/>
              <w:spacing w:line="320" w:lineRule="exact"/>
              <w:rPr>
                <w:color w:val="auto"/>
                <w:szCs w:val="21"/>
                <w:highlight w:val="none"/>
              </w:rPr>
            </w:pPr>
            <w:r>
              <w:rPr>
                <w:color w:val="auto"/>
                <w:szCs w:val="21"/>
                <w:highlight w:val="none"/>
              </w:rPr>
              <w:t>8.2、了解工程科技人员的职业性质和责任， 能在机械工程实践中理解并恪守工程职业道德和规范，履行责任。</w:t>
            </w:r>
          </w:p>
        </w:tc>
        <w:tc>
          <w:tcPr>
            <w:tcW w:w="4649" w:type="dxa"/>
            <w:noWrap w:val="0"/>
            <w:vAlign w:val="center"/>
          </w:tcPr>
          <w:p>
            <w:pPr>
              <w:adjustRightInd w:val="0"/>
              <w:snapToGrid w:val="0"/>
              <w:spacing w:line="360" w:lineRule="exact"/>
              <w:rPr>
                <w:color w:val="auto"/>
                <w:szCs w:val="21"/>
                <w:highlight w:val="none"/>
              </w:rPr>
            </w:pPr>
            <w:r>
              <w:rPr>
                <w:rFonts w:hint="eastAsia"/>
                <w:color w:val="auto"/>
                <w:szCs w:val="21"/>
                <w:highlight w:val="none"/>
              </w:rPr>
              <w:t>课程目标1：通过参与德育类项目，引导学生养成良好思想道德、心理素质和行为习惯，传承红色基因，在机械电子工程及相关实践活动中践行社会主义核心价值观，增强“四个意识”，坚定“四个自信”，做到“两个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tabs>
                <w:tab w:val="left" w:pos="0"/>
              </w:tabs>
              <w:adjustRightInd w:val="0"/>
              <w:snapToGrid w:val="0"/>
              <w:rPr>
                <w:color w:val="auto"/>
                <w:szCs w:val="21"/>
                <w:highlight w:val="none"/>
              </w:rPr>
            </w:pPr>
            <w:r>
              <w:rPr>
                <w:rFonts w:hint="eastAsia"/>
                <w:color w:val="auto"/>
                <w:szCs w:val="21"/>
                <w:highlight w:val="none"/>
              </w:rPr>
              <w:t>12、终身学习</w:t>
            </w:r>
          </w:p>
        </w:tc>
        <w:tc>
          <w:tcPr>
            <w:tcW w:w="3147" w:type="dxa"/>
            <w:noWrap w:val="0"/>
            <w:vAlign w:val="center"/>
          </w:tcPr>
          <w:p>
            <w:pPr>
              <w:adjustRightInd w:val="0"/>
              <w:snapToGrid w:val="0"/>
              <w:spacing w:line="320" w:lineRule="exact"/>
              <w:rPr>
                <w:b/>
                <w:bCs/>
                <w:color w:val="auto"/>
                <w:szCs w:val="21"/>
                <w:highlight w:val="none"/>
              </w:rPr>
            </w:pPr>
            <w:r>
              <w:rPr>
                <w:color w:val="auto"/>
                <w:szCs w:val="21"/>
                <w:highlight w:val="none"/>
              </w:rPr>
              <w:t>9.2、能与团队成员有效协作，并能配合团队项目的实施，调整和完成进度计划和个人任务，并具备团队组织管理能力。</w:t>
            </w:r>
          </w:p>
        </w:tc>
        <w:tc>
          <w:tcPr>
            <w:tcW w:w="4649" w:type="dxa"/>
            <w:noWrap w:val="0"/>
            <w:vAlign w:val="center"/>
          </w:tcPr>
          <w:p>
            <w:pPr>
              <w:adjustRightInd w:val="0"/>
              <w:snapToGrid w:val="0"/>
              <w:spacing w:line="360" w:lineRule="exact"/>
              <w:rPr>
                <w:color w:val="auto"/>
                <w:highlight w:val="none"/>
              </w:rPr>
            </w:pPr>
            <w:r>
              <w:rPr>
                <w:rFonts w:hint="eastAsia"/>
                <w:color w:val="auto"/>
                <w:highlight w:val="none"/>
              </w:rPr>
              <w:t>课程目标2：</w:t>
            </w:r>
            <w:r>
              <w:rPr>
                <w:rFonts w:hint="eastAsia"/>
                <w:color w:val="auto"/>
                <w:szCs w:val="21"/>
                <w:highlight w:val="none"/>
              </w:rPr>
              <w:t>通过参与智育类项目，</w:t>
            </w:r>
            <w:r>
              <w:rPr>
                <w:rFonts w:hint="eastAsia"/>
                <w:color w:val="auto"/>
                <w:highlight w:val="none"/>
              </w:rPr>
              <w:t>引导学生养成独立思考和创新思维习惯，增强学生收集处理信息的能力、获取新知识的能力、分析和解决问题的能力。</w:t>
            </w:r>
          </w:p>
          <w:p>
            <w:pPr>
              <w:adjustRightInd w:val="0"/>
              <w:snapToGrid w:val="0"/>
              <w:spacing w:line="360" w:lineRule="exact"/>
              <w:rPr>
                <w:color w:val="auto"/>
                <w:highlight w:val="none"/>
              </w:rPr>
            </w:pPr>
            <w:r>
              <w:rPr>
                <w:rFonts w:hint="eastAsia"/>
                <w:color w:val="auto"/>
                <w:highlight w:val="none"/>
              </w:rPr>
              <w:t>课程目标3：通过参与美育类项目，引导学生形成艺术爱好、增强艺术素养，通过自主学习全面提升学生感受美、表现美、鉴赏美、创造美的能力。</w:t>
            </w:r>
          </w:p>
        </w:tc>
      </w:tr>
    </w:tbl>
    <w:p>
      <w:pPr>
        <w:spacing w:line="360" w:lineRule="auto"/>
        <w:rPr>
          <w:rFonts w:ascii="宋体" w:hAnsi="宋体" w:cs="宋体"/>
          <w:b/>
          <w:bCs/>
          <w:color w:val="auto"/>
          <w:kern w:val="0"/>
          <w:sz w:val="24"/>
          <w:highlight w:val="none"/>
        </w:rPr>
      </w:pPr>
    </w:p>
    <w:p>
      <w:pPr>
        <w:spacing w:line="360" w:lineRule="auto"/>
        <w:rPr>
          <w:rFonts w:ascii="宋体" w:hAnsi="宋体" w:cs="宋体"/>
          <w:b/>
          <w:bCs/>
          <w:color w:val="auto"/>
          <w:kern w:val="0"/>
          <w:sz w:val="24"/>
          <w:highlight w:val="none"/>
        </w:rPr>
      </w:pPr>
    </w:p>
    <w:p>
      <w:pPr>
        <w:spacing w:beforeLines="50"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创新创业类实践对毕业要求指标点的支撑矩阵</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47"/>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01" w:type="dxa"/>
            <w:noWrap w:val="0"/>
            <w:vAlign w:val="center"/>
          </w:tcPr>
          <w:p>
            <w:pPr>
              <w:adjustRightInd w:val="0"/>
              <w:snapToGrid w:val="0"/>
              <w:jc w:val="center"/>
              <w:rPr>
                <w:b/>
                <w:bCs/>
                <w:color w:val="auto"/>
                <w:szCs w:val="21"/>
                <w:highlight w:val="none"/>
              </w:rPr>
            </w:pPr>
            <w:r>
              <w:rPr>
                <w:rFonts w:hint="eastAsia"/>
                <w:b/>
                <w:bCs/>
                <w:color w:val="auto"/>
                <w:szCs w:val="21"/>
                <w:highlight w:val="none"/>
              </w:rPr>
              <w:t>毕业要求</w:t>
            </w:r>
          </w:p>
        </w:tc>
        <w:tc>
          <w:tcPr>
            <w:tcW w:w="3147" w:type="dxa"/>
            <w:noWrap w:val="0"/>
            <w:vAlign w:val="center"/>
          </w:tcPr>
          <w:p>
            <w:pPr>
              <w:adjustRightInd w:val="0"/>
              <w:snapToGrid w:val="0"/>
              <w:jc w:val="center"/>
              <w:rPr>
                <w:b/>
                <w:bCs/>
                <w:color w:val="auto"/>
                <w:szCs w:val="21"/>
                <w:highlight w:val="none"/>
              </w:rPr>
            </w:pPr>
            <w:r>
              <w:rPr>
                <w:rFonts w:hint="eastAsia"/>
                <w:b/>
                <w:bCs/>
                <w:color w:val="auto"/>
                <w:szCs w:val="21"/>
                <w:highlight w:val="none"/>
              </w:rPr>
              <w:t>分解指标</w:t>
            </w:r>
          </w:p>
        </w:tc>
        <w:tc>
          <w:tcPr>
            <w:tcW w:w="4649" w:type="dxa"/>
            <w:noWrap w:val="0"/>
            <w:vAlign w:val="center"/>
          </w:tcPr>
          <w:p>
            <w:pPr>
              <w:adjustRightInd w:val="0"/>
              <w:snapToGrid w:val="0"/>
              <w:jc w:val="center"/>
              <w:rPr>
                <w:b/>
                <w:bCs/>
                <w:color w:val="auto"/>
                <w:szCs w:val="21"/>
                <w:highlight w:val="none"/>
              </w:rPr>
            </w:pPr>
            <w:r>
              <w:rPr>
                <w:rFonts w:hint="eastAsia"/>
                <w:b/>
                <w:bCs/>
                <w:color w:val="auto"/>
                <w:szCs w:val="21"/>
                <w:highlight w:val="none"/>
              </w:rPr>
              <w:t>创新创业类实践课程目标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tabs>
                <w:tab w:val="left" w:pos="0"/>
              </w:tabs>
              <w:adjustRightInd w:val="0"/>
              <w:snapToGrid w:val="0"/>
              <w:spacing w:line="360" w:lineRule="auto"/>
              <w:rPr>
                <w:color w:val="auto"/>
                <w:szCs w:val="21"/>
                <w:highlight w:val="none"/>
              </w:rPr>
            </w:pPr>
            <w:r>
              <w:rPr>
                <w:color w:val="auto"/>
                <w:szCs w:val="21"/>
                <w:highlight w:val="none"/>
              </w:rPr>
              <w:t>12</w:t>
            </w:r>
            <w:r>
              <w:rPr>
                <w:rFonts w:hint="eastAsia"/>
                <w:color w:val="auto"/>
                <w:szCs w:val="21"/>
                <w:highlight w:val="none"/>
              </w:rPr>
              <w:t>、终身学习</w:t>
            </w:r>
          </w:p>
        </w:tc>
        <w:tc>
          <w:tcPr>
            <w:tcW w:w="3147" w:type="dxa"/>
            <w:noWrap w:val="0"/>
            <w:vAlign w:val="center"/>
          </w:tcPr>
          <w:p>
            <w:pPr>
              <w:adjustRightInd w:val="0"/>
              <w:snapToGrid w:val="0"/>
              <w:spacing w:line="360" w:lineRule="auto"/>
              <w:rPr>
                <w:color w:val="auto"/>
                <w:szCs w:val="21"/>
                <w:highlight w:val="none"/>
              </w:rPr>
            </w:pPr>
            <w:r>
              <w:rPr>
                <w:color w:val="auto"/>
                <w:szCs w:val="21"/>
                <w:highlight w:val="none"/>
              </w:rPr>
              <w:t>9.2、能与团队成员有效协作，并能配合团队项目的实施，调整和完成进度计划和个人任务，并具备团队组织管理能力。</w:t>
            </w:r>
          </w:p>
        </w:tc>
        <w:tc>
          <w:tcPr>
            <w:tcW w:w="4649" w:type="dxa"/>
            <w:noWrap w:val="0"/>
            <w:vAlign w:val="center"/>
          </w:tcPr>
          <w:p>
            <w:pPr>
              <w:adjustRightInd w:val="0"/>
              <w:snapToGrid w:val="0"/>
              <w:spacing w:line="360" w:lineRule="auto"/>
              <w:rPr>
                <w:color w:val="auto"/>
                <w:szCs w:val="21"/>
                <w:highlight w:val="none"/>
              </w:rPr>
            </w:pPr>
            <w:r>
              <w:rPr>
                <w:rFonts w:hint="eastAsia"/>
                <w:color w:val="auto"/>
                <w:szCs w:val="21"/>
                <w:highlight w:val="none"/>
              </w:rPr>
              <w:t>课程目标：通过参与学科竞赛类、职业技能类、学术类、创业实践类、文体竞赛类或其他相关活动，培养学生自主学习的能力，适应社会发展。</w:t>
            </w:r>
          </w:p>
        </w:tc>
      </w:tr>
    </w:tbl>
    <w:p>
      <w:pPr>
        <w:outlineLvl w:val="0"/>
        <w:rPr>
          <w:rFonts w:ascii="黑体" w:hAnsi="黑体" w:eastAsia="黑体"/>
          <w:bCs/>
          <w:color w:val="auto"/>
          <w:kern w:val="0"/>
          <w:sz w:val="28"/>
          <w:szCs w:val="28"/>
          <w:highlight w:val="none"/>
          <w:lang w:val="zh-CN"/>
        </w:rPr>
      </w:pPr>
      <w:r>
        <w:rPr>
          <w:rFonts w:hint="eastAsia" w:ascii="黑体" w:hAnsi="黑体" w:eastAsia="黑体"/>
          <w:bCs/>
          <w:color w:val="auto"/>
          <w:kern w:val="0"/>
          <w:sz w:val="28"/>
          <w:szCs w:val="28"/>
          <w:highlight w:val="none"/>
          <w:lang w:val="zh-CN"/>
        </w:rPr>
        <w:br w:type="page"/>
      </w:r>
      <w:r>
        <w:rPr>
          <w:rFonts w:hint="eastAsia" w:ascii="黑体" w:hAnsi="黑体" w:eastAsia="黑体"/>
          <w:bCs/>
          <w:color w:val="auto"/>
          <w:kern w:val="0"/>
          <w:sz w:val="28"/>
          <w:szCs w:val="28"/>
          <w:highlight w:val="none"/>
          <w:lang w:val="en-US" w:eastAsia="zh-CN"/>
        </w:rPr>
        <w:t xml:space="preserve">  </w:t>
      </w:r>
      <w:bookmarkStart w:id="177" w:name="_Toc10499"/>
      <w:r>
        <w:rPr>
          <w:rFonts w:hint="eastAsia" w:ascii="黑体" w:hAnsi="黑体" w:eastAsia="黑体"/>
          <w:bCs/>
          <w:color w:val="auto"/>
          <w:kern w:val="0"/>
          <w:sz w:val="28"/>
          <w:szCs w:val="28"/>
          <w:highlight w:val="none"/>
          <w:lang w:val="en-US" w:eastAsia="zh-CN"/>
        </w:rPr>
        <w:t>九、</w:t>
      </w:r>
      <w:r>
        <w:rPr>
          <w:rFonts w:hint="eastAsia" w:ascii="黑体" w:hAnsi="黑体" w:eastAsia="黑体"/>
          <w:bCs/>
          <w:color w:val="auto"/>
          <w:kern w:val="0"/>
          <w:sz w:val="28"/>
          <w:szCs w:val="28"/>
          <w:highlight w:val="none"/>
          <w:lang w:val="zh-CN"/>
        </w:rPr>
        <w:t>课程结构及学时学分比例分配</w:t>
      </w:r>
      <w:bookmarkEnd w:id="177"/>
    </w:p>
    <w:tbl>
      <w:tblPr>
        <w:tblStyle w:val="12"/>
        <w:tblpPr w:leftFromText="180" w:rightFromText="180" w:vertAnchor="text" w:horzAnchor="margin" w:tblpXSpec="center" w:tblpY="319"/>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388"/>
        <w:gridCol w:w="1590"/>
        <w:gridCol w:w="1010"/>
        <w:gridCol w:w="1140"/>
        <w:gridCol w:w="1140"/>
        <w:gridCol w:w="97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2224" w:type="dxa"/>
            <w:gridSpan w:val="2"/>
            <w:noWrap w:val="0"/>
            <w:vAlign w:val="center"/>
          </w:tcPr>
          <w:p>
            <w:pPr>
              <w:autoSpaceDE w:val="0"/>
              <w:autoSpaceDN w:val="0"/>
              <w:adjustRightInd w:val="0"/>
              <w:spacing w:line="570" w:lineRule="exact"/>
              <w:jc w:val="center"/>
              <w:rPr>
                <w:rFonts w:eastAsia="宋体"/>
                <w:b/>
                <w:bCs/>
                <w:color w:val="auto"/>
                <w:kern w:val="0"/>
                <w:sz w:val="18"/>
                <w:szCs w:val="18"/>
                <w:highlight w:val="none"/>
              </w:rPr>
            </w:pPr>
            <w:r>
              <w:rPr>
                <w:rFonts w:eastAsia="宋体"/>
                <w:b/>
                <w:bCs/>
                <w:color w:val="auto"/>
                <w:kern w:val="0"/>
                <w:sz w:val="18"/>
                <w:szCs w:val="18"/>
                <w:highlight w:val="none"/>
              </w:rPr>
              <w:t>课程类别</w:t>
            </w:r>
          </w:p>
        </w:tc>
        <w:tc>
          <w:tcPr>
            <w:tcW w:w="1590" w:type="dxa"/>
            <w:noWrap w:val="0"/>
            <w:vAlign w:val="center"/>
          </w:tcPr>
          <w:p>
            <w:pPr>
              <w:autoSpaceDE w:val="0"/>
              <w:autoSpaceDN w:val="0"/>
              <w:adjustRightInd w:val="0"/>
              <w:spacing w:line="570" w:lineRule="exact"/>
              <w:jc w:val="center"/>
              <w:rPr>
                <w:rFonts w:eastAsia="宋体"/>
                <w:b/>
                <w:bCs/>
                <w:color w:val="auto"/>
                <w:kern w:val="0"/>
                <w:sz w:val="18"/>
                <w:szCs w:val="18"/>
                <w:highlight w:val="none"/>
              </w:rPr>
            </w:pPr>
            <w:r>
              <w:rPr>
                <w:rFonts w:eastAsia="宋体"/>
                <w:b/>
                <w:bCs/>
                <w:color w:val="auto"/>
                <w:kern w:val="0"/>
                <w:sz w:val="18"/>
                <w:szCs w:val="18"/>
                <w:highlight w:val="none"/>
              </w:rPr>
              <w:t>课程性质</w:t>
            </w:r>
          </w:p>
        </w:tc>
        <w:tc>
          <w:tcPr>
            <w:tcW w:w="1010" w:type="dxa"/>
            <w:noWrap w:val="0"/>
            <w:vAlign w:val="center"/>
          </w:tcPr>
          <w:p>
            <w:pPr>
              <w:autoSpaceDE w:val="0"/>
              <w:autoSpaceDN w:val="0"/>
              <w:adjustRightInd w:val="0"/>
              <w:spacing w:line="570" w:lineRule="exact"/>
              <w:jc w:val="center"/>
              <w:rPr>
                <w:rFonts w:eastAsia="宋体"/>
                <w:b/>
                <w:bCs/>
                <w:color w:val="auto"/>
                <w:kern w:val="0"/>
                <w:sz w:val="18"/>
                <w:szCs w:val="18"/>
                <w:highlight w:val="none"/>
              </w:rPr>
            </w:pPr>
            <w:r>
              <w:rPr>
                <w:rFonts w:eastAsia="宋体"/>
                <w:b/>
                <w:bCs/>
                <w:color w:val="auto"/>
                <w:kern w:val="0"/>
                <w:sz w:val="18"/>
                <w:szCs w:val="18"/>
                <w:highlight w:val="none"/>
              </w:rPr>
              <w:t>学分数</w:t>
            </w:r>
          </w:p>
        </w:tc>
        <w:tc>
          <w:tcPr>
            <w:tcW w:w="1140" w:type="dxa"/>
            <w:noWrap w:val="0"/>
            <w:vAlign w:val="center"/>
          </w:tcPr>
          <w:p>
            <w:pPr>
              <w:autoSpaceDE w:val="0"/>
              <w:autoSpaceDN w:val="0"/>
              <w:adjustRightInd w:val="0"/>
              <w:spacing w:line="570" w:lineRule="exact"/>
              <w:jc w:val="center"/>
              <w:rPr>
                <w:rFonts w:eastAsia="宋体"/>
                <w:b/>
                <w:bCs/>
                <w:color w:val="auto"/>
                <w:kern w:val="0"/>
                <w:sz w:val="18"/>
                <w:szCs w:val="18"/>
                <w:highlight w:val="none"/>
              </w:rPr>
            </w:pPr>
            <w:r>
              <w:rPr>
                <w:rFonts w:eastAsia="宋体"/>
                <w:b/>
                <w:bCs/>
                <w:color w:val="auto"/>
                <w:kern w:val="0"/>
                <w:sz w:val="18"/>
                <w:szCs w:val="18"/>
                <w:highlight w:val="none"/>
              </w:rPr>
              <w:t>学时数</w:t>
            </w:r>
          </w:p>
        </w:tc>
        <w:tc>
          <w:tcPr>
            <w:tcW w:w="1140" w:type="dxa"/>
            <w:noWrap w:val="0"/>
            <w:vAlign w:val="center"/>
          </w:tcPr>
          <w:p>
            <w:pPr>
              <w:autoSpaceDE w:val="0"/>
              <w:autoSpaceDN w:val="0"/>
              <w:adjustRightInd w:val="0"/>
              <w:spacing w:line="570" w:lineRule="exact"/>
              <w:jc w:val="center"/>
              <w:rPr>
                <w:rFonts w:eastAsia="宋体"/>
                <w:b/>
                <w:bCs/>
                <w:color w:val="auto"/>
                <w:kern w:val="0"/>
                <w:sz w:val="18"/>
                <w:szCs w:val="18"/>
                <w:highlight w:val="none"/>
              </w:rPr>
            </w:pPr>
            <w:r>
              <w:rPr>
                <w:rFonts w:eastAsia="宋体"/>
                <w:b/>
                <w:bCs/>
                <w:color w:val="auto"/>
                <w:kern w:val="0"/>
                <w:sz w:val="18"/>
                <w:szCs w:val="18"/>
                <w:highlight w:val="none"/>
              </w:rPr>
              <w:t>学分比例</w:t>
            </w:r>
          </w:p>
        </w:tc>
        <w:tc>
          <w:tcPr>
            <w:tcW w:w="970" w:type="dxa"/>
            <w:noWrap w:val="0"/>
            <w:vAlign w:val="center"/>
          </w:tcPr>
          <w:p>
            <w:pPr>
              <w:autoSpaceDE w:val="0"/>
              <w:autoSpaceDN w:val="0"/>
              <w:adjustRightInd w:val="0"/>
              <w:spacing w:line="570" w:lineRule="exact"/>
              <w:jc w:val="center"/>
              <w:rPr>
                <w:rFonts w:eastAsia="宋体"/>
                <w:b/>
                <w:bCs/>
                <w:color w:val="auto"/>
                <w:kern w:val="0"/>
                <w:sz w:val="18"/>
                <w:szCs w:val="18"/>
                <w:highlight w:val="none"/>
              </w:rPr>
            </w:pPr>
            <w:r>
              <w:rPr>
                <w:rFonts w:eastAsia="宋体"/>
                <w:b/>
                <w:bCs/>
                <w:color w:val="auto"/>
                <w:kern w:val="0"/>
                <w:sz w:val="18"/>
                <w:szCs w:val="18"/>
                <w:highlight w:val="none"/>
              </w:rPr>
              <w:t>学时比例</w:t>
            </w:r>
          </w:p>
        </w:tc>
        <w:tc>
          <w:tcPr>
            <w:tcW w:w="1235" w:type="dxa"/>
            <w:noWrap w:val="0"/>
            <w:vAlign w:val="center"/>
          </w:tcPr>
          <w:p>
            <w:pPr>
              <w:autoSpaceDE w:val="0"/>
              <w:autoSpaceDN w:val="0"/>
              <w:adjustRightInd w:val="0"/>
              <w:spacing w:line="570" w:lineRule="exact"/>
              <w:jc w:val="center"/>
              <w:rPr>
                <w:rFonts w:eastAsia="宋体"/>
                <w:b/>
                <w:bCs/>
                <w:color w:val="auto"/>
                <w:kern w:val="0"/>
                <w:sz w:val="18"/>
                <w:szCs w:val="18"/>
                <w:highlight w:val="none"/>
              </w:rPr>
            </w:pPr>
            <w:r>
              <w:rPr>
                <w:rFonts w:eastAsia="宋体"/>
                <w:b/>
                <w:bCs/>
                <w:color w:val="auto"/>
                <w:kern w:val="0"/>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4" w:type="dxa"/>
            <w:gridSpan w:val="2"/>
            <w:vMerge w:val="restart"/>
            <w:noWrap w:val="0"/>
            <w:vAlign w:val="center"/>
          </w:tcPr>
          <w:p>
            <w:pPr>
              <w:autoSpaceDE w:val="0"/>
              <w:autoSpaceDN w:val="0"/>
              <w:adjustRightInd w:val="0"/>
              <w:spacing w:line="570" w:lineRule="exact"/>
              <w:jc w:val="center"/>
              <w:rPr>
                <w:rFonts w:eastAsia="宋体"/>
                <w:bCs/>
                <w:color w:val="auto"/>
                <w:kern w:val="0"/>
                <w:sz w:val="18"/>
                <w:szCs w:val="18"/>
                <w:highlight w:val="none"/>
              </w:rPr>
            </w:pPr>
            <w:r>
              <w:rPr>
                <w:rFonts w:eastAsia="宋体"/>
                <w:bCs/>
                <w:color w:val="auto"/>
                <w:kern w:val="0"/>
                <w:sz w:val="18"/>
                <w:szCs w:val="18"/>
                <w:highlight w:val="none"/>
              </w:rPr>
              <w:t>通识教育类课程</w:t>
            </w:r>
          </w:p>
        </w:tc>
        <w:tc>
          <w:tcPr>
            <w:tcW w:w="1590" w:type="dxa"/>
            <w:noWrap w:val="0"/>
            <w:vAlign w:val="center"/>
          </w:tcPr>
          <w:p>
            <w:pPr>
              <w:autoSpaceDE w:val="0"/>
              <w:autoSpaceDN w:val="0"/>
              <w:adjustRightInd w:val="0"/>
              <w:spacing w:line="300" w:lineRule="exact"/>
              <w:jc w:val="center"/>
              <w:rPr>
                <w:rFonts w:eastAsia="宋体"/>
                <w:bCs/>
                <w:color w:val="auto"/>
                <w:kern w:val="0"/>
                <w:sz w:val="18"/>
                <w:szCs w:val="18"/>
                <w:highlight w:val="none"/>
              </w:rPr>
            </w:pPr>
            <w:r>
              <w:rPr>
                <w:rFonts w:eastAsia="宋体"/>
                <w:bCs/>
                <w:color w:val="auto"/>
                <w:kern w:val="0"/>
                <w:sz w:val="18"/>
                <w:szCs w:val="18"/>
                <w:highlight w:val="none"/>
              </w:rPr>
              <w:t>必修课</w:t>
            </w:r>
          </w:p>
        </w:tc>
        <w:tc>
          <w:tcPr>
            <w:tcW w:w="101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eastAsia="宋体"/>
                <w:bCs/>
                <w:color w:val="auto"/>
                <w:kern w:val="0"/>
                <w:sz w:val="18"/>
                <w:szCs w:val="18"/>
                <w:highlight w:val="none"/>
              </w:rPr>
              <w:t>45.2</w:t>
            </w:r>
          </w:p>
        </w:tc>
        <w:tc>
          <w:tcPr>
            <w:tcW w:w="1140" w:type="dxa"/>
            <w:noWrap w:val="0"/>
            <w:vAlign w:val="center"/>
          </w:tcPr>
          <w:p>
            <w:pPr>
              <w:autoSpaceDE w:val="0"/>
              <w:autoSpaceDN w:val="0"/>
              <w:adjustRightInd w:val="0"/>
              <w:spacing w:line="300" w:lineRule="exact"/>
              <w:jc w:val="center"/>
              <w:rPr>
                <w:rFonts w:eastAsia="宋体"/>
                <w:bCs/>
                <w:color w:val="auto"/>
                <w:kern w:val="0"/>
                <w:sz w:val="18"/>
                <w:szCs w:val="18"/>
                <w:highlight w:val="none"/>
              </w:rPr>
            </w:pPr>
            <w:r>
              <w:rPr>
                <w:rFonts w:eastAsia="宋体"/>
                <w:bCs/>
                <w:color w:val="auto"/>
                <w:kern w:val="0"/>
                <w:sz w:val="18"/>
                <w:szCs w:val="18"/>
                <w:highlight w:val="none"/>
              </w:rPr>
              <w:t>824</w:t>
            </w:r>
          </w:p>
        </w:tc>
        <w:tc>
          <w:tcPr>
            <w:tcW w:w="114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26.49%</w:t>
            </w:r>
          </w:p>
        </w:tc>
        <w:tc>
          <w:tcPr>
            <w:tcW w:w="97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32.09%</w:t>
            </w:r>
          </w:p>
        </w:tc>
        <w:tc>
          <w:tcPr>
            <w:tcW w:w="1235" w:type="dxa"/>
            <w:noWrap/>
            <w:vAlign w:val="center"/>
          </w:tcPr>
          <w:p>
            <w:pPr>
              <w:autoSpaceDE w:val="0"/>
              <w:autoSpaceDN w:val="0"/>
              <w:adjustRightInd w:val="0"/>
              <w:spacing w:line="300" w:lineRule="exact"/>
              <w:jc w:val="center"/>
              <w:rPr>
                <w:rFonts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224" w:type="dxa"/>
            <w:gridSpan w:val="2"/>
            <w:vMerge w:val="continue"/>
            <w:noWrap w:val="0"/>
            <w:vAlign w:val="center"/>
          </w:tcPr>
          <w:p>
            <w:pPr>
              <w:autoSpaceDE w:val="0"/>
              <w:autoSpaceDN w:val="0"/>
              <w:adjustRightInd w:val="0"/>
              <w:spacing w:line="570" w:lineRule="exact"/>
              <w:jc w:val="center"/>
              <w:rPr>
                <w:rFonts w:eastAsia="宋体"/>
                <w:bCs/>
                <w:color w:val="auto"/>
                <w:kern w:val="0"/>
                <w:sz w:val="18"/>
                <w:szCs w:val="18"/>
                <w:highlight w:val="none"/>
              </w:rPr>
            </w:pPr>
          </w:p>
        </w:tc>
        <w:tc>
          <w:tcPr>
            <w:tcW w:w="1590" w:type="dxa"/>
            <w:noWrap w:val="0"/>
            <w:vAlign w:val="center"/>
          </w:tcPr>
          <w:p>
            <w:pPr>
              <w:autoSpaceDE w:val="0"/>
              <w:autoSpaceDN w:val="0"/>
              <w:adjustRightInd w:val="0"/>
              <w:spacing w:line="300" w:lineRule="exact"/>
              <w:jc w:val="center"/>
              <w:rPr>
                <w:rFonts w:eastAsia="宋体"/>
                <w:bCs/>
                <w:color w:val="auto"/>
                <w:kern w:val="0"/>
                <w:sz w:val="18"/>
                <w:szCs w:val="18"/>
                <w:highlight w:val="none"/>
              </w:rPr>
            </w:pPr>
            <w:r>
              <w:rPr>
                <w:rFonts w:eastAsia="宋体"/>
                <w:bCs/>
                <w:color w:val="auto"/>
                <w:kern w:val="0"/>
                <w:sz w:val="18"/>
                <w:szCs w:val="18"/>
                <w:highlight w:val="none"/>
              </w:rPr>
              <w:t>选修课</w:t>
            </w:r>
          </w:p>
        </w:tc>
        <w:tc>
          <w:tcPr>
            <w:tcW w:w="101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eastAsia="宋体"/>
                <w:bCs/>
                <w:color w:val="auto"/>
                <w:kern w:val="0"/>
                <w:sz w:val="18"/>
                <w:szCs w:val="18"/>
                <w:highlight w:val="none"/>
              </w:rPr>
              <w:t>10</w:t>
            </w:r>
          </w:p>
        </w:tc>
        <w:tc>
          <w:tcPr>
            <w:tcW w:w="1140" w:type="dxa"/>
            <w:noWrap w:val="0"/>
            <w:vAlign w:val="center"/>
          </w:tcPr>
          <w:p>
            <w:pPr>
              <w:autoSpaceDE w:val="0"/>
              <w:autoSpaceDN w:val="0"/>
              <w:adjustRightInd w:val="0"/>
              <w:spacing w:line="300" w:lineRule="exact"/>
              <w:jc w:val="center"/>
              <w:rPr>
                <w:rFonts w:eastAsia="宋体"/>
                <w:bCs/>
                <w:color w:val="auto"/>
                <w:kern w:val="0"/>
                <w:sz w:val="18"/>
                <w:szCs w:val="18"/>
                <w:highlight w:val="none"/>
              </w:rPr>
            </w:pPr>
            <w:r>
              <w:rPr>
                <w:rFonts w:eastAsia="宋体"/>
                <w:bCs/>
                <w:color w:val="auto"/>
                <w:kern w:val="0"/>
                <w:sz w:val="18"/>
                <w:szCs w:val="18"/>
                <w:highlight w:val="none"/>
              </w:rPr>
              <w:t>160</w:t>
            </w:r>
          </w:p>
        </w:tc>
        <w:tc>
          <w:tcPr>
            <w:tcW w:w="114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5.85 %</w:t>
            </w:r>
          </w:p>
        </w:tc>
        <w:tc>
          <w:tcPr>
            <w:tcW w:w="97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6.23 %</w:t>
            </w:r>
          </w:p>
        </w:tc>
        <w:tc>
          <w:tcPr>
            <w:tcW w:w="1235" w:type="dxa"/>
            <w:noWrap/>
            <w:vAlign w:val="center"/>
          </w:tcPr>
          <w:p>
            <w:pPr>
              <w:autoSpaceDE w:val="0"/>
              <w:autoSpaceDN w:val="0"/>
              <w:adjustRightInd w:val="0"/>
              <w:spacing w:line="300" w:lineRule="exact"/>
              <w:jc w:val="center"/>
              <w:rPr>
                <w:rFonts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36" w:type="dxa"/>
            <w:vMerge w:val="restart"/>
            <w:noWrap w:val="0"/>
            <w:vAlign w:val="center"/>
          </w:tcPr>
          <w:p>
            <w:pPr>
              <w:autoSpaceDE w:val="0"/>
              <w:autoSpaceDN w:val="0"/>
              <w:adjustRightInd w:val="0"/>
              <w:jc w:val="center"/>
              <w:rPr>
                <w:rFonts w:eastAsia="宋体"/>
                <w:bCs/>
                <w:color w:val="auto"/>
                <w:kern w:val="0"/>
                <w:sz w:val="18"/>
                <w:szCs w:val="18"/>
                <w:highlight w:val="none"/>
              </w:rPr>
            </w:pPr>
            <w:r>
              <w:rPr>
                <w:rFonts w:eastAsia="宋体"/>
                <w:bCs/>
                <w:color w:val="auto"/>
                <w:kern w:val="0"/>
                <w:sz w:val="18"/>
                <w:szCs w:val="18"/>
                <w:highlight w:val="none"/>
              </w:rPr>
              <w:t>学科专业教育类课程</w:t>
            </w:r>
          </w:p>
        </w:tc>
        <w:tc>
          <w:tcPr>
            <w:tcW w:w="1388" w:type="dxa"/>
            <w:vMerge w:val="restart"/>
            <w:noWrap w:val="0"/>
            <w:vAlign w:val="center"/>
          </w:tcPr>
          <w:p>
            <w:pPr>
              <w:autoSpaceDE w:val="0"/>
              <w:autoSpaceDN w:val="0"/>
              <w:adjustRightInd w:val="0"/>
              <w:spacing w:line="240" w:lineRule="exact"/>
              <w:jc w:val="center"/>
              <w:rPr>
                <w:rFonts w:eastAsia="宋体"/>
                <w:bCs/>
                <w:color w:val="auto"/>
                <w:kern w:val="0"/>
                <w:sz w:val="18"/>
                <w:szCs w:val="18"/>
                <w:highlight w:val="none"/>
              </w:rPr>
            </w:pPr>
            <w:r>
              <w:rPr>
                <w:rFonts w:eastAsia="宋体"/>
                <w:bCs/>
                <w:color w:val="auto"/>
                <w:kern w:val="0"/>
                <w:sz w:val="18"/>
                <w:szCs w:val="18"/>
                <w:highlight w:val="none"/>
              </w:rPr>
              <w:t>学科基础课</w:t>
            </w:r>
          </w:p>
        </w:tc>
        <w:tc>
          <w:tcPr>
            <w:tcW w:w="1590" w:type="dxa"/>
            <w:noWrap w:val="0"/>
            <w:vAlign w:val="center"/>
          </w:tcPr>
          <w:p>
            <w:pPr>
              <w:autoSpaceDE w:val="0"/>
              <w:autoSpaceDN w:val="0"/>
              <w:adjustRightInd w:val="0"/>
              <w:spacing w:line="300" w:lineRule="exact"/>
              <w:jc w:val="center"/>
              <w:rPr>
                <w:rFonts w:eastAsia="宋体"/>
                <w:bCs/>
                <w:color w:val="auto"/>
                <w:kern w:val="0"/>
                <w:sz w:val="18"/>
                <w:szCs w:val="18"/>
                <w:highlight w:val="none"/>
              </w:rPr>
            </w:pPr>
            <w:r>
              <w:rPr>
                <w:rFonts w:eastAsia="宋体"/>
                <w:bCs/>
                <w:color w:val="auto"/>
                <w:kern w:val="0"/>
                <w:sz w:val="18"/>
                <w:szCs w:val="18"/>
                <w:highlight w:val="none"/>
              </w:rPr>
              <w:t>必修课</w:t>
            </w:r>
          </w:p>
        </w:tc>
        <w:tc>
          <w:tcPr>
            <w:tcW w:w="101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49</w:t>
            </w:r>
            <w:r>
              <w:rPr>
                <w:rFonts w:eastAsia="宋体"/>
                <w:bCs/>
                <w:color w:val="auto"/>
                <w:kern w:val="0"/>
                <w:sz w:val="18"/>
                <w:szCs w:val="18"/>
                <w:highlight w:val="none"/>
              </w:rPr>
              <w:t>.5</w:t>
            </w:r>
          </w:p>
        </w:tc>
        <w:tc>
          <w:tcPr>
            <w:tcW w:w="1140" w:type="dxa"/>
            <w:noWrap w:val="0"/>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792</w:t>
            </w:r>
          </w:p>
        </w:tc>
        <w:tc>
          <w:tcPr>
            <w:tcW w:w="114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28.85 %</w:t>
            </w:r>
          </w:p>
        </w:tc>
        <w:tc>
          <w:tcPr>
            <w:tcW w:w="97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30.22 %</w:t>
            </w:r>
          </w:p>
        </w:tc>
        <w:tc>
          <w:tcPr>
            <w:tcW w:w="1235" w:type="dxa"/>
            <w:noWrap/>
            <w:vAlign w:val="center"/>
          </w:tcPr>
          <w:p>
            <w:pPr>
              <w:autoSpaceDE w:val="0"/>
              <w:autoSpaceDN w:val="0"/>
              <w:adjustRightInd w:val="0"/>
              <w:spacing w:line="300" w:lineRule="exact"/>
              <w:jc w:val="center"/>
              <w:rPr>
                <w:rFonts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continue"/>
            <w:noWrap w:val="0"/>
            <w:vAlign w:val="center"/>
          </w:tcPr>
          <w:p>
            <w:pPr>
              <w:autoSpaceDE w:val="0"/>
              <w:autoSpaceDN w:val="0"/>
              <w:adjustRightInd w:val="0"/>
              <w:jc w:val="center"/>
              <w:rPr>
                <w:rFonts w:eastAsia="宋体"/>
                <w:bCs/>
                <w:color w:val="auto"/>
                <w:kern w:val="0"/>
                <w:sz w:val="18"/>
                <w:szCs w:val="18"/>
                <w:highlight w:val="none"/>
              </w:rPr>
            </w:pPr>
          </w:p>
        </w:tc>
        <w:tc>
          <w:tcPr>
            <w:tcW w:w="1388" w:type="dxa"/>
            <w:vMerge w:val="continue"/>
            <w:noWrap w:val="0"/>
            <w:vAlign w:val="center"/>
          </w:tcPr>
          <w:p>
            <w:pPr>
              <w:autoSpaceDE w:val="0"/>
              <w:autoSpaceDN w:val="0"/>
              <w:adjustRightInd w:val="0"/>
              <w:spacing w:line="240" w:lineRule="exact"/>
              <w:jc w:val="center"/>
              <w:rPr>
                <w:rFonts w:eastAsia="宋体"/>
                <w:bCs/>
                <w:color w:val="auto"/>
                <w:kern w:val="0"/>
                <w:sz w:val="18"/>
                <w:szCs w:val="18"/>
                <w:highlight w:val="none"/>
              </w:rPr>
            </w:pPr>
          </w:p>
        </w:tc>
        <w:tc>
          <w:tcPr>
            <w:tcW w:w="1590" w:type="dxa"/>
            <w:noWrap w:val="0"/>
            <w:vAlign w:val="center"/>
          </w:tcPr>
          <w:p>
            <w:pPr>
              <w:autoSpaceDE w:val="0"/>
              <w:autoSpaceDN w:val="0"/>
              <w:adjustRightInd w:val="0"/>
              <w:spacing w:line="300" w:lineRule="exact"/>
              <w:jc w:val="center"/>
              <w:rPr>
                <w:rFonts w:eastAsia="宋体"/>
                <w:bCs/>
                <w:color w:val="auto"/>
                <w:kern w:val="0"/>
                <w:sz w:val="18"/>
                <w:szCs w:val="18"/>
                <w:highlight w:val="none"/>
              </w:rPr>
            </w:pPr>
            <w:r>
              <w:rPr>
                <w:rFonts w:eastAsia="宋体"/>
                <w:bCs/>
                <w:color w:val="auto"/>
                <w:kern w:val="0"/>
                <w:sz w:val="18"/>
                <w:szCs w:val="18"/>
                <w:highlight w:val="none"/>
              </w:rPr>
              <w:t>选修课</w:t>
            </w:r>
          </w:p>
        </w:tc>
        <w:tc>
          <w:tcPr>
            <w:tcW w:w="101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eastAsia="宋体"/>
                <w:bCs/>
                <w:color w:val="auto"/>
                <w:kern w:val="0"/>
                <w:sz w:val="18"/>
                <w:szCs w:val="18"/>
                <w:highlight w:val="none"/>
              </w:rPr>
              <w:t>4</w:t>
            </w:r>
          </w:p>
        </w:tc>
        <w:tc>
          <w:tcPr>
            <w:tcW w:w="1140" w:type="dxa"/>
            <w:noWrap w:val="0"/>
            <w:vAlign w:val="center"/>
          </w:tcPr>
          <w:p>
            <w:pPr>
              <w:autoSpaceDE w:val="0"/>
              <w:autoSpaceDN w:val="0"/>
              <w:adjustRightInd w:val="0"/>
              <w:spacing w:line="300" w:lineRule="exact"/>
              <w:jc w:val="center"/>
              <w:rPr>
                <w:rFonts w:eastAsia="宋体"/>
                <w:bCs/>
                <w:color w:val="auto"/>
                <w:kern w:val="0"/>
                <w:sz w:val="18"/>
                <w:szCs w:val="18"/>
                <w:highlight w:val="none"/>
              </w:rPr>
            </w:pPr>
            <w:r>
              <w:rPr>
                <w:rFonts w:eastAsia="宋体"/>
                <w:bCs/>
                <w:color w:val="auto"/>
                <w:kern w:val="0"/>
                <w:sz w:val="18"/>
                <w:szCs w:val="18"/>
                <w:highlight w:val="none"/>
              </w:rPr>
              <w:t>64</w:t>
            </w:r>
          </w:p>
        </w:tc>
        <w:tc>
          <w:tcPr>
            <w:tcW w:w="114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2.34 %</w:t>
            </w:r>
          </w:p>
        </w:tc>
        <w:tc>
          <w:tcPr>
            <w:tcW w:w="97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2.49 %</w:t>
            </w:r>
          </w:p>
        </w:tc>
        <w:tc>
          <w:tcPr>
            <w:tcW w:w="1235" w:type="dxa"/>
            <w:noWrap/>
            <w:vAlign w:val="center"/>
          </w:tcPr>
          <w:p>
            <w:pPr>
              <w:autoSpaceDE w:val="0"/>
              <w:autoSpaceDN w:val="0"/>
              <w:adjustRightInd w:val="0"/>
              <w:spacing w:line="300" w:lineRule="exact"/>
              <w:jc w:val="center"/>
              <w:rPr>
                <w:rFonts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noWrap w:val="0"/>
            <w:vAlign w:val="center"/>
          </w:tcPr>
          <w:p>
            <w:pPr>
              <w:autoSpaceDE w:val="0"/>
              <w:autoSpaceDN w:val="0"/>
              <w:adjustRightInd w:val="0"/>
              <w:spacing w:line="400" w:lineRule="exact"/>
              <w:jc w:val="center"/>
              <w:rPr>
                <w:rFonts w:eastAsia="宋体"/>
                <w:bCs/>
                <w:color w:val="auto"/>
                <w:kern w:val="0"/>
                <w:sz w:val="18"/>
                <w:szCs w:val="18"/>
                <w:highlight w:val="none"/>
              </w:rPr>
            </w:pPr>
          </w:p>
        </w:tc>
        <w:tc>
          <w:tcPr>
            <w:tcW w:w="1388" w:type="dxa"/>
            <w:vMerge w:val="restart"/>
            <w:noWrap w:val="0"/>
            <w:vAlign w:val="center"/>
          </w:tcPr>
          <w:p>
            <w:pPr>
              <w:autoSpaceDE w:val="0"/>
              <w:autoSpaceDN w:val="0"/>
              <w:adjustRightInd w:val="0"/>
              <w:spacing w:line="240" w:lineRule="exact"/>
              <w:jc w:val="center"/>
              <w:rPr>
                <w:rFonts w:eastAsia="宋体"/>
                <w:bCs/>
                <w:color w:val="auto"/>
                <w:kern w:val="0"/>
                <w:sz w:val="18"/>
                <w:szCs w:val="18"/>
                <w:highlight w:val="none"/>
              </w:rPr>
            </w:pPr>
            <w:r>
              <w:rPr>
                <w:rFonts w:eastAsia="宋体"/>
                <w:bCs/>
                <w:color w:val="auto"/>
                <w:kern w:val="0"/>
                <w:sz w:val="18"/>
                <w:szCs w:val="18"/>
                <w:highlight w:val="none"/>
              </w:rPr>
              <w:t>专业课</w:t>
            </w:r>
          </w:p>
        </w:tc>
        <w:tc>
          <w:tcPr>
            <w:tcW w:w="1590" w:type="dxa"/>
            <w:noWrap w:val="0"/>
            <w:vAlign w:val="center"/>
          </w:tcPr>
          <w:p>
            <w:pPr>
              <w:autoSpaceDE w:val="0"/>
              <w:autoSpaceDN w:val="0"/>
              <w:adjustRightInd w:val="0"/>
              <w:spacing w:line="300" w:lineRule="exact"/>
              <w:jc w:val="center"/>
              <w:rPr>
                <w:rFonts w:eastAsia="宋体"/>
                <w:bCs/>
                <w:color w:val="auto"/>
                <w:kern w:val="0"/>
                <w:sz w:val="18"/>
                <w:szCs w:val="18"/>
                <w:highlight w:val="none"/>
              </w:rPr>
            </w:pPr>
            <w:r>
              <w:rPr>
                <w:rFonts w:eastAsia="宋体"/>
                <w:bCs/>
                <w:color w:val="auto"/>
                <w:kern w:val="0"/>
                <w:sz w:val="18"/>
                <w:szCs w:val="18"/>
                <w:highlight w:val="none"/>
              </w:rPr>
              <w:t>必修课</w:t>
            </w:r>
          </w:p>
        </w:tc>
        <w:tc>
          <w:tcPr>
            <w:tcW w:w="101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16</w:t>
            </w:r>
          </w:p>
        </w:tc>
        <w:tc>
          <w:tcPr>
            <w:tcW w:w="1140" w:type="dxa"/>
            <w:noWrap w:val="0"/>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256</w:t>
            </w:r>
          </w:p>
        </w:tc>
        <w:tc>
          <w:tcPr>
            <w:tcW w:w="114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9.36 %</w:t>
            </w:r>
          </w:p>
        </w:tc>
        <w:tc>
          <w:tcPr>
            <w:tcW w:w="97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9.35 %</w:t>
            </w:r>
          </w:p>
        </w:tc>
        <w:tc>
          <w:tcPr>
            <w:tcW w:w="1235" w:type="dxa"/>
            <w:noWrap/>
            <w:vAlign w:val="center"/>
          </w:tcPr>
          <w:p>
            <w:pPr>
              <w:autoSpaceDE w:val="0"/>
              <w:autoSpaceDN w:val="0"/>
              <w:adjustRightInd w:val="0"/>
              <w:spacing w:line="300" w:lineRule="exact"/>
              <w:jc w:val="center"/>
              <w:rPr>
                <w:rFonts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noWrap w:val="0"/>
            <w:vAlign w:val="center"/>
          </w:tcPr>
          <w:p>
            <w:pPr>
              <w:autoSpaceDE w:val="0"/>
              <w:autoSpaceDN w:val="0"/>
              <w:adjustRightInd w:val="0"/>
              <w:spacing w:line="400" w:lineRule="exact"/>
              <w:jc w:val="center"/>
              <w:rPr>
                <w:rFonts w:eastAsia="宋体"/>
                <w:bCs/>
                <w:color w:val="auto"/>
                <w:kern w:val="0"/>
                <w:sz w:val="18"/>
                <w:szCs w:val="18"/>
                <w:highlight w:val="none"/>
              </w:rPr>
            </w:pPr>
          </w:p>
        </w:tc>
        <w:tc>
          <w:tcPr>
            <w:tcW w:w="1388" w:type="dxa"/>
            <w:vMerge w:val="continue"/>
            <w:noWrap w:val="0"/>
            <w:vAlign w:val="center"/>
          </w:tcPr>
          <w:p>
            <w:pPr>
              <w:autoSpaceDE w:val="0"/>
              <w:autoSpaceDN w:val="0"/>
              <w:adjustRightInd w:val="0"/>
              <w:spacing w:line="240" w:lineRule="exact"/>
              <w:jc w:val="center"/>
              <w:rPr>
                <w:rFonts w:eastAsia="宋体"/>
                <w:bCs/>
                <w:color w:val="auto"/>
                <w:kern w:val="0"/>
                <w:sz w:val="18"/>
                <w:szCs w:val="18"/>
                <w:highlight w:val="none"/>
              </w:rPr>
            </w:pPr>
          </w:p>
        </w:tc>
        <w:tc>
          <w:tcPr>
            <w:tcW w:w="1590" w:type="dxa"/>
            <w:noWrap w:val="0"/>
            <w:vAlign w:val="center"/>
          </w:tcPr>
          <w:p>
            <w:pPr>
              <w:autoSpaceDE w:val="0"/>
              <w:autoSpaceDN w:val="0"/>
              <w:adjustRightInd w:val="0"/>
              <w:spacing w:line="300" w:lineRule="exact"/>
              <w:jc w:val="center"/>
              <w:rPr>
                <w:rFonts w:eastAsia="宋体"/>
                <w:bCs/>
                <w:color w:val="auto"/>
                <w:kern w:val="0"/>
                <w:sz w:val="18"/>
                <w:szCs w:val="18"/>
                <w:highlight w:val="none"/>
              </w:rPr>
            </w:pPr>
            <w:r>
              <w:rPr>
                <w:rFonts w:eastAsia="宋体"/>
                <w:bCs/>
                <w:color w:val="auto"/>
                <w:kern w:val="0"/>
                <w:sz w:val="18"/>
                <w:szCs w:val="18"/>
                <w:highlight w:val="none"/>
              </w:rPr>
              <w:t>方向课</w:t>
            </w:r>
          </w:p>
        </w:tc>
        <w:tc>
          <w:tcPr>
            <w:tcW w:w="101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eastAsia="宋体"/>
                <w:bCs/>
                <w:color w:val="auto"/>
                <w:kern w:val="0"/>
                <w:sz w:val="18"/>
                <w:szCs w:val="18"/>
                <w:highlight w:val="none"/>
              </w:rPr>
              <w:t>6</w:t>
            </w:r>
          </w:p>
        </w:tc>
        <w:tc>
          <w:tcPr>
            <w:tcW w:w="1140" w:type="dxa"/>
            <w:noWrap w:val="0"/>
            <w:vAlign w:val="center"/>
          </w:tcPr>
          <w:p>
            <w:pPr>
              <w:autoSpaceDE w:val="0"/>
              <w:autoSpaceDN w:val="0"/>
              <w:adjustRightInd w:val="0"/>
              <w:spacing w:line="300" w:lineRule="exact"/>
              <w:jc w:val="center"/>
              <w:rPr>
                <w:rFonts w:eastAsia="宋体"/>
                <w:bCs/>
                <w:color w:val="auto"/>
                <w:kern w:val="0"/>
                <w:sz w:val="18"/>
                <w:szCs w:val="18"/>
                <w:highlight w:val="none"/>
              </w:rPr>
            </w:pPr>
            <w:r>
              <w:rPr>
                <w:rFonts w:eastAsia="宋体"/>
                <w:bCs/>
                <w:color w:val="auto"/>
                <w:kern w:val="0"/>
                <w:sz w:val="18"/>
                <w:szCs w:val="18"/>
                <w:highlight w:val="none"/>
              </w:rPr>
              <w:t>96</w:t>
            </w:r>
          </w:p>
        </w:tc>
        <w:tc>
          <w:tcPr>
            <w:tcW w:w="114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3.51 %</w:t>
            </w:r>
          </w:p>
        </w:tc>
        <w:tc>
          <w:tcPr>
            <w:tcW w:w="97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3.74 %</w:t>
            </w:r>
          </w:p>
        </w:tc>
        <w:tc>
          <w:tcPr>
            <w:tcW w:w="1235" w:type="dxa"/>
            <w:noWrap/>
            <w:vAlign w:val="center"/>
          </w:tcPr>
          <w:p>
            <w:pPr>
              <w:autoSpaceDE w:val="0"/>
              <w:autoSpaceDN w:val="0"/>
              <w:adjustRightInd w:val="0"/>
              <w:spacing w:line="300" w:lineRule="exact"/>
              <w:jc w:val="center"/>
              <w:rPr>
                <w:rFonts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noWrap w:val="0"/>
            <w:vAlign w:val="center"/>
          </w:tcPr>
          <w:p>
            <w:pPr>
              <w:autoSpaceDE w:val="0"/>
              <w:autoSpaceDN w:val="0"/>
              <w:adjustRightInd w:val="0"/>
              <w:spacing w:line="400" w:lineRule="exact"/>
              <w:jc w:val="center"/>
              <w:rPr>
                <w:rFonts w:eastAsia="宋体"/>
                <w:bCs/>
                <w:color w:val="auto"/>
                <w:kern w:val="0"/>
                <w:sz w:val="18"/>
                <w:szCs w:val="18"/>
                <w:highlight w:val="none"/>
              </w:rPr>
            </w:pPr>
          </w:p>
        </w:tc>
        <w:tc>
          <w:tcPr>
            <w:tcW w:w="1388" w:type="dxa"/>
            <w:vMerge w:val="continue"/>
            <w:noWrap w:val="0"/>
            <w:vAlign w:val="center"/>
          </w:tcPr>
          <w:p>
            <w:pPr>
              <w:autoSpaceDE w:val="0"/>
              <w:autoSpaceDN w:val="0"/>
              <w:adjustRightInd w:val="0"/>
              <w:spacing w:line="400" w:lineRule="exact"/>
              <w:jc w:val="center"/>
              <w:rPr>
                <w:rFonts w:eastAsia="宋体"/>
                <w:bCs/>
                <w:color w:val="auto"/>
                <w:kern w:val="0"/>
                <w:sz w:val="18"/>
                <w:szCs w:val="18"/>
                <w:highlight w:val="none"/>
              </w:rPr>
            </w:pPr>
          </w:p>
        </w:tc>
        <w:tc>
          <w:tcPr>
            <w:tcW w:w="1590" w:type="dxa"/>
            <w:noWrap w:val="0"/>
            <w:vAlign w:val="center"/>
          </w:tcPr>
          <w:p>
            <w:pPr>
              <w:autoSpaceDE w:val="0"/>
              <w:autoSpaceDN w:val="0"/>
              <w:adjustRightInd w:val="0"/>
              <w:spacing w:line="300" w:lineRule="exact"/>
              <w:jc w:val="center"/>
              <w:rPr>
                <w:rFonts w:eastAsia="宋体"/>
                <w:bCs/>
                <w:color w:val="auto"/>
                <w:kern w:val="0"/>
                <w:sz w:val="18"/>
                <w:szCs w:val="18"/>
                <w:highlight w:val="none"/>
              </w:rPr>
            </w:pPr>
            <w:r>
              <w:rPr>
                <w:rFonts w:eastAsia="宋体"/>
                <w:bCs/>
                <w:color w:val="auto"/>
                <w:kern w:val="0"/>
                <w:sz w:val="18"/>
                <w:szCs w:val="18"/>
                <w:highlight w:val="none"/>
              </w:rPr>
              <w:t>任选课</w:t>
            </w:r>
          </w:p>
        </w:tc>
        <w:tc>
          <w:tcPr>
            <w:tcW w:w="101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eastAsia="宋体"/>
                <w:bCs/>
                <w:color w:val="auto"/>
                <w:kern w:val="0"/>
                <w:sz w:val="18"/>
                <w:szCs w:val="18"/>
                <w:highlight w:val="none"/>
              </w:rPr>
              <w:t>10</w:t>
            </w:r>
          </w:p>
        </w:tc>
        <w:tc>
          <w:tcPr>
            <w:tcW w:w="1140" w:type="dxa"/>
            <w:noWrap w:val="0"/>
            <w:vAlign w:val="center"/>
          </w:tcPr>
          <w:p>
            <w:pPr>
              <w:autoSpaceDE w:val="0"/>
              <w:autoSpaceDN w:val="0"/>
              <w:adjustRightInd w:val="0"/>
              <w:spacing w:line="300" w:lineRule="exact"/>
              <w:jc w:val="center"/>
              <w:rPr>
                <w:rFonts w:eastAsia="宋体"/>
                <w:bCs/>
                <w:color w:val="auto"/>
                <w:kern w:val="0"/>
                <w:sz w:val="18"/>
                <w:szCs w:val="18"/>
                <w:highlight w:val="none"/>
              </w:rPr>
            </w:pPr>
            <w:r>
              <w:rPr>
                <w:rFonts w:eastAsia="宋体"/>
                <w:bCs/>
                <w:color w:val="auto"/>
                <w:kern w:val="0"/>
                <w:sz w:val="18"/>
                <w:szCs w:val="18"/>
                <w:highlight w:val="none"/>
              </w:rPr>
              <w:t>160</w:t>
            </w:r>
          </w:p>
        </w:tc>
        <w:tc>
          <w:tcPr>
            <w:tcW w:w="114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5.85 %</w:t>
            </w:r>
          </w:p>
        </w:tc>
        <w:tc>
          <w:tcPr>
            <w:tcW w:w="97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6.23 %</w:t>
            </w:r>
          </w:p>
        </w:tc>
        <w:tc>
          <w:tcPr>
            <w:tcW w:w="1235" w:type="dxa"/>
            <w:noWrap/>
            <w:vAlign w:val="center"/>
          </w:tcPr>
          <w:p>
            <w:pPr>
              <w:autoSpaceDE w:val="0"/>
              <w:autoSpaceDN w:val="0"/>
              <w:adjustRightInd w:val="0"/>
              <w:spacing w:line="300" w:lineRule="exact"/>
              <w:jc w:val="center"/>
              <w:rPr>
                <w:rFonts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836" w:type="dxa"/>
            <w:vMerge w:val="restart"/>
            <w:noWrap w:val="0"/>
            <w:vAlign w:val="center"/>
          </w:tcPr>
          <w:p>
            <w:pPr>
              <w:autoSpaceDE w:val="0"/>
              <w:autoSpaceDN w:val="0"/>
              <w:adjustRightInd w:val="0"/>
              <w:spacing w:line="400" w:lineRule="exact"/>
              <w:jc w:val="center"/>
              <w:rPr>
                <w:rFonts w:eastAsia="宋体"/>
                <w:bCs/>
                <w:color w:val="auto"/>
                <w:kern w:val="0"/>
                <w:sz w:val="18"/>
                <w:szCs w:val="18"/>
                <w:highlight w:val="none"/>
              </w:rPr>
            </w:pPr>
            <w:r>
              <w:rPr>
                <w:rFonts w:eastAsia="宋体"/>
                <w:bCs/>
                <w:color w:val="auto"/>
                <w:kern w:val="0"/>
                <w:sz w:val="18"/>
                <w:szCs w:val="18"/>
                <w:highlight w:val="none"/>
              </w:rPr>
              <w:t>实践教学环节</w:t>
            </w:r>
          </w:p>
          <w:p>
            <w:pPr>
              <w:autoSpaceDE w:val="0"/>
              <w:autoSpaceDN w:val="0"/>
              <w:adjustRightInd w:val="0"/>
              <w:spacing w:line="400" w:lineRule="exact"/>
              <w:jc w:val="center"/>
              <w:rPr>
                <w:rFonts w:eastAsia="宋体"/>
                <w:bCs/>
                <w:color w:val="auto"/>
                <w:kern w:val="0"/>
                <w:sz w:val="18"/>
                <w:szCs w:val="18"/>
                <w:highlight w:val="none"/>
              </w:rPr>
            </w:pPr>
          </w:p>
          <w:p>
            <w:pPr>
              <w:autoSpaceDE w:val="0"/>
              <w:autoSpaceDN w:val="0"/>
              <w:adjustRightInd w:val="0"/>
              <w:spacing w:line="400" w:lineRule="exact"/>
              <w:jc w:val="center"/>
              <w:rPr>
                <w:rFonts w:eastAsia="宋体"/>
                <w:bCs/>
                <w:color w:val="auto"/>
                <w:kern w:val="0"/>
                <w:sz w:val="18"/>
                <w:szCs w:val="18"/>
                <w:highlight w:val="none"/>
              </w:rPr>
            </w:pPr>
          </w:p>
        </w:tc>
        <w:tc>
          <w:tcPr>
            <w:tcW w:w="1388" w:type="dxa"/>
            <w:vMerge w:val="restart"/>
            <w:noWrap w:val="0"/>
            <w:vAlign w:val="center"/>
          </w:tcPr>
          <w:p>
            <w:pPr>
              <w:autoSpaceDE w:val="0"/>
              <w:autoSpaceDN w:val="0"/>
              <w:adjustRightInd w:val="0"/>
              <w:spacing w:line="240" w:lineRule="exact"/>
              <w:jc w:val="center"/>
              <w:rPr>
                <w:rFonts w:eastAsia="宋体"/>
                <w:bCs/>
                <w:color w:val="auto"/>
                <w:kern w:val="0"/>
                <w:sz w:val="18"/>
                <w:szCs w:val="18"/>
                <w:highlight w:val="none"/>
              </w:rPr>
            </w:pPr>
            <w:r>
              <w:rPr>
                <w:rFonts w:eastAsia="宋体"/>
                <w:bCs/>
                <w:color w:val="auto"/>
                <w:kern w:val="0"/>
                <w:sz w:val="18"/>
                <w:szCs w:val="18"/>
                <w:highlight w:val="none"/>
              </w:rPr>
              <w:t>集中实践</w:t>
            </w:r>
          </w:p>
        </w:tc>
        <w:tc>
          <w:tcPr>
            <w:tcW w:w="1590" w:type="dxa"/>
            <w:noWrap w:val="0"/>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独立实验</w:t>
            </w:r>
          </w:p>
        </w:tc>
        <w:tc>
          <w:tcPr>
            <w:tcW w:w="101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7</w:t>
            </w:r>
          </w:p>
        </w:tc>
        <w:tc>
          <w:tcPr>
            <w:tcW w:w="114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224</w:t>
            </w:r>
          </w:p>
        </w:tc>
        <w:tc>
          <w:tcPr>
            <w:tcW w:w="114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4.09 %</w:t>
            </w:r>
          </w:p>
        </w:tc>
        <w:tc>
          <w:tcPr>
            <w:tcW w:w="97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8.72 %</w:t>
            </w:r>
          </w:p>
        </w:tc>
        <w:tc>
          <w:tcPr>
            <w:tcW w:w="1235" w:type="dxa"/>
            <w:noWrap/>
            <w:vAlign w:val="center"/>
          </w:tcPr>
          <w:p>
            <w:pPr>
              <w:autoSpaceDE w:val="0"/>
              <w:autoSpaceDN w:val="0"/>
              <w:adjustRightInd w:val="0"/>
              <w:spacing w:line="300" w:lineRule="exact"/>
              <w:jc w:val="center"/>
              <w:rPr>
                <w:rFonts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noWrap w:val="0"/>
            <w:vAlign w:val="center"/>
          </w:tcPr>
          <w:p>
            <w:pPr>
              <w:autoSpaceDE w:val="0"/>
              <w:autoSpaceDN w:val="0"/>
              <w:adjustRightInd w:val="0"/>
              <w:spacing w:line="400" w:lineRule="exact"/>
              <w:jc w:val="center"/>
              <w:rPr>
                <w:rFonts w:eastAsia="宋体"/>
                <w:bCs/>
                <w:color w:val="auto"/>
                <w:kern w:val="0"/>
                <w:sz w:val="18"/>
                <w:szCs w:val="18"/>
                <w:highlight w:val="none"/>
              </w:rPr>
            </w:pPr>
          </w:p>
        </w:tc>
        <w:tc>
          <w:tcPr>
            <w:tcW w:w="1388" w:type="dxa"/>
            <w:vMerge w:val="continue"/>
            <w:noWrap w:val="0"/>
            <w:vAlign w:val="center"/>
          </w:tcPr>
          <w:p>
            <w:pPr>
              <w:autoSpaceDE w:val="0"/>
              <w:autoSpaceDN w:val="0"/>
              <w:adjustRightInd w:val="0"/>
              <w:spacing w:line="400" w:lineRule="exact"/>
              <w:jc w:val="center"/>
              <w:rPr>
                <w:rFonts w:eastAsia="宋体"/>
                <w:bCs/>
                <w:color w:val="auto"/>
                <w:kern w:val="0"/>
                <w:sz w:val="18"/>
                <w:szCs w:val="18"/>
                <w:highlight w:val="none"/>
              </w:rPr>
            </w:pPr>
          </w:p>
        </w:tc>
        <w:tc>
          <w:tcPr>
            <w:tcW w:w="1590" w:type="dxa"/>
            <w:noWrap w:val="0"/>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lang w:val="zh-CN"/>
              </w:rPr>
              <w:t>劳动教育实践</w:t>
            </w:r>
          </w:p>
        </w:tc>
        <w:tc>
          <w:tcPr>
            <w:tcW w:w="101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0</w:t>
            </w:r>
            <w:r>
              <w:rPr>
                <w:rFonts w:eastAsia="宋体"/>
                <w:bCs/>
                <w:color w:val="auto"/>
                <w:kern w:val="0"/>
                <w:sz w:val="18"/>
                <w:szCs w:val="18"/>
                <w:highlight w:val="none"/>
              </w:rPr>
              <w:t>.8</w:t>
            </w:r>
          </w:p>
        </w:tc>
        <w:tc>
          <w:tcPr>
            <w:tcW w:w="114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24</w:t>
            </w:r>
          </w:p>
        </w:tc>
        <w:tc>
          <w:tcPr>
            <w:tcW w:w="114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0.47 %</w:t>
            </w:r>
          </w:p>
        </w:tc>
        <w:tc>
          <w:tcPr>
            <w:tcW w:w="970" w:type="dxa"/>
            <w:tcBorders>
              <w:bottom w:val="single" w:color="000000" w:sz="4" w:space="0"/>
            </w:tcBorders>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0.93 %</w:t>
            </w:r>
          </w:p>
        </w:tc>
        <w:tc>
          <w:tcPr>
            <w:tcW w:w="1235" w:type="dxa"/>
            <w:tcBorders>
              <w:bottom w:val="single" w:color="000000" w:sz="4" w:space="0"/>
            </w:tcBorders>
            <w:noWrap/>
            <w:vAlign w:val="center"/>
          </w:tcPr>
          <w:p>
            <w:pPr>
              <w:autoSpaceDE w:val="0"/>
              <w:autoSpaceDN w:val="0"/>
              <w:adjustRightInd w:val="0"/>
              <w:jc w:val="center"/>
              <w:rPr>
                <w:rFonts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36" w:type="dxa"/>
            <w:vMerge w:val="continue"/>
            <w:noWrap w:val="0"/>
            <w:vAlign w:val="center"/>
          </w:tcPr>
          <w:p>
            <w:pPr>
              <w:autoSpaceDE w:val="0"/>
              <w:autoSpaceDN w:val="0"/>
              <w:adjustRightInd w:val="0"/>
              <w:spacing w:line="400" w:lineRule="exact"/>
              <w:jc w:val="center"/>
              <w:rPr>
                <w:rFonts w:eastAsia="宋体"/>
                <w:bCs/>
                <w:color w:val="auto"/>
                <w:kern w:val="0"/>
                <w:sz w:val="18"/>
                <w:szCs w:val="18"/>
                <w:highlight w:val="none"/>
              </w:rPr>
            </w:pPr>
          </w:p>
        </w:tc>
        <w:tc>
          <w:tcPr>
            <w:tcW w:w="1388" w:type="dxa"/>
            <w:vMerge w:val="continue"/>
            <w:noWrap w:val="0"/>
            <w:vAlign w:val="center"/>
          </w:tcPr>
          <w:p>
            <w:pPr>
              <w:autoSpaceDE w:val="0"/>
              <w:autoSpaceDN w:val="0"/>
              <w:adjustRightInd w:val="0"/>
              <w:spacing w:line="400" w:lineRule="exact"/>
              <w:jc w:val="center"/>
              <w:rPr>
                <w:rFonts w:eastAsia="宋体"/>
                <w:bCs/>
                <w:color w:val="auto"/>
                <w:kern w:val="0"/>
                <w:sz w:val="18"/>
                <w:szCs w:val="18"/>
                <w:highlight w:val="none"/>
              </w:rPr>
            </w:pPr>
          </w:p>
        </w:tc>
        <w:tc>
          <w:tcPr>
            <w:tcW w:w="1590" w:type="dxa"/>
            <w:noWrap w:val="0"/>
            <w:vAlign w:val="center"/>
          </w:tcPr>
          <w:p>
            <w:pPr>
              <w:autoSpaceDE w:val="0"/>
              <w:autoSpaceDN w:val="0"/>
              <w:adjustRightInd w:val="0"/>
              <w:spacing w:line="300" w:lineRule="exact"/>
              <w:jc w:val="center"/>
              <w:rPr>
                <w:rFonts w:eastAsia="宋体"/>
                <w:bCs/>
                <w:color w:val="auto"/>
                <w:kern w:val="0"/>
                <w:sz w:val="18"/>
                <w:szCs w:val="18"/>
                <w:highlight w:val="none"/>
              </w:rPr>
            </w:pPr>
            <w:r>
              <w:rPr>
                <w:rFonts w:eastAsia="宋体"/>
                <w:bCs/>
                <w:color w:val="auto"/>
                <w:kern w:val="0"/>
                <w:sz w:val="18"/>
                <w:szCs w:val="18"/>
                <w:highlight w:val="none"/>
                <w:lang w:val="zh-CN"/>
              </w:rPr>
              <w:t>军事训练</w:t>
            </w:r>
          </w:p>
        </w:tc>
        <w:tc>
          <w:tcPr>
            <w:tcW w:w="101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eastAsia="宋体"/>
                <w:bCs/>
                <w:color w:val="auto"/>
                <w:kern w:val="0"/>
                <w:sz w:val="18"/>
                <w:szCs w:val="18"/>
                <w:highlight w:val="none"/>
              </w:rPr>
              <w:t>1</w:t>
            </w:r>
          </w:p>
        </w:tc>
        <w:tc>
          <w:tcPr>
            <w:tcW w:w="114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eastAsia="宋体"/>
                <w:bCs/>
                <w:color w:val="auto"/>
                <w:kern w:val="0"/>
                <w:sz w:val="18"/>
                <w:szCs w:val="18"/>
                <w:highlight w:val="none"/>
              </w:rPr>
              <w:t>2周</w:t>
            </w:r>
          </w:p>
        </w:tc>
        <w:tc>
          <w:tcPr>
            <w:tcW w:w="114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0.58 %</w:t>
            </w:r>
          </w:p>
        </w:tc>
        <w:tc>
          <w:tcPr>
            <w:tcW w:w="970" w:type="dxa"/>
            <w:tcBorders>
              <w:top w:val="single" w:color="000000" w:sz="4" w:space="0"/>
              <w:bottom w:val="single" w:color="000000" w:sz="4" w:space="0"/>
            </w:tcBorders>
            <w:noWrap/>
            <w:vAlign w:val="center"/>
          </w:tcPr>
          <w:p>
            <w:pPr>
              <w:autoSpaceDE w:val="0"/>
              <w:autoSpaceDN w:val="0"/>
              <w:adjustRightInd w:val="0"/>
              <w:spacing w:line="300" w:lineRule="exact"/>
              <w:jc w:val="center"/>
              <w:rPr>
                <w:rFonts w:eastAsia="宋体"/>
                <w:bCs/>
                <w:color w:val="auto"/>
                <w:kern w:val="0"/>
                <w:sz w:val="18"/>
                <w:szCs w:val="18"/>
                <w:highlight w:val="none"/>
              </w:rPr>
            </w:pPr>
          </w:p>
        </w:tc>
        <w:tc>
          <w:tcPr>
            <w:tcW w:w="1235" w:type="dxa"/>
            <w:tcBorders>
              <w:top w:val="single" w:color="000000" w:sz="4" w:space="0"/>
              <w:bottom w:val="single" w:color="000000" w:sz="4" w:space="0"/>
            </w:tcBorders>
            <w:noWrap/>
            <w:vAlign w:val="center"/>
          </w:tcPr>
          <w:p>
            <w:pPr>
              <w:autoSpaceDE w:val="0"/>
              <w:autoSpaceDN w:val="0"/>
              <w:adjustRightInd w:val="0"/>
              <w:spacing w:line="300" w:lineRule="exact"/>
              <w:jc w:val="center"/>
              <w:rPr>
                <w:rFonts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noWrap w:val="0"/>
            <w:vAlign w:val="center"/>
          </w:tcPr>
          <w:p>
            <w:pPr>
              <w:autoSpaceDE w:val="0"/>
              <w:autoSpaceDN w:val="0"/>
              <w:adjustRightInd w:val="0"/>
              <w:spacing w:line="400" w:lineRule="exact"/>
              <w:jc w:val="center"/>
              <w:rPr>
                <w:rFonts w:eastAsia="宋体"/>
                <w:bCs/>
                <w:color w:val="auto"/>
                <w:kern w:val="0"/>
                <w:sz w:val="18"/>
                <w:szCs w:val="18"/>
                <w:highlight w:val="none"/>
              </w:rPr>
            </w:pPr>
          </w:p>
        </w:tc>
        <w:tc>
          <w:tcPr>
            <w:tcW w:w="1388" w:type="dxa"/>
            <w:vMerge w:val="continue"/>
            <w:noWrap w:val="0"/>
            <w:vAlign w:val="center"/>
          </w:tcPr>
          <w:p>
            <w:pPr>
              <w:autoSpaceDE w:val="0"/>
              <w:autoSpaceDN w:val="0"/>
              <w:adjustRightInd w:val="0"/>
              <w:spacing w:line="400" w:lineRule="exact"/>
              <w:jc w:val="center"/>
              <w:rPr>
                <w:rFonts w:eastAsia="宋体"/>
                <w:bCs/>
                <w:color w:val="auto"/>
                <w:kern w:val="0"/>
                <w:sz w:val="18"/>
                <w:szCs w:val="18"/>
                <w:highlight w:val="none"/>
              </w:rPr>
            </w:pPr>
          </w:p>
        </w:tc>
        <w:tc>
          <w:tcPr>
            <w:tcW w:w="1590" w:type="dxa"/>
            <w:noWrap w:val="0"/>
            <w:vAlign w:val="center"/>
          </w:tcPr>
          <w:p>
            <w:pPr>
              <w:autoSpaceDE w:val="0"/>
              <w:autoSpaceDN w:val="0"/>
              <w:adjustRightInd w:val="0"/>
              <w:spacing w:line="300" w:lineRule="exact"/>
              <w:jc w:val="center"/>
              <w:rPr>
                <w:rFonts w:eastAsia="宋体"/>
                <w:bCs/>
                <w:color w:val="auto"/>
                <w:kern w:val="0"/>
                <w:sz w:val="18"/>
                <w:szCs w:val="18"/>
                <w:highlight w:val="none"/>
              </w:rPr>
            </w:pPr>
            <w:r>
              <w:rPr>
                <w:rFonts w:eastAsia="宋体"/>
                <w:bCs/>
                <w:color w:val="auto"/>
                <w:kern w:val="0"/>
                <w:sz w:val="18"/>
                <w:szCs w:val="18"/>
                <w:highlight w:val="none"/>
              </w:rPr>
              <w:t>社会实践</w:t>
            </w:r>
          </w:p>
        </w:tc>
        <w:tc>
          <w:tcPr>
            <w:tcW w:w="101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eastAsia="宋体"/>
                <w:bCs/>
                <w:color w:val="auto"/>
                <w:kern w:val="0"/>
                <w:sz w:val="18"/>
                <w:szCs w:val="18"/>
                <w:highlight w:val="none"/>
              </w:rPr>
              <w:t>2</w:t>
            </w:r>
          </w:p>
        </w:tc>
        <w:tc>
          <w:tcPr>
            <w:tcW w:w="114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eastAsia="宋体"/>
                <w:bCs/>
                <w:color w:val="auto"/>
                <w:kern w:val="0"/>
                <w:sz w:val="18"/>
                <w:szCs w:val="18"/>
                <w:highlight w:val="none"/>
              </w:rPr>
              <w:t>2周</w:t>
            </w:r>
          </w:p>
        </w:tc>
        <w:tc>
          <w:tcPr>
            <w:tcW w:w="114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1.17 %</w:t>
            </w:r>
          </w:p>
        </w:tc>
        <w:tc>
          <w:tcPr>
            <w:tcW w:w="970" w:type="dxa"/>
            <w:tcBorders>
              <w:top w:val="single" w:color="000000" w:sz="4" w:space="0"/>
              <w:bottom w:val="single" w:color="000000" w:sz="4" w:space="0"/>
            </w:tcBorders>
            <w:noWrap/>
            <w:vAlign w:val="center"/>
          </w:tcPr>
          <w:p>
            <w:pPr>
              <w:autoSpaceDE w:val="0"/>
              <w:autoSpaceDN w:val="0"/>
              <w:adjustRightInd w:val="0"/>
              <w:spacing w:line="300" w:lineRule="exact"/>
              <w:jc w:val="center"/>
              <w:rPr>
                <w:rFonts w:eastAsia="宋体"/>
                <w:bCs/>
                <w:color w:val="auto"/>
                <w:kern w:val="0"/>
                <w:sz w:val="18"/>
                <w:szCs w:val="18"/>
                <w:highlight w:val="none"/>
              </w:rPr>
            </w:pPr>
          </w:p>
        </w:tc>
        <w:tc>
          <w:tcPr>
            <w:tcW w:w="1235" w:type="dxa"/>
            <w:tcBorders>
              <w:top w:val="single" w:color="000000" w:sz="4" w:space="0"/>
              <w:bottom w:val="single" w:color="000000" w:sz="4" w:space="0"/>
            </w:tcBorders>
            <w:noWrap/>
            <w:vAlign w:val="center"/>
          </w:tcPr>
          <w:p>
            <w:pPr>
              <w:autoSpaceDE w:val="0"/>
              <w:autoSpaceDN w:val="0"/>
              <w:adjustRightInd w:val="0"/>
              <w:spacing w:line="300" w:lineRule="exact"/>
              <w:jc w:val="center"/>
              <w:rPr>
                <w:rFonts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noWrap w:val="0"/>
            <w:vAlign w:val="center"/>
          </w:tcPr>
          <w:p>
            <w:pPr>
              <w:autoSpaceDE w:val="0"/>
              <w:autoSpaceDN w:val="0"/>
              <w:adjustRightInd w:val="0"/>
              <w:spacing w:line="400" w:lineRule="exact"/>
              <w:jc w:val="center"/>
              <w:rPr>
                <w:rFonts w:eastAsia="宋体"/>
                <w:bCs/>
                <w:color w:val="auto"/>
                <w:kern w:val="0"/>
                <w:sz w:val="18"/>
                <w:szCs w:val="18"/>
                <w:highlight w:val="none"/>
              </w:rPr>
            </w:pPr>
          </w:p>
        </w:tc>
        <w:tc>
          <w:tcPr>
            <w:tcW w:w="1388" w:type="dxa"/>
            <w:vMerge w:val="continue"/>
            <w:noWrap w:val="0"/>
            <w:vAlign w:val="center"/>
          </w:tcPr>
          <w:p>
            <w:pPr>
              <w:autoSpaceDE w:val="0"/>
              <w:autoSpaceDN w:val="0"/>
              <w:adjustRightInd w:val="0"/>
              <w:spacing w:line="400" w:lineRule="exact"/>
              <w:jc w:val="center"/>
              <w:rPr>
                <w:rFonts w:eastAsia="宋体"/>
                <w:bCs/>
                <w:color w:val="auto"/>
                <w:kern w:val="0"/>
                <w:sz w:val="18"/>
                <w:szCs w:val="18"/>
                <w:highlight w:val="none"/>
              </w:rPr>
            </w:pPr>
          </w:p>
        </w:tc>
        <w:tc>
          <w:tcPr>
            <w:tcW w:w="1590" w:type="dxa"/>
            <w:noWrap w:val="0"/>
            <w:vAlign w:val="center"/>
          </w:tcPr>
          <w:p>
            <w:pPr>
              <w:autoSpaceDE w:val="0"/>
              <w:autoSpaceDN w:val="0"/>
              <w:adjustRightInd w:val="0"/>
              <w:spacing w:line="300" w:lineRule="exact"/>
              <w:jc w:val="center"/>
              <w:rPr>
                <w:rFonts w:eastAsia="宋体"/>
                <w:bCs/>
                <w:color w:val="auto"/>
                <w:kern w:val="0"/>
                <w:sz w:val="18"/>
                <w:szCs w:val="18"/>
                <w:highlight w:val="none"/>
              </w:rPr>
            </w:pPr>
            <w:r>
              <w:rPr>
                <w:rFonts w:eastAsia="宋体"/>
                <w:bCs/>
                <w:color w:val="auto"/>
                <w:kern w:val="0"/>
                <w:sz w:val="18"/>
                <w:szCs w:val="18"/>
                <w:highlight w:val="none"/>
              </w:rPr>
              <w:t>专业实习</w:t>
            </w:r>
          </w:p>
        </w:tc>
        <w:tc>
          <w:tcPr>
            <w:tcW w:w="101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4</w:t>
            </w:r>
            <w:r>
              <w:rPr>
                <w:rFonts w:eastAsia="宋体"/>
                <w:bCs/>
                <w:color w:val="auto"/>
                <w:kern w:val="0"/>
                <w:sz w:val="18"/>
                <w:szCs w:val="18"/>
                <w:highlight w:val="none"/>
              </w:rPr>
              <w:t>.5</w:t>
            </w:r>
          </w:p>
        </w:tc>
        <w:tc>
          <w:tcPr>
            <w:tcW w:w="114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9周</w:t>
            </w:r>
          </w:p>
        </w:tc>
        <w:tc>
          <w:tcPr>
            <w:tcW w:w="114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2.63 %</w:t>
            </w:r>
          </w:p>
        </w:tc>
        <w:tc>
          <w:tcPr>
            <w:tcW w:w="970" w:type="dxa"/>
            <w:tcBorders>
              <w:top w:val="single" w:color="000000" w:sz="4" w:space="0"/>
              <w:bottom w:val="single" w:color="000000" w:sz="4" w:space="0"/>
            </w:tcBorders>
            <w:noWrap/>
            <w:vAlign w:val="center"/>
          </w:tcPr>
          <w:p>
            <w:pPr>
              <w:autoSpaceDE w:val="0"/>
              <w:autoSpaceDN w:val="0"/>
              <w:adjustRightInd w:val="0"/>
              <w:spacing w:line="300" w:lineRule="exact"/>
              <w:jc w:val="center"/>
              <w:rPr>
                <w:rFonts w:eastAsia="宋体"/>
                <w:bCs/>
                <w:color w:val="auto"/>
                <w:kern w:val="0"/>
                <w:sz w:val="18"/>
                <w:szCs w:val="18"/>
                <w:highlight w:val="none"/>
              </w:rPr>
            </w:pPr>
          </w:p>
        </w:tc>
        <w:tc>
          <w:tcPr>
            <w:tcW w:w="1235" w:type="dxa"/>
            <w:tcBorders>
              <w:top w:val="single" w:color="000000" w:sz="4" w:space="0"/>
              <w:bottom w:val="single" w:color="000000" w:sz="4" w:space="0"/>
            </w:tcBorders>
            <w:noWrap/>
            <w:vAlign w:val="center"/>
          </w:tcPr>
          <w:p>
            <w:pPr>
              <w:autoSpaceDE w:val="0"/>
              <w:autoSpaceDN w:val="0"/>
              <w:adjustRightInd w:val="0"/>
              <w:spacing w:line="300" w:lineRule="exact"/>
              <w:jc w:val="center"/>
              <w:rPr>
                <w:rFonts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36" w:type="dxa"/>
            <w:vMerge w:val="continue"/>
            <w:noWrap w:val="0"/>
            <w:vAlign w:val="center"/>
          </w:tcPr>
          <w:p>
            <w:pPr>
              <w:autoSpaceDE w:val="0"/>
              <w:autoSpaceDN w:val="0"/>
              <w:adjustRightInd w:val="0"/>
              <w:spacing w:line="400" w:lineRule="exact"/>
              <w:jc w:val="center"/>
              <w:rPr>
                <w:rFonts w:eastAsia="宋体"/>
                <w:bCs/>
                <w:color w:val="auto"/>
                <w:kern w:val="0"/>
                <w:sz w:val="18"/>
                <w:szCs w:val="18"/>
                <w:highlight w:val="none"/>
              </w:rPr>
            </w:pPr>
          </w:p>
        </w:tc>
        <w:tc>
          <w:tcPr>
            <w:tcW w:w="1388" w:type="dxa"/>
            <w:vMerge w:val="continue"/>
            <w:noWrap w:val="0"/>
            <w:vAlign w:val="center"/>
          </w:tcPr>
          <w:p>
            <w:pPr>
              <w:autoSpaceDE w:val="0"/>
              <w:autoSpaceDN w:val="0"/>
              <w:adjustRightInd w:val="0"/>
              <w:spacing w:line="400" w:lineRule="exact"/>
              <w:jc w:val="center"/>
              <w:rPr>
                <w:rFonts w:eastAsia="宋体"/>
                <w:bCs/>
                <w:color w:val="auto"/>
                <w:kern w:val="0"/>
                <w:sz w:val="18"/>
                <w:szCs w:val="18"/>
                <w:highlight w:val="none"/>
              </w:rPr>
            </w:pPr>
          </w:p>
        </w:tc>
        <w:tc>
          <w:tcPr>
            <w:tcW w:w="1590" w:type="dxa"/>
            <w:noWrap w:val="0"/>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ascii="宋体" w:hAnsi="宋体" w:eastAsia="宋体"/>
                <w:bCs/>
                <w:color w:val="auto"/>
                <w:kern w:val="0"/>
                <w:sz w:val="18"/>
                <w:szCs w:val="18"/>
                <w:highlight w:val="none"/>
              </w:rPr>
              <w:t>课程设计</w:t>
            </w:r>
          </w:p>
        </w:tc>
        <w:tc>
          <w:tcPr>
            <w:tcW w:w="101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5</w:t>
            </w:r>
          </w:p>
        </w:tc>
        <w:tc>
          <w:tcPr>
            <w:tcW w:w="114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10周</w:t>
            </w:r>
          </w:p>
        </w:tc>
        <w:tc>
          <w:tcPr>
            <w:tcW w:w="114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2.92 %</w:t>
            </w:r>
          </w:p>
        </w:tc>
        <w:tc>
          <w:tcPr>
            <w:tcW w:w="970" w:type="dxa"/>
            <w:tcBorders>
              <w:top w:val="single" w:color="000000" w:sz="4" w:space="0"/>
            </w:tcBorders>
            <w:noWrap/>
            <w:vAlign w:val="center"/>
          </w:tcPr>
          <w:p>
            <w:pPr>
              <w:autoSpaceDE w:val="0"/>
              <w:autoSpaceDN w:val="0"/>
              <w:adjustRightInd w:val="0"/>
              <w:spacing w:line="300" w:lineRule="exact"/>
              <w:jc w:val="center"/>
              <w:rPr>
                <w:rFonts w:eastAsia="宋体"/>
                <w:bCs/>
                <w:color w:val="auto"/>
                <w:kern w:val="0"/>
                <w:sz w:val="18"/>
                <w:szCs w:val="18"/>
                <w:highlight w:val="none"/>
              </w:rPr>
            </w:pPr>
          </w:p>
        </w:tc>
        <w:tc>
          <w:tcPr>
            <w:tcW w:w="1235" w:type="dxa"/>
            <w:tcBorders>
              <w:top w:val="single" w:color="000000" w:sz="4" w:space="0"/>
            </w:tcBorders>
            <w:noWrap/>
            <w:vAlign w:val="center"/>
          </w:tcPr>
          <w:p>
            <w:pPr>
              <w:autoSpaceDE w:val="0"/>
              <w:autoSpaceDN w:val="0"/>
              <w:adjustRightInd w:val="0"/>
              <w:spacing w:line="300" w:lineRule="exact"/>
              <w:jc w:val="center"/>
              <w:rPr>
                <w:rFonts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noWrap w:val="0"/>
            <w:vAlign w:val="center"/>
          </w:tcPr>
          <w:p>
            <w:pPr>
              <w:autoSpaceDE w:val="0"/>
              <w:autoSpaceDN w:val="0"/>
              <w:adjustRightInd w:val="0"/>
              <w:spacing w:line="400" w:lineRule="exact"/>
              <w:jc w:val="center"/>
              <w:rPr>
                <w:rFonts w:eastAsia="宋体"/>
                <w:bCs/>
                <w:color w:val="auto"/>
                <w:kern w:val="0"/>
                <w:sz w:val="18"/>
                <w:szCs w:val="18"/>
                <w:highlight w:val="none"/>
              </w:rPr>
            </w:pPr>
          </w:p>
        </w:tc>
        <w:tc>
          <w:tcPr>
            <w:tcW w:w="1388" w:type="dxa"/>
            <w:noWrap w:val="0"/>
            <w:vAlign w:val="center"/>
          </w:tcPr>
          <w:p>
            <w:pPr>
              <w:autoSpaceDE w:val="0"/>
              <w:autoSpaceDN w:val="0"/>
              <w:adjustRightInd w:val="0"/>
              <w:spacing w:line="400" w:lineRule="exact"/>
              <w:jc w:val="center"/>
              <w:rPr>
                <w:rFonts w:eastAsia="宋体"/>
                <w:bCs/>
                <w:color w:val="auto"/>
                <w:kern w:val="0"/>
                <w:sz w:val="18"/>
                <w:szCs w:val="18"/>
                <w:highlight w:val="none"/>
              </w:rPr>
            </w:pPr>
          </w:p>
        </w:tc>
        <w:tc>
          <w:tcPr>
            <w:tcW w:w="1590" w:type="dxa"/>
            <w:noWrap w:val="0"/>
            <w:vAlign w:val="center"/>
          </w:tcPr>
          <w:p>
            <w:pPr>
              <w:autoSpaceDE w:val="0"/>
              <w:autoSpaceDN w:val="0"/>
              <w:adjustRightInd w:val="0"/>
              <w:snapToGrid w:val="0"/>
              <w:jc w:val="center"/>
              <w:rPr>
                <w:rFonts w:eastAsia="宋体"/>
                <w:bCs/>
                <w:color w:val="auto"/>
                <w:kern w:val="0"/>
                <w:sz w:val="18"/>
                <w:szCs w:val="18"/>
                <w:highlight w:val="none"/>
              </w:rPr>
            </w:pPr>
            <w:r>
              <w:rPr>
                <w:rFonts w:eastAsia="宋体"/>
                <w:bCs/>
                <w:color w:val="auto"/>
                <w:kern w:val="0"/>
                <w:sz w:val="18"/>
                <w:szCs w:val="18"/>
                <w:highlight w:val="none"/>
                <w:lang w:val="zh-CN"/>
              </w:rPr>
              <w:t>毕业论文</w:t>
            </w:r>
          </w:p>
        </w:tc>
        <w:tc>
          <w:tcPr>
            <w:tcW w:w="1010" w:type="dxa"/>
            <w:noWrap/>
            <w:vAlign w:val="center"/>
          </w:tcPr>
          <w:p>
            <w:pPr>
              <w:autoSpaceDE w:val="0"/>
              <w:autoSpaceDN w:val="0"/>
              <w:adjustRightInd w:val="0"/>
              <w:spacing w:line="400" w:lineRule="exact"/>
              <w:jc w:val="center"/>
              <w:rPr>
                <w:rFonts w:eastAsia="宋体"/>
                <w:bCs/>
                <w:color w:val="auto"/>
                <w:kern w:val="0"/>
                <w:sz w:val="18"/>
                <w:szCs w:val="18"/>
                <w:highlight w:val="none"/>
              </w:rPr>
            </w:pPr>
            <w:r>
              <w:rPr>
                <w:rFonts w:hint="eastAsia" w:eastAsia="宋体"/>
                <w:bCs/>
                <w:color w:val="auto"/>
                <w:kern w:val="0"/>
                <w:sz w:val="18"/>
                <w:szCs w:val="18"/>
                <w:highlight w:val="none"/>
              </w:rPr>
              <w:t>6</w:t>
            </w:r>
          </w:p>
        </w:tc>
        <w:tc>
          <w:tcPr>
            <w:tcW w:w="1140" w:type="dxa"/>
            <w:noWrap/>
            <w:vAlign w:val="center"/>
          </w:tcPr>
          <w:p>
            <w:pPr>
              <w:autoSpaceDE w:val="0"/>
              <w:autoSpaceDN w:val="0"/>
              <w:adjustRightInd w:val="0"/>
              <w:spacing w:line="400" w:lineRule="exact"/>
              <w:jc w:val="center"/>
              <w:rPr>
                <w:rFonts w:eastAsia="宋体"/>
                <w:bCs/>
                <w:color w:val="auto"/>
                <w:kern w:val="0"/>
                <w:sz w:val="18"/>
                <w:szCs w:val="18"/>
                <w:highlight w:val="none"/>
              </w:rPr>
            </w:pPr>
            <w:r>
              <w:rPr>
                <w:rFonts w:hint="eastAsia" w:eastAsia="宋体"/>
                <w:bCs/>
                <w:color w:val="auto"/>
                <w:kern w:val="0"/>
                <w:sz w:val="18"/>
                <w:szCs w:val="18"/>
                <w:highlight w:val="none"/>
              </w:rPr>
              <w:t>12周</w:t>
            </w:r>
          </w:p>
        </w:tc>
        <w:tc>
          <w:tcPr>
            <w:tcW w:w="114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3.51 %</w:t>
            </w:r>
          </w:p>
        </w:tc>
        <w:tc>
          <w:tcPr>
            <w:tcW w:w="970" w:type="dxa"/>
            <w:noWrap/>
            <w:vAlign w:val="center"/>
          </w:tcPr>
          <w:p>
            <w:pPr>
              <w:autoSpaceDE w:val="0"/>
              <w:autoSpaceDN w:val="0"/>
              <w:adjustRightInd w:val="0"/>
              <w:spacing w:line="400" w:lineRule="exact"/>
              <w:jc w:val="center"/>
              <w:rPr>
                <w:rFonts w:eastAsia="宋体"/>
                <w:bCs/>
                <w:color w:val="auto"/>
                <w:kern w:val="0"/>
                <w:sz w:val="18"/>
                <w:szCs w:val="18"/>
                <w:highlight w:val="none"/>
              </w:rPr>
            </w:pPr>
          </w:p>
        </w:tc>
        <w:tc>
          <w:tcPr>
            <w:tcW w:w="1235" w:type="dxa"/>
            <w:noWrap/>
            <w:vAlign w:val="center"/>
          </w:tcPr>
          <w:p>
            <w:pPr>
              <w:autoSpaceDE w:val="0"/>
              <w:autoSpaceDN w:val="0"/>
              <w:adjustRightInd w:val="0"/>
              <w:spacing w:line="400" w:lineRule="exact"/>
              <w:jc w:val="center"/>
              <w:rPr>
                <w:rFonts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noWrap w:val="0"/>
            <w:vAlign w:val="center"/>
          </w:tcPr>
          <w:p>
            <w:pPr>
              <w:autoSpaceDE w:val="0"/>
              <w:autoSpaceDN w:val="0"/>
              <w:adjustRightInd w:val="0"/>
              <w:spacing w:line="400" w:lineRule="exact"/>
              <w:jc w:val="center"/>
              <w:rPr>
                <w:rFonts w:eastAsia="宋体"/>
                <w:bCs/>
                <w:color w:val="auto"/>
                <w:kern w:val="0"/>
                <w:sz w:val="18"/>
                <w:szCs w:val="18"/>
                <w:highlight w:val="none"/>
              </w:rPr>
            </w:pPr>
          </w:p>
        </w:tc>
        <w:tc>
          <w:tcPr>
            <w:tcW w:w="1388" w:type="dxa"/>
            <w:vMerge w:val="restart"/>
            <w:noWrap w:val="0"/>
            <w:vAlign w:val="center"/>
          </w:tcPr>
          <w:p>
            <w:pPr>
              <w:autoSpaceDE w:val="0"/>
              <w:autoSpaceDN w:val="0"/>
              <w:adjustRightInd w:val="0"/>
              <w:spacing w:line="200" w:lineRule="exact"/>
              <w:jc w:val="center"/>
              <w:rPr>
                <w:rFonts w:eastAsia="宋体"/>
                <w:bCs/>
                <w:color w:val="auto"/>
                <w:kern w:val="0"/>
                <w:sz w:val="18"/>
                <w:szCs w:val="18"/>
                <w:highlight w:val="none"/>
              </w:rPr>
            </w:pPr>
            <w:r>
              <w:rPr>
                <w:rFonts w:eastAsia="宋体"/>
                <w:bCs/>
                <w:color w:val="auto"/>
                <w:kern w:val="0"/>
                <w:sz w:val="18"/>
                <w:szCs w:val="18"/>
                <w:highlight w:val="none"/>
              </w:rPr>
              <w:t>第二课堂及创新创业类实践</w:t>
            </w:r>
          </w:p>
        </w:tc>
        <w:tc>
          <w:tcPr>
            <w:tcW w:w="1590" w:type="dxa"/>
            <w:noWrap w:val="0"/>
            <w:vAlign w:val="center"/>
          </w:tcPr>
          <w:p>
            <w:pPr>
              <w:autoSpaceDE w:val="0"/>
              <w:autoSpaceDN w:val="0"/>
              <w:adjustRightIn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rPr>
              <w:t>第二课堂</w:t>
            </w:r>
          </w:p>
        </w:tc>
        <w:tc>
          <w:tcPr>
            <w:tcW w:w="1010"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1</w:t>
            </w:r>
          </w:p>
        </w:tc>
        <w:tc>
          <w:tcPr>
            <w:tcW w:w="1140" w:type="dxa"/>
            <w:noWrap/>
            <w:vAlign w:val="center"/>
          </w:tcPr>
          <w:p>
            <w:pPr>
              <w:autoSpaceDE w:val="0"/>
              <w:autoSpaceDN w:val="0"/>
              <w:adjustRightInd w:val="0"/>
              <w:spacing w:line="400" w:lineRule="exact"/>
              <w:jc w:val="center"/>
              <w:rPr>
                <w:rFonts w:eastAsia="宋体"/>
                <w:bCs/>
                <w:color w:val="auto"/>
                <w:kern w:val="0"/>
                <w:sz w:val="18"/>
                <w:szCs w:val="18"/>
                <w:highlight w:val="none"/>
              </w:rPr>
            </w:pPr>
          </w:p>
        </w:tc>
        <w:tc>
          <w:tcPr>
            <w:tcW w:w="114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0.58 %</w:t>
            </w:r>
          </w:p>
        </w:tc>
        <w:tc>
          <w:tcPr>
            <w:tcW w:w="970" w:type="dxa"/>
            <w:noWrap/>
            <w:vAlign w:val="center"/>
          </w:tcPr>
          <w:p>
            <w:pPr>
              <w:autoSpaceDE w:val="0"/>
              <w:autoSpaceDN w:val="0"/>
              <w:adjustRightInd w:val="0"/>
              <w:spacing w:line="400" w:lineRule="exact"/>
              <w:jc w:val="center"/>
              <w:rPr>
                <w:rFonts w:eastAsia="宋体"/>
                <w:bCs/>
                <w:color w:val="auto"/>
                <w:kern w:val="0"/>
                <w:sz w:val="18"/>
                <w:szCs w:val="18"/>
                <w:highlight w:val="none"/>
              </w:rPr>
            </w:pPr>
          </w:p>
        </w:tc>
        <w:tc>
          <w:tcPr>
            <w:tcW w:w="1235" w:type="dxa"/>
            <w:noWrap/>
            <w:vAlign w:val="center"/>
          </w:tcPr>
          <w:p>
            <w:pPr>
              <w:autoSpaceDE w:val="0"/>
              <w:autoSpaceDN w:val="0"/>
              <w:adjustRightInd w:val="0"/>
              <w:spacing w:line="400" w:lineRule="exact"/>
              <w:jc w:val="center"/>
              <w:rPr>
                <w:rFonts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noWrap w:val="0"/>
            <w:vAlign w:val="center"/>
          </w:tcPr>
          <w:p>
            <w:pPr>
              <w:autoSpaceDE w:val="0"/>
              <w:autoSpaceDN w:val="0"/>
              <w:adjustRightInd w:val="0"/>
              <w:spacing w:line="400" w:lineRule="exact"/>
              <w:jc w:val="center"/>
              <w:rPr>
                <w:rFonts w:eastAsia="宋体"/>
                <w:bCs/>
                <w:color w:val="auto"/>
                <w:kern w:val="0"/>
                <w:sz w:val="18"/>
                <w:szCs w:val="18"/>
                <w:highlight w:val="none"/>
              </w:rPr>
            </w:pPr>
          </w:p>
        </w:tc>
        <w:tc>
          <w:tcPr>
            <w:tcW w:w="1388" w:type="dxa"/>
            <w:vMerge w:val="continue"/>
            <w:noWrap w:val="0"/>
            <w:vAlign w:val="center"/>
          </w:tcPr>
          <w:p>
            <w:pPr>
              <w:autoSpaceDE w:val="0"/>
              <w:autoSpaceDN w:val="0"/>
              <w:adjustRightInd w:val="0"/>
              <w:spacing w:line="200" w:lineRule="exact"/>
              <w:jc w:val="center"/>
              <w:rPr>
                <w:rFonts w:eastAsia="宋体"/>
                <w:bCs/>
                <w:color w:val="auto"/>
                <w:kern w:val="0"/>
                <w:sz w:val="18"/>
                <w:szCs w:val="18"/>
                <w:highlight w:val="none"/>
              </w:rPr>
            </w:pPr>
          </w:p>
        </w:tc>
        <w:tc>
          <w:tcPr>
            <w:tcW w:w="1590" w:type="dxa"/>
            <w:noWrap/>
            <w:vAlign w:val="center"/>
          </w:tcPr>
          <w:p>
            <w:pPr>
              <w:autoSpaceDE w:val="0"/>
              <w:autoSpaceDN w:val="0"/>
              <w:adjustRightInd w:val="0"/>
              <w:jc w:val="center"/>
              <w:rPr>
                <w:rFonts w:ascii="宋体" w:hAnsi="宋体" w:eastAsia="宋体"/>
                <w:bCs/>
                <w:color w:val="auto"/>
                <w:kern w:val="0"/>
                <w:sz w:val="18"/>
                <w:szCs w:val="18"/>
                <w:highlight w:val="none"/>
              </w:rPr>
            </w:pPr>
            <w:r>
              <w:rPr>
                <w:rFonts w:hint="eastAsia" w:ascii="宋体" w:hAnsi="宋体" w:eastAsia="宋体"/>
                <w:bCs/>
                <w:color w:val="auto"/>
                <w:kern w:val="0"/>
                <w:sz w:val="18"/>
                <w:szCs w:val="18"/>
                <w:highlight w:val="none"/>
              </w:rPr>
              <w:t>创新创业类实践</w:t>
            </w:r>
          </w:p>
        </w:tc>
        <w:tc>
          <w:tcPr>
            <w:tcW w:w="1010" w:type="dxa"/>
            <w:noWrap/>
            <w:vAlign w:val="center"/>
          </w:tcPr>
          <w:p>
            <w:pPr>
              <w:autoSpaceDE w:val="0"/>
              <w:autoSpaceDN w:val="0"/>
              <w:adjustRightInd w:val="0"/>
              <w:jc w:val="center"/>
              <w:rPr>
                <w:rFonts w:eastAsia="宋体"/>
                <w:bCs/>
                <w:color w:val="auto"/>
                <w:kern w:val="0"/>
                <w:sz w:val="18"/>
                <w:szCs w:val="18"/>
                <w:highlight w:val="none"/>
              </w:rPr>
            </w:pPr>
            <w:r>
              <w:rPr>
                <w:rFonts w:hint="eastAsia" w:eastAsia="宋体"/>
                <w:bCs/>
                <w:color w:val="auto"/>
                <w:kern w:val="0"/>
                <w:sz w:val="18"/>
                <w:szCs w:val="18"/>
                <w:highlight w:val="none"/>
              </w:rPr>
              <w:t>3</w:t>
            </w:r>
          </w:p>
        </w:tc>
        <w:tc>
          <w:tcPr>
            <w:tcW w:w="1140" w:type="dxa"/>
            <w:noWrap/>
            <w:vAlign w:val="center"/>
          </w:tcPr>
          <w:p>
            <w:pPr>
              <w:autoSpaceDE w:val="0"/>
              <w:autoSpaceDN w:val="0"/>
              <w:adjustRightInd w:val="0"/>
              <w:spacing w:line="400" w:lineRule="exact"/>
              <w:jc w:val="center"/>
              <w:rPr>
                <w:rFonts w:eastAsia="宋体"/>
                <w:bCs/>
                <w:color w:val="auto"/>
                <w:kern w:val="0"/>
                <w:sz w:val="18"/>
                <w:szCs w:val="18"/>
                <w:highlight w:val="none"/>
              </w:rPr>
            </w:pPr>
          </w:p>
        </w:tc>
        <w:tc>
          <w:tcPr>
            <w:tcW w:w="1140" w:type="dxa"/>
            <w:noWrap/>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1.75 %</w:t>
            </w:r>
          </w:p>
        </w:tc>
        <w:tc>
          <w:tcPr>
            <w:tcW w:w="970" w:type="dxa"/>
            <w:noWrap/>
            <w:vAlign w:val="center"/>
          </w:tcPr>
          <w:p>
            <w:pPr>
              <w:autoSpaceDE w:val="0"/>
              <w:autoSpaceDN w:val="0"/>
              <w:adjustRightInd w:val="0"/>
              <w:spacing w:line="400" w:lineRule="exact"/>
              <w:jc w:val="center"/>
              <w:rPr>
                <w:rFonts w:eastAsia="宋体"/>
                <w:bCs/>
                <w:color w:val="auto"/>
                <w:kern w:val="0"/>
                <w:sz w:val="18"/>
                <w:szCs w:val="18"/>
                <w:highlight w:val="none"/>
              </w:rPr>
            </w:pPr>
          </w:p>
        </w:tc>
        <w:tc>
          <w:tcPr>
            <w:tcW w:w="1235" w:type="dxa"/>
            <w:noWrap/>
            <w:vAlign w:val="center"/>
          </w:tcPr>
          <w:p>
            <w:pPr>
              <w:autoSpaceDE w:val="0"/>
              <w:autoSpaceDN w:val="0"/>
              <w:adjustRightInd w:val="0"/>
              <w:spacing w:line="400" w:lineRule="exact"/>
              <w:jc w:val="center"/>
              <w:rPr>
                <w:rFonts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4" w:type="dxa"/>
            <w:gridSpan w:val="3"/>
            <w:noWrap w:val="0"/>
            <w:vAlign w:val="center"/>
          </w:tcPr>
          <w:p>
            <w:pPr>
              <w:autoSpaceDE w:val="0"/>
              <w:autoSpaceDN w:val="0"/>
              <w:adjustRightInd w:val="0"/>
              <w:spacing w:line="400" w:lineRule="exact"/>
              <w:jc w:val="center"/>
              <w:rPr>
                <w:rFonts w:eastAsia="宋体"/>
                <w:bCs/>
                <w:color w:val="auto"/>
                <w:kern w:val="0"/>
                <w:sz w:val="18"/>
                <w:szCs w:val="18"/>
                <w:highlight w:val="none"/>
              </w:rPr>
            </w:pPr>
            <w:r>
              <w:rPr>
                <w:rFonts w:eastAsia="宋体"/>
                <w:bCs/>
                <w:color w:val="auto"/>
                <w:kern w:val="0"/>
                <w:sz w:val="18"/>
                <w:szCs w:val="18"/>
                <w:highlight w:val="none"/>
              </w:rPr>
              <w:t>合计</w:t>
            </w:r>
          </w:p>
        </w:tc>
        <w:tc>
          <w:tcPr>
            <w:tcW w:w="1010" w:type="dxa"/>
            <w:noWrap/>
            <w:vAlign w:val="center"/>
          </w:tcPr>
          <w:p>
            <w:pPr>
              <w:autoSpaceDE w:val="0"/>
              <w:autoSpaceDN w:val="0"/>
              <w:adjustRightInd w:val="0"/>
              <w:spacing w:line="400" w:lineRule="exact"/>
              <w:jc w:val="center"/>
              <w:rPr>
                <w:rFonts w:eastAsia="宋体"/>
                <w:bCs/>
                <w:color w:val="auto"/>
                <w:kern w:val="0"/>
                <w:sz w:val="18"/>
                <w:szCs w:val="18"/>
                <w:highlight w:val="none"/>
              </w:rPr>
            </w:pPr>
            <w:r>
              <w:rPr>
                <w:rFonts w:hint="eastAsia" w:eastAsia="宋体"/>
                <w:bCs/>
                <w:color w:val="auto"/>
                <w:kern w:val="0"/>
                <w:sz w:val="18"/>
                <w:szCs w:val="18"/>
                <w:highlight w:val="none"/>
              </w:rPr>
              <w:t>171</w:t>
            </w:r>
          </w:p>
        </w:tc>
        <w:tc>
          <w:tcPr>
            <w:tcW w:w="1140" w:type="dxa"/>
            <w:noWrap/>
            <w:vAlign w:val="center"/>
          </w:tcPr>
          <w:p>
            <w:pPr>
              <w:autoSpaceDE w:val="0"/>
              <w:autoSpaceDN w:val="0"/>
              <w:adjustRightInd w:val="0"/>
              <w:spacing w:line="400" w:lineRule="exact"/>
              <w:jc w:val="center"/>
              <w:rPr>
                <w:rFonts w:eastAsia="宋体"/>
                <w:bCs/>
                <w:color w:val="auto"/>
                <w:kern w:val="0"/>
                <w:sz w:val="18"/>
                <w:szCs w:val="18"/>
                <w:highlight w:val="none"/>
              </w:rPr>
            </w:pPr>
            <w:r>
              <w:rPr>
                <w:rFonts w:hint="eastAsia" w:eastAsia="宋体"/>
                <w:bCs/>
                <w:color w:val="auto"/>
                <w:kern w:val="0"/>
                <w:sz w:val="18"/>
                <w:szCs w:val="18"/>
                <w:highlight w:val="none"/>
              </w:rPr>
              <w:t>2600</w:t>
            </w:r>
          </w:p>
        </w:tc>
        <w:tc>
          <w:tcPr>
            <w:tcW w:w="1140" w:type="dxa"/>
            <w:noWrap/>
            <w:vAlign w:val="center"/>
          </w:tcPr>
          <w:p>
            <w:pPr>
              <w:autoSpaceDE w:val="0"/>
              <w:autoSpaceDN w:val="0"/>
              <w:adjustRightInd w:val="0"/>
              <w:spacing w:line="400" w:lineRule="exact"/>
              <w:jc w:val="center"/>
              <w:rPr>
                <w:rFonts w:eastAsia="宋体"/>
                <w:bCs/>
                <w:color w:val="auto"/>
                <w:kern w:val="0"/>
                <w:sz w:val="18"/>
                <w:szCs w:val="18"/>
                <w:highlight w:val="none"/>
              </w:rPr>
            </w:pPr>
            <w:r>
              <w:rPr>
                <w:rFonts w:eastAsia="宋体"/>
                <w:bCs/>
                <w:color w:val="auto"/>
                <w:kern w:val="0"/>
                <w:sz w:val="18"/>
                <w:szCs w:val="18"/>
                <w:highlight w:val="none"/>
              </w:rPr>
              <w:t>100%</w:t>
            </w:r>
          </w:p>
        </w:tc>
        <w:tc>
          <w:tcPr>
            <w:tcW w:w="970" w:type="dxa"/>
            <w:noWrap/>
            <w:vAlign w:val="center"/>
          </w:tcPr>
          <w:p>
            <w:pPr>
              <w:autoSpaceDE w:val="0"/>
              <w:autoSpaceDN w:val="0"/>
              <w:adjustRightInd w:val="0"/>
              <w:spacing w:line="400" w:lineRule="exact"/>
              <w:jc w:val="center"/>
              <w:rPr>
                <w:rFonts w:eastAsia="宋体"/>
                <w:bCs/>
                <w:color w:val="auto"/>
                <w:kern w:val="0"/>
                <w:sz w:val="18"/>
                <w:szCs w:val="18"/>
                <w:highlight w:val="none"/>
              </w:rPr>
            </w:pPr>
            <w:r>
              <w:rPr>
                <w:rFonts w:eastAsia="宋体"/>
                <w:bCs/>
                <w:color w:val="auto"/>
                <w:kern w:val="0"/>
                <w:sz w:val="18"/>
                <w:szCs w:val="18"/>
                <w:highlight w:val="none"/>
              </w:rPr>
              <w:t>100%</w:t>
            </w:r>
          </w:p>
        </w:tc>
        <w:tc>
          <w:tcPr>
            <w:tcW w:w="1235" w:type="dxa"/>
            <w:noWrap/>
            <w:vAlign w:val="center"/>
          </w:tcPr>
          <w:p>
            <w:pPr>
              <w:autoSpaceDE w:val="0"/>
              <w:autoSpaceDN w:val="0"/>
              <w:adjustRightInd w:val="0"/>
              <w:spacing w:line="400" w:lineRule="exact"/>
              <w:jc w:val="center"/>
              <w:rPr>
                <w:rFonts w:eastAsia="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exact"/>
          <w:jc w:val="center"/>
        </w:trPr>
        <w:tc>
          <w:tcPr>
            <w:tcW w:w="8074" w:type="dxa"/>
            <w:gridSpan w:val="7"/>
            <w:noWrap w:val="0"/>
            <w:vAlign w:val="center"/>
          </w:tcPr>
          <w:p>
            <w:pPr>
              <w:autoSpaceDE w:val="0"/>
              <w:autoSpaceDN w:val="0"/>
              <w:adjustRightInd w:val="0"/>
              <w:spacing w:line="400" w:lineRule="exact"/>
              <w:rPr>
                <w:rFonts w:eastAsia="宋体"/>
                <w:bCs/>
                <w:color w:val="auto"/>
                <w:kern w:val="0"/>
                <w:sz w:val="18"/>
                <w:szCs w:val="18"/>
                <w:highlight w:val="none"/>
              </w:rPr>
            </w:pPr>
            <w:r>
              <w:rPr>
                <w:rFonts w:eastAsia="宋体"/>
                <w:bCs/>
                <w:color w:val="auto"/>
                <w:kern w:val="0"/>
                <w:sz w:val="18"/>
                <w:szCs w:val="18"/>
                <w:highlight w:val="none"/>
              </w:rPr>
              <w:t>学分比例：必修课程学分占总学分的</w:t>
            </w:r>
            <w:r>
              <w:rPr>
                <w:rFonts w:hint="eastAsia" w:eastAsia="宋体"/>
                <w:bCs/>
                <w:color w:val="auto"/>
                <w:kern w:val="0"/>
                <w:sz w:val="18"/>
                <w:szCs w:val="18"/>
                <w:highlight w:val="none"/>
                <w:u w:val="single"/>
              </w:rPr>
              <w:t>82.35%</w:t>
            </w:r>
            <w:r>
              <w:rPr>
                <w:rFonts w:eastAsia="宋体"/>
                <w:bCs/>
                <w:color w:val="auto"/>
                <w:kern w:val="0"/>
                <w:sz w:val="18"/>
                <w:szCs w:val="18"/>
                <w:highlight w:val="none"/>
              </w:rPr>
              <w:t>，选修课程学分占</w:t>
            </w:r>
            <w:r>
              <w:rPr>
                <w:rFonts w:hint="eastAsia" w:eastAsia="宋体"/>
                <w:bCs/>
                <w:color w:val="auto"/>
                <w:kern w:val="0"/>
                <w:sz w:val="18"/>
                <w:szCs w:val="18"/>
                <w:highlight w:val="none"/>
              </w:rPr>
              <w:t>理论课</w:t>
            </w:r>
            <w:r>
              <w:rPr>
                <w:rFonts w:eastAsia="宋体"/>
                <w:bCs/>
                <w:color w:val="auto"/>
                <w:kern w:val="0"/>
                <w:sz w:val="18"/>
                <w:szCs w:val="18"/>
                <w:highlight w:val="none"/>
              </w:rPr>
              <w:t>总学分的</w:t>
            </w:r>
            <w:r>
              <w:rPr>
                <w:rFonts w:hint="eastAsia" w:eastAsia="宋体"/>
                <w:bCs/>
                <w:color w:val="auto"/>
                <w:kern w:val="0"/>
                <w:sz w:val="18"/>
                <w:szCs w:val="18"/>
                <w:highlight w:val="none"/>
                <w:u w:val="single"/>
              </w:rPr>
              <w:t>17.65%</w:t>
            </w:r>
            <w:r>
              <w:rPr>
                <w:rFonts w:eastAsia="宋体"/>
                <w:bCs/>
                <w:color w:val="auto"/>
                <w:kern w:val="0"/>
                <w:sz w:val="18"/>
                <w:szCs w:val="18"/>
                <w:highlight w:val="none"/>
              </w:rPr>
              <w:t>；实践教学学分占总学分的</w:t>
            </w:r>
            <w:r>
              <w:rPr>
                <w:rFonts w:hint="eastAsia" w:eastAsia="宋体"/>
                <w:bCs/>
                <w:color w:val="auto"/>
                <w:kern w:val="0"/>
                <w:sz w:val="18"/>
                <w:szCs w:val="18"/>
                <w:highlight w:val="none"/>
                <w:u w:val="single"/>
              </w:rPr>
              <w:t>25.61%</w:t>
            </w:r>
            <w:r>
              <w:rPr>
                <w:rFonts w:eastAsia="宋体"/>
                <w:bCs/>
                <w:color w:val="auto"/>
                <w:kern w:val="0"/>
                <w:sz w:val="18"/>
                <w:szCs w:val="18"/>
                <w:highlight w:val="none"/>
              </w:rPr>
              <w:t>，学科</w:t>
            </w:r>
            <w:r>
              <w:rPr>
                <w:rFonts w:hint="eastAsia" w:eastAsia="宋体"/>
                <w:bCs/>
                <w:color w:val="auto"/>
                <w:kern w:val="0"/>
                <w:sz w:val="18"/>
                <w:szCs w:val="18"/>
                <w:highlight w:val="none"/>
              </w:rPr>
              <w:t>基础知识和专业知识课程占</w:t>
            </w:r>
            <w:r>
              <w:rPr>
                <w:rFonts w:eastAsia="宋体"/>
                <w:bCs/>
                <w:color w:val="auto"/>
                <w:kern w:val="0"/>
                <w:sz w:val="18"/>
                <w:szCs w:val="18"/>
                <w:highlight w:val="none"/>
              </w:rPr>
              <w:t>总学分的</w:t>
            </w:r>
            <w:r>
              <w:rPr>
                <w:rFonts w:hint="eastAsia" w:eastAsia="宋体"/>
                <w:bCs/>
                <w:color w:val="auto"/>
                <w:kern w:val="0"/>
                <w:sz w:val="18"/>
                <w:szCs w:val="18"/>
                <w:highlight w:val="none"/>
                <w:u w:val="single"/>
              </w:rPr>
              <w:t>50.29%</w:t>
            </w:r>
            <w:r>
              <w:rPr>
                <w:rFonts w:hint="eastAsia" w:eastAsia="宋体"/>
                <w:bCs/>
                <w:color w:val="auto"/>
                <w:kern w:val="0"/>
                <w:sz w:val="18"/>
                <w:szCs w:val="18"/>
                <w:highlight w:val="none"/>
              </w:rPr>
              <w:t>，数学及自然科学类课程学分占总学分的</w:t>
            </w:r>
            <w:r>
              <w:rPr>
                <w:rFonts w:eastAsia="宋体"/>
                <w:bCs/>
                <w:color w:val="auto"/>
                <w:kern w:val="0"/>
                <w:sz w:val="18"/>
                <w:szCs w:val="18"/>
                <w:highlight w:val="none"/>
                <w:u w:val="single"/>
              </w:rPr>
              <w:t xml:space="preserve"> 1</w:t>
            </w:r>
            <w:r>
              <w:rPr>
                <w:rFonts w:hint="eastAsia" w:eastAsia="宋体"/>
                <w:bCs/>
                <w:color w:val="auto"/>
                <w:kern w:val="0"/>
                <w:sz w:val="18"/>
                <w:szCs w:val="18"/>
                <w:highlight w:val="none"/>
                <w:u w:val="single"/>
              </w:rPr>
              <w:t>5.88</w:t>
            </w:r>
            <w:r>
              <w:rPr>
                <w:rFonts w:eastAsia="宋体"/>
                <w:bCs/>
                <w:color w:val="auto"/>
                <w:kern w:val="0"/>
                <w:sz w:val="18"/>
                <w:szCs w:val="18"/>
                <w:highlight w:val="none"/>
                <w:u w:val="single"/>
              </w:rPr>
              <w:t xml:space="preserve">% </w:t>
            </w:r>
            <w:r>
              <w:rPr>
                <w:rFonts w:eastAsia="宋体"/>
                <w:bCs/>
                <w:color w:val="auto"/>
                <w:kern w:val="0"/>
                <w:sz w:val="18"/>
                <w:szCs w:val="18"/>
                <w:highlight w:val="none"/>
              </w:rPr>
              <w:t>。</w:t>
            </w:r>
          </w:p>
        </w:tc>
        <w:tc>
          <w:tcPr>
            <w:tcW w:w="1235" w:type="dxa"/>
            <w:noWrap/>
            <w:vAlign w:val="center"/>
          </w:tcPr>
          <w:p>
            <w:pPr>
              <w:autoSpaceDE w:val="0"/>
              <w:autoSpaceDN w:val="0"/>
              <w:adjustRightInd w:val="0"/>
              <w:snapToGrid w:val="0"/>
              <w:jc w:val="center"/>
              <w:rPr>
                <w:rFonts w:eastAsia="宋体"/>
                <w:bCs/>
                <w:color w:val="auto"/>
                <w:kern w:val="0"/>
                <w:sz w:val="18"/>
                <w:szCs w:val="18"/>
                <w:highlight w:val="none"/>
              </w:rPr>
            </w:pPr>
          </w:p>
        </w:tc>
      </w:tr>
    </w:tbl>
    <w:p>
      <w:pPr>
        <w:widowControl/>
        <w:adjustRightInd w:val="0"/>
        <w:spacing w:line="360" w:lineRule="auto"/>
        <w:ind w:firstLine="360" w:firstLineChars="200"/>
        <w:rPr>
          <w:rFonts w:eastAsia="宋体"/>
          <w:bCs/>
          <w:color w:val="auto"/>
          <w:kern w:val="0"/>
          <w:sz w:val="18"/>
          <w:szCs w:val="18"/>
          <w:highlight w:val="none"/>
        </w:rPr>
      </w:pPr>
      <w:r>
        <w:rPr>
          <w:color w:val="auto"/>
          <w:sz w:val="18"/>
          <w:szCs w:val="18"/>
          <w:highlight w:val="none"/>
        </w:rPr>
        <w:t>注</w:t>
      </w:r>
      <w:r>
        <w:rPr>
          <w:rFonts w:hint="eastAsia"/>
          <w:color w:val="auto"/>
          <w:sz w:val="18"/>
          <w:szCs w:val="18"/>
          <w:highlight w:val="none"/>
        </w:rPr>
        <w:t>：</w:t>
      </w:r>
      <w:r>
        <w:rPr>
          <w:color w:val="auto"/>
          <w:sz w:val="18"/>
          <w:szCs w:val="18"/>
          <w:highlight w:val="none"/>
        </w:rPr>
        <w:t>1.</w:t>
      </w:r>
      <w:r>
        <w:rPr>
          <w:rFonts w:eastAsia="宋体"/>
          <w:bCs/>
          <w:color w:val="auto"/>
          <w:kern w:val="0"/>
          <w:sz w:val="18"/>
          <w:szCs w:val="18"/>
          <w:highlight w:val="none"/>
        </w:rPr>
        <w:t>理论课程按16学时计1学分、实践课程按32学时计1学分；毕业论文（设计）计6学分；课内实践建议按16学时计1学分；</w:t>
      </w:r>
      <w:r>
        <w:rPr>
          <w:rFonts w:hint="eastAsia" w:eastAsia="宋体"/>
          <w:bCs/>
          <w:color w:val="auto"/>
          <w:kern w:val="0"/>
          <w:sz w:val="18"/>
          <w:szCs w:val="18"/>
          <w:highlight w:val="none"/>
        </w:rPr>
        <w:t>社会实践按1周1学分计算，</w:t>
      </w:r>
      <w:r>
        <w:rPr>
          <w:rFonts w:eastAsia="宋体"/>
          <w:bCs/>
          <w:color w:val="auto"/>
          <w:kern w:val="0"/>
          <w:sz w:val="18"/>
          <w:szCs w:val="18"/>
          <w:highlight w:val="none"/>
        </w:rPr>
        <w:t>其他实践原则上按2周1学分计算。</w:t>
      </w:r>
    </w:p>
    <w:p>
      <w:pPr>
        <w:widowControl/>
        <w:adjustRightInd w:val="0"/>
        <w:spacing w:line="360" w:lineRule="auto"/>
        <w:ind w:firstLine="360" w:firstLineChars="200"/>
        <w:rPr>
          <w:rFonts w:eastAsia="宋体"/>
          <w:bCs/>
          <w:color w:val="auto"/>
          <w:kern w:val="0"/>
          <w:sz w:val="18"/>
          <w:szCs w:val="18"/>
          <w:highlight w:val="none"/>
        </w:rPr>
      </w:pPr>
      <w:r>
        <w:rPr>
          <w:rFonts w:eastAsia="宋体"/>
          <w:bCs/>
          <w:color w:val="auto"/>
          <w:kern w:val="0"/>
          <w:sz w:val="18"/>
          <w:szCs w:val="18"/>
          <w:highlight w:val="none"/>
        </w:rPr>
        <w:t>2.实践教学学分计算包含集中实践学分、第二课堂及创新创业类实践学分、独立实验学分、课内实践学分。</w:t>
      </w:r>
    </w:p>
    <w:p>
      <w:pPr>
        <w:widowControl/>
        <w:adjustRightInd w:val="0"/>
        <w:spacing w:line="360" w:lineRule="auto"/>
        <w:ind w:firstLine="360" w:firstLineChars="200"/>
        <w:rPr>
          <w:rFonts w:eastAsia="宋体"/>
          <w:bCs/>
          <w:color w:val="auto"/>
          <w:kern w:val="0"/>
          <w:sz w:val="18"/>
          <w:szCs w:val="18"/>
          <w:highlight w:val="none"/>
        </w:rPr>
      </w:pPr>
      <w:r>
        <w:rPr>
          <w:rFonts w:eastAsia="宋体"/>
          <w:bCs/>
          <w:color w:val="auto"/>
          <w:kern w:val="0"/>
          <w:sz w:val="18"/>
          <w:szCs w:val="18"/>
          <w:highlight w:val="none"/>
        </w:rPr>
        <w:t>3.实践教学学分占总学分的比例=（独立实验学时/32+集中实践学分+第二课堂及创新创业类实践学分+课内实践学时/(16</w:t>
      </w:r>
      <w:r>
        <w:rPr>
          <w:bCs/>
          <w:color w:val="auto"/>
          <w:kern w:val="0"/>
          <w:sz w:val="18"/>
          <w:szCs w:val="18"/>
          <w:highlight w:val="none"/>
        </w:rPr>
        <w:t>～</w:t>
      </w:r>
      <w:r>
        <w:rPr>
          <w:rFonts w:eastAsia="宋体"/>
          <w:bCs/>
          <w:color w:val="auto"/>
          <w:kern w:val="0"/>
          <w:sz w:val="18"/>
          <w:szCs w:val="18"/>
          <w:highlight w:val="none"/>
        </w:rPr>
        <w:t>32）)/总学分*100%。</w:t>
      </w:r>
      <w:r>
        <w:rPr>
          <w:rFonts w:hint="eastAsia" w:eastAsia="宋体"/>
          <w:bCs/>
          <w:color w:val="auto"/>
          <w:kern w:val="0"/>
          <w:sz w:val="18"/>
          <w:szCs w:val="18"/>
          <w:highlight w:val="none"/>
        </w:rPr>
        <w:t>（课内实践学时：体育课课内实践学时/32，其余非独立实验课课内实践/16）</w:t>
      </w:r>
    </w:p>
    <w:p>
      <w:pPr>
        <w:widowControl/>
        <w:adjustRightInd w:val="0"/>
        <w:spacing w:line="360" w:lineRule="auto"/>
        <w:ind w:firstLine="360" w:firstLineChars="200"/>
        <w:rPr>
          <w:rFonts w:eastAsia="宋体"/>
          <w:bCs/>
          <w:color w:val="auto"/>
          <w:kern w:val="0"/>
          <w:sz w:val="18"/>
          <w:szCs w:val="1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eastAsia="宋体"/>
          <w:bCs/>
          <w:color w:val="auto"/>
          <w:kern w:val="0"/>
          <w:sz w:val="18"/>
          <w:szCs w:val="18"/>
          <w:highlight w:val="none"/>
        </w:rPr>
        <w:t>（说明：各专业课程体系各部分学分比例不低于《普通高等学校本科专业类教学质量国家标准》要求，选修课学分占总学分比例不低于15%）。</w:t>
      </w:r>
    </w:p>
    <w:p>
      <w:pPr>
        <w:numPr>
          <w:ilvl w:val="0"/>
          <w:numId w:val="0"/>
        </w:numPr>
        <w:autoSpaceDE w:val="0"/>
        <w:autoSpaceDN w:val="0"/>
        <w:adjustRightInd w:val="0"/>
        <w:spacing w:line="570" w:lineRule="exact"/>
        <w:ind w:leftChars="200"/>
        <w:jc w:val="left"/>
        <w:outlineLvl w:val="0"/>
        <w:rPr>
          <w:rFonts w:ascii="黑体" w:hAnsi="黑体" w:eastAsia="黑体"/>
          <w:bCs/>
          <w:color w:val="auto"/>
          <w:kern w:val="0"/>
          <w:sz w:val="28"/>
          <w:szCs w:val="28"/>
          <w:highlight w:val="none"/>
        </w:rPr>
      </w:pPr>
      <w:bookmarkStart w:id="178" w:name="_Toc24905"/>
      <w:r>
        <w:rPr>
          <w:rFonts w:hint="eastAsia" w:ascii="黑体" w:hAnsi="黑体" w:eastAsia="黑体"/>
          <w:bCs/>
          <w:color w:val="auto"/>
          <w:kern w:val="0"/>
          <w:sz w:val="28"/>
          <w:szCs w:val="28"/>
          <w:highlight w:val="none"/>
          <w:lang w:val="en-US" w:eastAsia="zh-CN"/>
        </w:rPr>
        <w:t>十、</w:t>
      </w:r>
      <w:r>
        <w:rPr>
          <w:rFonts w:hint="eastAsia" w:ascii="黑体" w:hAnsi="黑体" w:eastAsia="黑体"/>
          <w:bCs/>
          <w:color w:val="auto"/>
          <w:kern w:val="0"/>
          <w:sz w:val="28"/>
          <w:szCs w:val="28"/>
          <w:highlight w:val="none"/>
        </w:rPr>
        <w:t>课程体系</w:t>
      </w:r>
      <w:bookmarkEnd w:id="178"/>
    </w:p>
    <w:p>
      <w:pPr>
        <w:numPr>
          <w:ilvl w:val="0"/>
          <w:numId w:val="0"/>
        </w:numPr>
        <w:autoSpaceDE w:val="0"/>
        <w:autoSpaceDN w:val="0"/>
        <w:adjustRightInd w:val="0"/>
        <w:spacing w:line="570" w:lineRule="exact"/>
        <w:ind w:firstLine="280" w:firstLineChars="100"/>
        <w:jc w:val="left"/>
        <w:rPr>
          <w:rFonts w:ascii="黑体" w:hAnsi="黑体" w:eastAsia="黑体"/>
          <w:bCs/>
          <w:color w:val="auto"/>
          <w:kern w:val="0"/>
          <w:sz w:val="28"/>
          <w:szCs w:val="28"/>
          <w:highlight w:val="none"/>
        </w:rPr>
      </w:pPr>
      <w:r>
        <w:rPr>
          <w:rFonts w:hint="eastAsia" w:ascii="黑体" w:hAnsi="黑体" w:eastAsia="黑体"/>
          <w:bCs/>
          <w:color w:val="auto"/>
          <w:kern w:val="0"/>
          <w:sz w:val="28"/>
          <w:szCs w:val="28"/>
          <w:highlight w:val="none"/>
          <w:lang w:eastAsia="zh-CN"/>
        </w:rPr>
        <w:t>（</w:t>
      </w:r>
      <w:r>
        <w:rPr>
          <w:rFonts w:hint="eastAsia" w:ascii="黑体" w:hAnsi="黑体" w:eastAsia="黑体"/>
          <w:bCs/>
          <w:color w:val="auto"/>
          <w:kern w:val="0"/>
          <w:sz w:val="28"/>
          <w:szCs w:val="28"/>
          <w:highlight w:val="none"/>
          <w:lang w:val="en-US" w:eastAsia="zh-CN"/>
        </w:rPr>
        <w:t>一</w:t>
      </w:r>
      <w:r>
        <w:rPr>
          <w:rFonts w:hint="eastAsia" w:ascii="黑体" w:hAnsi="黑体" w:eastAsia="黑体"/>
          <w:bCs/>
          <w:color w:val="auto"/>
          <w:kern w:val="0"/>
          <w:sz w:val="28"/>
          <w:szCs w:val="28"/>
          <w:highlight w:val="none"/>
          <w:lang w:eastAsia="zh-CN"/>
        </w:rPr>
        <w:t>）</w:t>
      </w:r>
      <w:r>
        <w:rPr>
          <w:rFonts w:hint="eastAsia" w:ascii="黑体" w:hAnsi="黑体" w:eastAsia="黑体"/>
          <w:bCs/>
          <w:color w:val="auto"/>
          <w:kern w:val="0"/>
          <w:sz w:val="28"/>
          <w:szCs w:val="28"/>
          <w:highlight w:val="none"/>
        </w:rPr>
        <w:t>通识教育类课程</w:t>
      </w:r>
    </w:p>
    <w:tbl>
      <w:tblPr>
        <w:tblStyle w:val="11"/>
        <w:tblW w:w="14174" w:type="dxa"/>
        <w:jc w:val="center"/>
        <w:tblLayout w:type="fixed"/>
        <w:tblCellMar>
          <w:top w:w="0" w:type="dxa"/>
          <w:left w:w="108" w:type="dxa"/>
          <w:bottom w:w="0" w:type="dxa"/>
          <w:right w:w="108" w:type="dxa"/>
        </w:tblCellMar>
      </w:tblPr>
      <w:tblGrid>
        <w:gridCol w:w="542"/>
        <w:gridCol w:w="525"/>
        <w:gridCol w:w="403"/>
        <w:gridCol w:w="405"/>
        <w:gridCol w:w="403"/>
        <w:gridCol w:w="405"/>
        <w:gridCol w:w="471"/>
        <w:gridCol w:w="471"/>
        <w:gridCol w:w="403"/>
        <w:gridCol w:w="333"/>
        <w:gridCol w:w="516"/>
        <w:gridCol w:w="2201"/>
        <w:gridCol w:w="617"/>
        <w:gridCol w:w="431"/>
        <w:gridCol w:w="652"/>
        <w:gridCol w:w="646"/>
        <w:gridCol w:w="641"/>
        <w:gridCol w:w="524"/>
        <w:gridCol w:w="524"/>
        <w:gridCol w:w="1018"/>
        <w:gridCol w:w="343"/>
        <w:gridCol w:w="592"/>
        <w:gridCol w:w="537"/>
        <w:gridCol w:w="571"/>
      </w:tblGrid>
      <w:tr>
        <w:tblPrEx>
          <w:tblCellMar>
            <w:top w:w="0" w:type="dxa"/>
            <w:left w:w="108" w:type="dxa"/>
            <w:bottom w:w="0" w:type="dxa"/>
            <w:right w:w="108" w:type="dxa"/>
          </w:tblCellMar>
        </w:tblPrEx>
        <w:trPr>
          <w:trHeight w:val="20" w:hRule="atLeast"/>
          <w:tblHeader/>
          <w:jc w:val="center"/>
        </w:trPr>
        <w:tc>
          <w:tcPr>
            <w:tcW w:w="10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课程类别</w:t>
            </w:r>
          </w:p>
        </w:tc>
        <w:tc>
          <w:tcPr>
            <w:tcW w:w="3810" w:type="dxa"/>
            <w:gridSpan w:val="9"/>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课程编码</w:t>
            </w:r>
          </w:p>
        </w:tc>
        <w:tc>
          <w:tcPr>
            <w:tcW w:w="22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课程名称</w:t>
            </w:r>
          </w:p>
        </w:tc>
        <w:tc>
          <w:tcPr>
            <w:tcW w:w="6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课程属性</w:t>
            </w:r>
          </w:p>
        </w:tc>
        <w:tc>
          <w:tcPr>
            <w:tcW w:w="4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考核方式</w:t>
            </w:r>
          </w:p>
        </w:tc>
        <w:tc>
          <w:tcPr>
            <w:tcW w:w="6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学</w:t>
            </w:r>
          </w:p>
          <w:p>
            <w:pPr>
              <w:widowControl/>
              <w:adjustRightInd w:val="0"/>
              <w:snapToGrid w:val="0"/>
              <w:jc w:val="center"/>
              <w:rPr>
                <w:b/>
                <w:bCs/>
                <w:color w:val="auto"/>
                <w:kern w:val="0"/>
                <w:sz w:val="18"/>
                <w:szCs w:val="18"/>
                <w:highlight w:val="none"/>
              </w:rPr>
            </w:pPr>
            <w:r>
              <w:rPr>
                <w:b/>
                <w:bCs/>
                <w:color w:val="auto"/>
                <w:kern w:val="0"/>
                <w:sz w:val="18"/>
                <w:szCs w:val="18"/>
                <w:highlight w:val="none"/>
              </w:rPr>
              <w:t>分</w:t>
            </w:r>
          </w:p>
          <w:p>
            <w:pPr>
              <w:widowControl/>
              <w:adjustRightInd w:val="0"/>
              <w:snapToGrid w:val="0"/>
              <w:jc w:val="center"/>
              <w:rPr>
                <w:b/>
                <w:bCs/>
                <w:color w:val="auto"/>
                <w:kern w:val="0"/>
                <w:sz w:val="18"/>
                <w:szCs w:val="18"/>
                <w:highlight w:val="none"/>
              </w:rPr>
            </w:pPr>
            <w:r>
              <w:rPr>
                <w:b/>
                <w:bCs/>
                <w:color w:val="auto"/>
                <w:kern w:val="0"/>
                <w:sz w:val="18"/>
                <w:szCs w:val="18"/>
                <w:highlight w:val="none"/>
              </w:rPr>
              <w:t>数</w:t>
            </w:r>
          </w:p>
        </w:tc>
        <w:tc>
          <w:tcPr>
            <w:tcW w:w="6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总</w:t>
            </w:r>
          </w:p>
          <w:p>
            <w:pPr>
              <w:widowControl/>
              <w:adjustRightInd w:val="0"/>
              <w:snapToGrid w:val="0"/>
              <w:jc w:val="center"/>
              <w:rPr>
                <w:b/>
                <w:bCs/>
                <w:color w:val="auto"/>
                <w:kern w:val="0"/>
                <w:sz w:val="18"/>
                <w:szCs w:val="18"/>
                <w:highlight w:val="none"/>
              </w:rPr>
            </w:pPr>
            <w:r>
              <w:rPr>
                <w:b/>
                <w:bCs/>
                <w:color w:val="auto"/>
                <w:kern w:val="0"/>
                <w:sz w:val="18"/>
                <w:szCs w:val="18"/>
                <w:highlight w:val="none"/>
              </w:rPr>
              <w:t>学</w:t>
            </w:r>
          </w:p>
          <w:p>
            <w:pPr>
              <w:widowControl/>
              <w:adjustRightInd w:val="0"/>
              <w:snapToGrid w:val="0"/>
              <w:jc w:val="center"/>
              <w:rPr>
                <w:b/>
                <w:bCs/>
                <w:color w:val="auto"/>
                <w:kern w:val="0"/>
                <w:sz w:val="18"/>
                <w:szCs w:val="18"/>
                <w:highlight w:val="none"/>
              </w:rPr>
            </w:pPr>
            <w:r>
              <w:rPr>
                <w:b/>
                <w:bCs/>
                <w:color w:val="auto"/>
                <w:kern w:val="0"/>
                <w:sz w:val="18"/>
                <w:szCs w:val="18"/>
                <w:highlight w:val="none"/>
              </w:rPr>
              <w:t>时</w:t>
            </w:r>
          </w:p>
        </w:tc>
        <w:tc>
          <w:tcPr>
            <w:tcW w:w="1689"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学时类型</w:t>
            </w:r>
          </w:p>
        </w:tc>
        <w:tc>
          <w:tcPr>
            <w:tcW w:w="10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开课</w:t>
            </w:r>
          </w:p>
          <w:p>
            <w:pPr>
              <w:widowControl/>
              <w:adjustRightInd w:val="0"/>
              <w:snapToGrid w:val="0"/>
              <w:jc w:val="center"/>
              <w:rPr>
                <w:b/>
                <w:bCs/>
                <w:color w:val="auto"/>
                <w:kern w:val="0"/>
                <w:sz w:val="18"/>
                <w:szCs w:val="18"/>
                <w:highlight w:val="none"/>
              </w:rPr>
            </w:pPr>
            <w:r>
              <w:rPr>
                <w:b/>
                <w:bCs/>
                <w:color w:val="auto"/>
                <w:kern w:val="0"/>
                <w:sz w:val="18"/>
                <w:szCs w:val="18"/>
                <w:highlight w:val="none"/>
              </w:rPr>
              <w:t>单位</w:t>
            </w:r>
          </w:p>
        </w:tc>
        <w:tc>
          <w:tcPr>
            <w:tcW w:w="343"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修读范围</w:t>
            </w:r>
          </w:p>
        </w:tc>
        <w:tc>
          <w:tcPr>
            <w:tcW w:w="592"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修读学期</w:t>
            </w:r>
          </w:p>
        </w:tc>
        <w:tc>
          <w:tcPr>
            <w:tcW w:w="5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备</w:t>
            </w:r>
            <w:r>
              <w:rPr>
                <w:b/>
                <w:bCs/>
                <w:color w:val="auto"/>
                <w:kern w:val="0"/>
                <w:sz w:val="18"/>
                <w:szCs w:val="18"/>
                <w:highlight w:val="none"/>
              </w:rPr>
              <w:br w:type="textWrapping"/>
            </w:r>
            <w:r>
              <w:rPr>
                <w:b/>
                <w:bCs/>
                <w:color w:val="auto"/>
                <w:kern w:val="0"/>
                <w:sz w:val="18"/>
                <w:szCs w:val="18"/>
                <w:highlight w:val="none"/>
              </w:rPr>
              <w:t>注</w:t>
            </w:r>
            <w:r>
              <w:rPr>
                <w:b/>
                <w:bCs/>
                <w:color w:val="auto"/>
                <w:kern w:val="0"/>
                <w:sz w:val="18"/>
                <w:szCs w:val="18"/>
                <w:highlight w:val="none"/>
              </w:rPr>
              <w:br w:type="textWrapping"/>
            </w:r>
            <w:r>
              <w:rPr>
                <w:b/>
                <w:bCs/>
                <w:color w:val="auto"/>
                <w:kern w:val="0"/>
                <w:sz w:val="18"/>
                <w:szCs w:val="18"/>
                <w:highlight w:val="none"/>
              </w:rPr>
              <w:t>1</w:t>
            </w:r>
          </w:p>
        </w:tc>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备</w:t>
            </w:r>
            <w:r>
              <w:rPr>
                <w:b/>
                <w:bCs/>
                <w:color w:val="auto"/>
                <w:kern w:val="0"/>
                <w:sz w:val="18"/>
                <w:szCs w:val="18"/>
                <w:highlight w:val="none"/>
              </w:rPr>
              <w:br w:type="textWrapping"/>
            </w:r>
            <w:r>
              <w:rPr>
                <w:b/>
                <w:bCs/>
                <w:color w:val="auto"/>
                <w:kern w:val="0"/>
                <w:sz w:val="18"/>
                <w:szCs w:val="18"/>
                <w:highlight w:val="none"/>
              </w:rPr>
              <w:t>注</w:t>
            </w:r>
            <w:r>
              <w:rPr>
                <w:b/>
                <w:bCs/>
                <w:color w:val="auto"/>
                <w:kern w:val="0"/>
                <w:sz w:val="18"/>
                <w:szCs w:val="18"/>
                <w:highlight w:val="none"/>
              </w:rPr>
              <w:br w:type="textWrapping"/>
            </w:r>
            <w:r>
              <w:rPr>
                <w:b/>
                <w:bCs/>
                <w:color w:val="auto"/>
                <w:kern w:val="0"/>
                <w:sz w:val="18"/>
                <w:szCs w:val="18"/>
                <w:highlight w:val="none"/>
              </w:rPr>
              <w:t>2</w:t>
            </w:r>
          </w:p>
        </w:tc>
      </w:tr>
      <w:tr>
        <w:tblPrEx>
          <w:tblCellMar>
            <w:top w:w="0" w:type="dxa"/>
            <w:left w:w="108" w:type="dxa"/>
            <w:bottom w:w="0" w:type="dxa"/>
            <w:right w:w="108" w:type="dxa"/>
          </w:tblCellMar>
        </w:tblPrEx>
        <w:trPr>
          <w:trHeight w:val="705" w:hRule="atLeast"/>
          <w:tblHeader/>
          <w:jc w:val="center"/>
        </w:trPr>
        <w:tc>
          <w:tcPr>
            <w:tcW w:w="10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808"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年份</w:t>
            </w:r>
          </w:p>
        </w:tc>
        <w:tc>
          <w:tcPr>
            <w:tcW w:w="808"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开课</w:t>
            </w:r>
          </w:p>
          <w:p>
            <w:pPr>
              <w:widowControl/>
              <w:adjustRightInd w:val="0"/>
              <w:snapToGrid w:val="0"/>
              <w:jc w:val="center"/>
              <w:rPr>
                <w:b/>
                <w:color w:val="auto"/>
                <w:kern w:val="0"/>
                <w:sz w:val="18"/>
                <w:szCs w:val="18"/>
                <w:highlight w:val="none"/>
              </w:rPr>
            </w:pPr>
            <w:r>
              <w:rPr>
                <w:b/>
                <w:color w:val="auto"/>
                <w:kern w:val="0"/>
                <w:sz w:val="18"/>
                <w:szCs w:val="18"/>
                <w:highlight w:val="none"/>
              </w:rPr>
              <w:t>单位</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课类</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课性</w:t>
            </w:r>
          </w:p>
        </w:tc>
        <w:tc>
          <w:tcPr>
            <w:tcW w:w="1252" w:type="dxa"/>
            <w:gridSpan w:val="3"/>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课程序号</w:t>
            </w:r>
          </w:p>
        </w:tc>
        <w:tc>
          <w:tcPr>
            <w:tcW w:w="22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6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讲授</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实践</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周学时</w:t>
            </w:r>
          </w:p>
        </w:tc>
        <w:tc>
          <w:tcPr>
            <w:tcW w:w="1018" w:type="dxa"/>
            <w:vMerge w:val="continue"/>
            <w:tcBorders>
              <w:top w:val="nil"/>
              <w:left w:val="nil"/>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34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9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r>
      <w:tr>
        <w:tblPrEx>
          <w:tblCellMar>
            <w:top w:w="0" w:type="dxa"/>
            <w:left w:w="108" w:type="dxa"/>
            <w:bottom w:w="0" w:type="dxa"/>
            <w:right w:w="108" w:type="dxa"/>
          </w:tblCellMar>
        </w:tblPrEx>
        <w:trPr>
          <w:trHeight w:val="90" w:hRule="atLeast"/>
          <w:jc w:val="center"/>
        </w:trPr>
        <w:tc>
          <w:tcPr>
            <w:tcW w:w="542" w:type="dxa"/>
            <w:vMerge w:val="restart"/>
            <w:tcBorders>
              <w:top w:val="nil"/>
              <w:left w:val="single" w:color="auto" w:sz="4" w:space="0"/>
              <w:bottom w:val="nil"/>
              <w:right w:val="single" w:color="000000" w:sz="4" w:space="0"/>
            </w:tcBorders>
            <w:noWrap w:val="0"/>
            <w:vAlign w:val="center"/>
          </w:tcPr>
          <w:p>
            <w:pPr>
              <w:widowControl/>
              <w:adjustRightInd w:val="0"/>
              <w:snapToGrid w:val="0"/>
              <w:jc w:val="center"/>
              <w:rPr>
                <w:rFonts w:hint="default" w:eastAsia="宋体"/>
                <w:color w:val="auto"/>
                <w:kern w:val="0"/>
                <w:sz w:val="18"/>
                <w:szCs w:val="18"/>
                <w:highlight w:val="none"/>
                <w:lang w:val="en-US" w:eastAsia="zh-CN"/>
              </w:rPr>
            </w:pPr>
            <w:r>
              <w:rPr>
                <w:color w:val="auto"/>
                <w:kern w:val="0"/>
                <w:sz w:val="18"/>
                <w:szCs w:val="18"/>
                <w:highlight w:val="none"/>
              </w:rPr>
              <w:t>公共基础教育</w:t>
            </w:r>
            <w:r>
              <w:rPr>
                <w:rFonts w:hint="eastAsia"/>
                <w:color w:val="auto"/>
                <w:kern w:val="0"/>
                <w:sz w:val="18"/>
                <w:szCs w:val="18"/>
                <w:highlight w:val="none"/>
                <w:lang w:val="en-US" w:eastAsia="zh-CN"/>
              </w:rPr>
              <w:t>类课程</w:t>
            </w:r>
          </w:p>
        </w:tc>
        <w:tc>
          <w:tcPr>
            <w:tcW w:w="525"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政治类</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color w:val="auto"/>
                <w:kern w:val="0"/>
                <w:sz w:val="18"/>
                <w:szCs w:val="18"/>
                <w:highlight w:val="none"/>
              </w:rPr>
              <w:t>0</w:t>
            </w:r>
          </w:p>
        </w:tc>
        <w:tc>
          <w:tcPr>
            <w:tcW w:w="51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22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思想道德修养与法律基础</w:t>
            </w:r>
          </w:p>
        </w:tc>
        <w:tc>
          <w:tcPr>
            <w:tcW w:w="6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1018"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马克思主义学院</w:t>
            </w:r>
          </w:p>
        </w:tc>
        <w:tc>
          <w:tcPr>
            <w:tcW w:w="34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9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p>
        </w:tc>
      </w:tr>
      <w:tr>
        <w:tblPrEx>
          <w:tblCellMar>
            <w:top w:w="0" w:type="dxa"/>
            <w:left w:w="108" w:type="dxa"/>
            <w:bottom w:w="0" w:type="dxa"/>
            <w:right w:w="108" w:type="dxa"/>
          </w:tblCellMar>
        </w:tblPrEx>
        <w:trPr>
          <w:trHeight w:val="17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color w:val="auto"/>
                <w:kern w:val="0"/>
                <w:sz w:val="18"/>
                <w:szCs w:val="18"/>
                <w:highlight w:val="none"/>
              </w:rPr>
              <w:t>0</w:t>
            </w:r>
          </w:p>
        </w:tc>
        <w:tc>
          <w:tcPr>
            <w:tcW w:w="51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2G</w:t>
            </w:r>
          </w:p>
        </w:tc>
        <w:tc>
          <w:tcPr>
            <w:tcW w:w="22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中国近现代史纲要</w:t>
            </w:r>
          </w:p>
        </w:tc>
        <w:tc>
          <w:tcPr>
            <w:tcW w:w="6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1018" w:type="dxa"/>
            <w:vMerge w:val="continue"/>
            <w:tcBorders>
              <w:top w:val="nil"/>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p>
        </w:tc>
        <w:tc>
          <w:tcPr>
            <w:tcW w:w="34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9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p>
        </w:tc>
      </w:tr>
      <w:tr>
        <w:tblPrEx>
          <w:tblCellMar>
            <w:top w:w="0" w:type="dxa"/>
            <w:left w:w="108" w:type="dxa"/>
            <w:bottom w:w="0" w:type="dxa"/>
            <w:right w:w="108" w:type="dxa"/>
          </w:tblCellMar>
        </w:tblPrEx>
        <w:trPr>
          <w:trHeight w:val="185"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color w:val="auto"/>
                <w:kern w:val="0"/>
                <w:sz w:val="18"/>
                <w:szCs w:val="18"/>
                <w:highlight w:val="none"/>
              </w:rPr>
              <w:t>0</w:t>
            </w:r>
          </w:p>
        </w:tc>
        <w:tc>
          <w:tcPr>
            <w:tcW w:w="51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22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马克思主义基本原理</w:t>
            </w:r>
          </w:p>
        </w:tc>
        <w:tc>
          <w:tcPr>
            <w:tcW w:w="6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1018" w:type="dxa"/>
            <w:vMerge w:val="continue"/>
            <w:tcBorders>
              <w:top w:val="nil"/>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p>
        </w:tc>
        <w:tc>
          <w:tcPr>
            <w:tcW w:w="34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9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p>
        </w:tc>
      </w:tr>
      <w:tr>
        <w:tblPrEx>
          <w:tblCellMar>
            <w:top w:w="0" w:type="dxa"/>
            <w:left w:w="108" w:type="dxa"/>
            <w:bottom w:w="0" w:type="dxa"/>
            <w:right w:w="108" w:type="dxa"/>
          </w:tblCellMar>
        </w:tblPrEx>
        <w:trPr>
          <w:trHeight w:val="43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color w:val="auto"/>
                <w:kern w:val="0"/>
                <w:sz w:val="18"/>
                <w:szCs w:val="18"/>
                <w:highlight w:val="none"/>
              </w:rPr>
              <w:t>0</w:t>
            </w:r>
          </w:p>
        </w:tc>
        <w:tc>
          <w:tcPr>
            <w:tcW w:w="51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4G</w:t>
            </w:r>
          </w:p>
        </w:tc>
        <w:tc>
          <w:tcPr>
            <w:tcW w:w="22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毛泽东思想和中国特色社会主义理论体系概论</w:t>
            </w:r>
          </w:p>
        </w:tc>
        <w:tc>
          <w:tcPr>
            <w:tcW w:w="6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1018" w:type="dxa"/>
            <w:vMerge w:val="continue"/>
            <w:tcBorders>
              <w:top w:val="nil"/>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p>
        </w:tc>
        <w:tc>
          <w:tcPr>
            <w:tcW w:w="34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9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p>
        </w:tc>
      </w:tr>
      <w:tr>
        <w:tblPrEx>
          <w:tblCellMar>
            <w:top w:w="0" w:type="dxa"/>
            <w:left w:w="108" w:type="dxa"/>
            <w:bottom w:w="0" w:type="dxa"/>
            <w:right w:w="108" w:type="dxa"/>
          </w:tblCellMar>
        </w:tblPrEx>
        <w:trPr>
          <w:trHeight w:val="25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51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r>
              <w:rPr>
                <w:color w:val="auto"/>
                <w:kern w:val="0"/>
                <w:sz w:val="18"/>
                <w:szCs w:val="18"/>
                <w:highlight w:val="none"/>
              </w:rPr>
              <w:t>G</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r>
              <w:rPr>
                <w:color w:val="auto"/>
                <w:kern w:val="0"/>
                <w:sz w:val="18"/>
                <w:szCs w:val="18"/>
                <w:highlight w:val="none"/>
              </w:rPr>
              <w:t>G</w:t>
            </w:r>
          </w:p>
        </w:tc>
        <w:tc>
          <w:tcPr>
            <w:tcW w:w="22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形势与政策Ⅰ</w:t>
            </w:r>
            <w:r>
              <w:rPr>
                <w:color w:val="auto"/>
                <w:kern w:val="0"/>
                <w:sz w:val="18"/>
                <w:szCs w:val="18"/>
                <w:highlight w:val="none"/>
              </w:rPr>
              <w:t>-</w:t>
            </w:r>
            <w:r>
              <w:rPr>
                <w:color w:val="auto"/>
                <w:kern w:val="0"/>
                <w:highlight w:val="none"/>
              </w:rPr>
              <w:t>VIII</w:t>
            </w:r>
          </w:p>
        </w:tc>
        <w:tc>
          <w:tcPr>
            <w:tcW w:w="6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64</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64</w:t>
            </w:r>
          </w:p>
        </w:tc>
        <w:tc>
          <w:tcPr>
            <w:tcW w:w="524" w:type="dxa"/>
            <w:tcBorders>
              <w:top w:val="nil"/>
              <w:left w:val="nil"/>
              <w:bottom w:val="single" w:color="auto" w:sz="4" w:space="0"/>
              <w:right w:val="single" w:color="auto" w:sz="4" w:space="0"/>
            </w:tcBorders>
            <w:noWrap w:val="0"/>
            <w:vAlign w:val="center"/>
          </w:tcPr>
          <w:p>
            <w:pPr>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1018" w:type="dxa"/>
            <w:vMerge w:val="continue"/>
            <w:tcBorders>
              <w:top w:val="nil"/>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p>
        </w:tc>
        <w:tc>
          <w:tcPr>
            <w:tcW w:w="343" w:type="dxa"/>
            <w:tcBorders>
              <w:top w:val="nil"/>
              <w:left w:val="nil"/>
              <w:bottom w:val="nil"/>
              <w:right w:val="nil"/>
            </w:tcBorders>
            <w:noWrap w:val="0"/>
            <w:vAlign w:val="center"/>
          </w:tcPr>
          <w:p>
            <w:pPr>
              <w:widowControl/>
              <w:adjustRightInd w:val="0"/>
              <w:snapToGrid w:val="0"/>
              <w:jc w:val="left"/>
              <w:rPr>
                <w:rFonts w:eastAsia="等线"/>
                <w:color w:val="auto"/>
                <w:kern w:val="0"/>
                <w:sz w:val="18"/>
                <w:szCs w:val="18"/>
                <w:highlight w:val="none"/>
              </w:rPr>
            </w:pPr>
          </w:p>
        </w:tc>
        <w:tc>
          <w:tcPr>
            <w:tcW w:w="592"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1-8</w:t>
            </w:r>
          </w:p>
        </w:tc>
        <w:tc>
          <w:tcPr>
            <w:tcW w:w="1108"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每学期开设8学时</w:t>
            </w: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语言类</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color w:val="auto"/>
                <w:kern w:val="0"/>
                <w:sz w:val="18"/>
                <w:szCs w:val="18"/>
                <w:highlight w:val="none"/>
              </w:rPr>
              <w:t>1</w:t>
            </w:r>
          </w:p>
        </w:tc>
        <w:tc>
          <w:tcPr>
            <w:tcW w:w="51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22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大学英语Ⅰ</w:t>
            </w:r>
          </w:p>
        </w:tc>
        <w:tc>
          <w:tcPr>
            <w:tcW w:w="6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r>
              <w:rPr>
                <w:color w:val="auto"/>
                <w:kern w:val="0"/>
                <w:sz w:val="18"/>
                <w:szCs w:val="18"/>
                <w:highlight w:val="none"/>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r>
              <w:rPr>
                <w:color w:val="auto"/>
                <w:kern w:val="0"/>
                <w:sz w:val="18"/>
                <w:szCs w:val="18"/>
                <w:highlight w:val="none"/>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1018"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外国语学院</w:t>
            </w:r>
          </w:p>
        </w:tc>
        <w:tc>
          <w:tcPr>
            <w:tcW w:w="343"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9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color w:val="auto"/>
                <w:kern w:val="0"/>
                <w:sz w:val="18"/>
                <w:szCs w:val="18"/>
                <w:highlight w:val="none"/>
              </w:rPr>
              <w:t>1</w:t>
            </w:r>
          </w:p>
        </w:tc>
        <w:tc>
          <w:tcPr>
            <w:tcW w:w="51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22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大学英语Ⅱ</w:t>
            </w:r>
          </w:p>
        </w:tc>
        <w:tc>
          <w:tcPr>
            <w:tcW w:w="6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r>
              <w:rPr>
                <w:color w:val="auto"/>
                <w:kern w:val="0"/>
                <w:sz w:val="18"/>
                <w:szCs w:val="18"/>
                <w:highlight w:val="none"/>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r>
              <w:rPr>
                <w:color w:val="auto"/>
                <w:kern w:val="0"/>
                <w:sz w:val="18"/>
                <w:szCs w:val="18"/>
                <w:highlight w:val="none"/>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1018" w:type="dxa"/>
            <w:vMerge w:val="continue"/>
            <w:tcBorders>
              <w:top w:val="nil"/>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p>
        </w:tc>
        <w:tc>
          <w:tcPr>
            <w:tcW w:w="34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59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color w:val="auto"/>
                <w:kern w:val="0"/>
                <w:sz w:val="18"/>
                <w:szCs w:val="18"/>
                <w:highlight w:val="none"/>
              </w:rPr>
              <w:t>1</w:t>
            </w:r>
          </w:p>
        </w:tc>
        <w:tc>
          <w:tcPr>
            <w:tcW w:w="51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22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大学英语Ⅲ</w:t>
            </w:r>
          </w:p>
        </w:tc>
        <w:tc>
          <w:tcPr>
            <w:tcW w:w="6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r>
              <w:rPr>
                <w:color w:val="auto"/>
                <w:kern w:val="0"/>
                <w:sz w:val="18"/>
                <w:szCs w:val="18"/>
                <w:highlight w:val="none"/>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r>
              <w:rPr>
                <w:color w:val="auto"/>
                <w:kern w:val="0"/>
                <w:sz w:val="18"/>
                <w:szCs w:val="18"/>
                <w:highlight w:val="none"/>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1018" w:type="dxa"/>
            <w:vMerge w:val="continue"/>
            <w:tcBorders>
              <w:top w:val="nil"/>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p>
        </w:tc>
        <w:tc>
          <w:tcPr>
            <w:tcW w:w="34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59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color w:val="auto"/>
                <w:kern w:val="0"/>
                <w:sz w:val="18"/>
                <w:szCs w:val="18"/>
                <w:highlight w:val="none"/>
              </w:rPr>
              <w:t>1</w:t>
            </w:r>
          </w:p>
        </w:tc>
        <w:tc>
          <w:tcPr>
            <w:tcW w:w="51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22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大学英语Ⅳ</w:t>
            </w:r>
          </w:p>
        </w:tc>
        <w:tc>
          <w:tcPr>
            <w:tcW w:w="6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r>
              <w:rPr>
                <w:color w:val="auto"/>
                <w:kern w:val="0"/>
                <w:sz w:val="18"/>
                <w:szCs w:val="18"/>
                <w:highlight w:val="none"/>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r>
              <w:rPr>
                <w:color w:val="auto"/>
                <w:kern w:val="0"/>
                <w:sz w:val="18"/>
                <w:szCs w:val="18"/>
                <w:highlight w:val="none"/>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1018" w:type="dxa"/>
            <w:vMerge w:val="continue"/>
            <w:tcBorders>
              <w:top w:val="nil"/>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p>
        </w:tc>
        <w:tc>
          <w:tcPr>
            <w:tcW w:w="34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59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p>
        </w:tc>
      </w:tr>
      <w:tr>
        <w:tblPrEx>
          <w:tblCellMar>
            <w:top w:w="0" w:type="dxa"/>
            <w:left w:w="108" w:type="dxa"/>
            <w:bottom w:w="0" w:type="dxa"/>
            <w:right w:w="108" w:type="dxa"/>
          </w:tblCellMar>
        </w:tblPrEx>
        <w:trPr>
          <w:trHeight w:val="517"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color w:val="auto"/>
                <w:kern w:val="0"/>
                <w:sz w:val="18"/>
                <w:szCs w:val="18"/>
                <w:highlight w:val="none"/>
              </w:rPr>
              <w:t>1</w:t>
            </w:r>
          </w:p>
        </w:tc>
        <w:tc>
          <w:tcPr>
            <w:tcW w:w="51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5</w:t>
            </w:r>
          </w:p>
        </w:tc>
        <w:tc>
          <w:tcPr>
            <w:tcW w:w="22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大学语文</w:t>
            </w:r>
          </w:p>
        </w:tc>
        <w:tc>
          <w:tcPr>
            <w:tcW w:w="6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1018"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eastAsia="等线"/>
                <w:color w:val="auto"/>
                <w:kern w:val="0"/>
                <w:sz w:val="18"/>
                <w:szCs w:val="18"/>
                <w:highlight w:val="none"/>
              </w:rPr>
            </w:pPr>
            <w:r>
              <w:rPr>
                <w:color w:val="auto"/>
                <w:kern w:val="0"/>
                <w:sz w:val="18"/>
                <w:szCs w:val="18"/>
                <w:highlight w:val="none"/>
              </w:rPr>
              <w:t>文学与新闻学院</w:t>
            </w:r>
          </w:p>
        </w:tc>
        <w:tc>
          <w:tcPr>
            <w:tcW w:w="34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92" w:type="dxa"/>
            <w:tcBorders>
              <w:top w:val="nil"/>
              <w:left w:val="nil"/>
              <w:bottom w:val="nil"/>
              <w:right w:val="nil"/>
            </w:tcBorders>
            <w:noWrap w:val="0"/>
            <w:vAlign w:val="center"/>
          </w:tcPr>
          <w:p>
            <w:pPr>
              <w:widowControl/>
              <w:adjustRightInd w:val="0"/>
              <w:snapToGrid w:val="0"/>
              <w:jc w:val="center"/>
              <w:rPr>
                <w:rFonts w:eastAsia="等线"/>
                <w:color w:val="auto"/>
                <w:kern w:val="0"/>
                <w:sz w:val="18"/>
                <w:szCs w:val="18"/>
                <w:highlight w:val="none"/>
              </w:rPr>
            </w:pPr>
            <w:r>
              <w:rPr>
                <w:rFonts w:eastAsia="等线"/>
                <w:color w:val="auto"/>
                <w:kern w:val="0"/>
                <w:sz w:val="18"/>
                <w:szCs w:val="18"/>
                <w:highlight w:val="none"/>
              </w:rPr>
              <w:t>2</w:t>
            </w:r>
          </w:p>
        </w:tc>
        <w:tc>
          <w:tcPr>
            <w:tcW w:w="537"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592"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体育类</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51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22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体育</w:t>
            </w:r>
            <w:r>
              <w:rPr>
                <w:rFonts w:hint="eastAsia" w:ascii="宋体" w:hAnsi="宋体" w:cs="宋体"/>
                <w:color w:val="auto"/>
                <w:kern w:val="0"/>
                <w:sz w:val="18"/>
                <w:szCs w:val="18"/>
                <w:highlight w:val="none"/>
              </w:rPr>
              <w:t>Ⅰ</w:t>
            </w:r>
            <w:r>
              <w:rPr>
                <w:color w:val="auto"/>
                <w:kern w:val="0"/>
                <w:sz w:val="18"/>
                <w:szCs w:val="18"/>
                <w:highlight w:val="none"/>
              </w:rPr>
              <w:t>-</w:t>
            </w:r>
            <w:r>
              <w:rPr>
                <w:rFonts w:hint="eastAsia" w:ascii="宋体" w:hAnsi="宋体" w:cs="宋体"/>
                <w:color w:val="auto"/>
                <w:kern w:val="0"/>
                <w:sz w:val="18"/>
                <w:szCs w:val="18"/>
                <w:highlight w:val="none"/>
              </w:rPr>
              <w:t>Ⅳ</w:t>
            </w:r>
          </w:p>
        </w:tc>
        <w:tc>
          <w:tcPr>
            <w:tcW w:w="6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128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r>
              <w:rPr>
                <w:color w:val="auto"/>
                <w:kern w:val="0"/>
                <w:sz w:val="18"/>
                <w:szCs w:val="18"/>
                <w:highlight w:val="none"/>
              </w:rPr>
              <w:t>6</w:t>
            </w:r>
          </w:p>
        </w:tc>
        <w:tc>
          <w:tcPr>
            <w:tcW w:w="524" w:type="dxa"/>
            <w:tcBorders>
              <w:top w:val="nil"/>
              <w:left w:val="nil"/>
              <w:bottom w:val="single" w:color="auto" w:sz="4" w:space="0"/>
              <w:right w:val="single" w:color="auto" w:sz="4" w:space="0"/>
            </w:tcBorders>
            <w:noWrap w:val="0"/>
            <w:vAlign w:val="center"/>
          </w:tcPr>
          <w:p>
            <w:pPr>
              <w:adjustRightInd w:val="0"/>
              <w:snapToGrid w:val="0"/>
              <w:jc w:val="center"/>
              <w:rPr>
                <w:color w:val="auto"/>
                <w:kern w:val="0"/>
                <w:sz w:val="18"/>
                <w:szCs w:val="18"/>
                <w:highlight w:val="none"/>
              </w:rPr>
            </w:pPr>
            <w:r>
              <w:rPr>
                <w:color w:val="auto"/>
                <w:kern w:val="0"/>
                <w:sz w:val="18"/>
                <w:szCs w:val="18"/>
                <w:highlight w:val="none"/>
              </w:rPr>
              <w:t>112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1018"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体育学院</w:t>
            </w:r>
          </w:p>
        </w:tc>
        <w:tc>
          <w:tcPr>
            <w:tcW w:w="34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9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1-4</w:t>
            </w:r>
          </w:p>
        </w:tc>
        <w:tc>
          <w:tcPr>
            <w:tcW w:w="1108" w:type="dxa"/>
            <w:gridSpan w:val="2"/>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r>
              <w:rPr>
                <w:rFonts w:hint="eastAsia"/>
                <w:color w:val="auto"/>
                <w:kern w:val="0"/>
                <w:sz w:val="18"/>
                <w:szCs w:val="18"/>
                <w:highlight w:val="none"/>
              </w:rPr>
              <w:t>每学期开设</w:t>
            </w:r>
            <w:r>
              <w:rPr>
                <w:color w:val="auto"/>
                <w:kern w:val="0"/>
                <w:sz w:val="18"/>
                <w:szCs w:val="18"/>
                <w:highlight w:val="none"/>
              </w:rPr>
              <w:t>32</w:t>
            </w:r>
            <w:r>
              <w:rPr>
                <w:rFonts w:hint="eastAsia"/>
                <w:color w:val="auto"/>
                <w:kern w:val="0"/>
                <w:sz w:val="18"/>
                <w:szCs w:val="18"/>
                <w:highlight w:val="none"/>
              </w:rPr>
              <w:t>学时</w:t>
            </w:r>
          </w:p>
        </w:tc>
      </w:tr>
      <w:tr>
        <w:tblPrEx>
          <w:tblCellMar>
            <w:top w:w="0" w:type="dxa"/>
            <w:left w:w="108" w:type="dxa"/>
            <w:bottom w:w="0" w:type="dxa"/>
            <w:right w:w="108" w:type="dxa"/>
          </w:tblCellMar>
        </w:tblPrEx>
        <w:trPr>
          <w:trHeight w:val="727"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信息技术类</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51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22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大学计算机基础</w:t>
            </w:r>
          </w:p>
        </w:tc>
        <w:tc>
          <w:tcPr>
            <w:tcW w:w="6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r>
              <w:rPr>
                <w:color w:val="auto"/>
                <w:kern w:val="0"/>
                <w:sz w:val="18"/>
                <w:szCs w:val="18"/>
                <w:highlight w:val="none"/>
              </w:rPr>
              <w:t>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1018" w:type="dxa"/>
            <w:tcBorders>
              <w:top w:val="single" w:color="auto" w:sz="4" w:space="0"/>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数学与计算机科学学院</w:t>
            </w:r>
          </w:p>
        </w:tc>
        <w:tc>
          <w:tcPr>
            <w:tcW w:w="34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9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r>
              <w:rPr>
                <w:rFonts w:hint="eastAsia" w:eastAsia="等线"/>
                <w:color w:val="auto"/>
                <w:kern w:val="0"/>
                <w:sz w:val="18"/>
                <w:szCs w:val="18"/>
                <w:highlight w:val="none"/>
              </w:rPr>
              <w:t>2</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983"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创新创业类</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51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1G</w:t>
            </w:r>
          </w:p>
        </w:tc>
        <w:tc>
          <w:tcPr>
            <w:tcW w:w="22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创新创业</w:t>
            </w:r>
          </w:p>
        </w:tc>
        <w:tc>
          <w:tcPr>
            <w:tcW w:w="6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1018"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创新创业学院</w:t>
            </w:r>
          </w:p>
        </w:tc>
        <w:tc>
          <w:tcPr>
            <w:tcW w:w="343"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92" w:type="dxa"/>
            <w:tcBorders>
              <w:top w:val="nil"/>
              <w:left w:val="nil"/>
              <w:bottom w:val="nil"/>
              <w:right w:val="nil"/>
            </w:tcBorders>
            <w:noWrap w:val="0"/>
            <w:vAlign w:val="center"/>
          </w:tcPr>
          <w:p>
            <w:pPr>
              <w:widowControl/>
              <w:adjustRightInd w:val="0"/>
              <w:snapToGrid w:val="0"/>
              <w:jc w:val="center"/>
              <w:rPr>
                <w:rFonts w:eastAsia="等线"/>
                <w:color w:val="auto"/>
                <w:kern w:val="0"/>
                <w:sz w:val="18"/>
                <w:szCs w:val="18"/>
                <w:highlight w:val="none"/>
              </w:rPr>
            </w:pPr>
            <w:r>
              <w:rPr>
                <w:rFonts w:eastAsia="等线"/>
                <w:color w:val="auto"/>
                <w:kern w:val="0"/>
                <w:sz w:val="18"/>
                <w:szCs w:val="18"/>
                <w:highlight w:val="none"/>
              </w:rPr>
              <w:t>3</w:t>
            </w:r>
          </w:p>
        </w:tc>
        <w:tc>
          <w:tcPr>
            <w:tcW w:w="537"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51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22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大学生职业生涯与发展规划</w:t>
            </w:r>
          </w:p>
        </w:tc>
        <w:tc>
          <w:tcPr>
            <w:tcW w:w="6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16</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1018" w:type="dxa"/>
            <w:vMerge w:val="restart"/>
            <w:tcBorders>
              <w:top w:val="nil"/>
              <w:left w:val="nil"/>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招生就业处</w:t>
            </w:r>
          </w:p>
        </w:tc>
        <w:tc>
          <w:tcPr>
            <w:tcW w:w="34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59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51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22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大学生就业指导</w:t>
            </w:r>
          </w:p>
        </w:tc>
        <w:tc>
          <w:tcPr>
            <w:tcW w:w="6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16</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1018" w:type="dxa"/>
            <w:vMerge w:val="continue"/>
            <w:tcBorders>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p>
        </w:tc>
        <w:tc>
          <w:tcPr>
            <w:tcW w:w="34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59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p>
        </w:tc>
      </w:tr>
      <w:tr>
        <w:tblPrEx>
          <w:tblCellMar>
            <w:top w:w="0" w:type="dxa"/>
            <w:left w:w="108" w:type="dxa"/>
            <w:bottom w:w="0" w:type="dxa"/>
            <w:right w:w="108" w:type="dxa"/>
          </w:tblCellMar>
        </w:tblPrEx>
        <w:trPr>
          <w:trHeight w:val="513"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restart"/>
            <w:tcBorders>
              <w:top w:val="nil"/>
              <w:left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其它类</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5</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51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22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心理健康教育</w:t>
            </w:r>
          </w:p>
        </w:tc>
        <w:tc>
          <w:tcPr>
            <w:tcW w:w="6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1018" w:type="dxa"/>
            <w:tcBorders>
              <w:top w:val="single" w:color="auto" w:sz="4" w:space="0"/>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教育科学学院</w:t>
            </w:r>
          </w:p>
        </w:tc>
        <w:tc>
          <w:tcPr>
            <w:tcW w:w="34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59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left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51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5</w:t>
            </w:r>
          </w:p>
        </w:tc>
        <w:tc>
          <w:tcPr>
            <w:tcW w:w="22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军事理论</w:t>
            </w:r>
          </w:p>
        </w:tc>
        <w:tc>
          <w:tcPr>
            <w:tcW w:w="6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1018" w:type="dxa"/>
            <w:tcBorders>
              <w:top w:val="single" w:color="auto" w:sz="4" w:space="0"/>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武装部</w:t>
            </w:r>
          </w:p>
        </w:tc>
        <w:tc>
          <w:tcPr>
            <w:tcW w:w="34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59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left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51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22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贵州省情</w:t>
            </w:r>
          </w:p>
        </w:tc>
        <w:tc>
          <w:tcPr>
            <w:tcW w:w="6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16</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1018" w:type="dxa"/>
            <w:tcBorders>
              <w:top w:val="single" w:color="auto" w:sz="4" w:space="0"/>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马克思主义</w:t>
            </w:r>
            <w:r>
              <w:rPr>
                <w:color w:val="auto"/>
                <w:kern w:val="0"/>
                <w:sz w:val="18"/>
                <w:szCs w:val="18"/>
                <w:highlight w:val="none"/>
              </w:rPr>
              <w:t>学院</w:t>
            </w:r>
          </w:p>
        </w:tc>
        <w:tc>
          <w:tcPr>
            <w:tcW w:w="343"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9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18"/>
                <w:szCs w:val="18"/>
                <w:highlight w:val="none"/>
              </w:rPr>
            </w:pPr>
          </w:p>
        </w:tc>
      </w:tr>
      <w:tr>
        <w:tblPrEx>
          <w:tblCellMar>
            <w:top w:w="0" w:type="dxa"/>
            <w:left w:w="108" w:type="dxa"/>
            <w:bottom w:w="0" w:type="dxa"/>
            <w:right w:w="108" w:type="dxa"/>
          </w:tblCellMar>
        </w:tblPrEx>
        <w:trPr>
          <w:trHeight w:val="284"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vMerge w:val="continue"/>
            <w:tcBorders>
              <w:left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51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22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劳动教育</w:t>
            </w:r>
          </w:p>
        </w:tc>
        <w:tc>
          <w:tcPr>
            <w:tcW w:w="6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r>
              <w:rPr>
                <w:color w:val="auto"/>
                <w:kern w:val="0"/>
                <w:sz w:val="18"/>
                <w:szCs w:val="18"/>
                <w:highlight w:val="none"/>
              </w:rPr>
              <w:t>.2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8</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1018" w:type="dxa"/>
            <w:tcBorders>
              <w:top w:val="single" w:color="auto" w:sz="4" w:space="0"/>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其他</w:t>
            </w:r>
          </w:p>
        </w:tc>
        <w:tc>
          <w:tcPr>
            <w:tcW w:w="34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9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84"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tcBorders>
              <w:left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51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8</w:t>
            </w:r>
          </w:p>
        </w:tc>
        <w:tc>
          <w:tcPr>
            <w:tcW w:w="22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生态文明教育</w:t>
            </w:r>
          </w:p>
        </w:tc>
        <w:tc>
          <w:tcPr>
            <w:tcW w:w="6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color w:val="auto"/>
                <w:kern w:val="0"/>
                <w:sz w:val="18"/>
                <w:szCs w:val="18"/>
                <w:highlight w:val="none"/>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16</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1018" w:type="dxa"/>
            <w:tcBorders>
              <w:top w:val="single" w:color="auto" w:sz="4" w:space="0"/>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马克思主义学院等</w:t>
            </w:r>
          </w:p>
        </w:tc>
        <w:tc>
          <w:tcPr>
            <w:tcW w:w="34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9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42"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color w:val="auto"/>
                <w:kern w:val="0"/>
                <w:sz w:val="18"/>
                <w:szCs w:val="18"/>
                <w:highlight w:val="none"/>
              </w:rPr>
            </w:pPr>
          </w:p>
        </w:tc>
        <w:tc>
          <w:tcPr>
            <w:tcW w:w="52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选修课</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X</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X</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X</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X</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7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X</w:t>
            </w:r>
          </w:p>
        </w:tc>
        <w:tc>
          <w:tcPr>
            <w:tcW w:w="33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X</w:t>
            </w:r>
          </w:p>
        </w:tc>
        <w:tc>
          <w:tcPr>
            <w:tcW w:w="51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X</w:t>
            </w:r>
          </w:p>
        </w:tc>
        <w:tc>
          <w:tcPr>
            <w:tcW w:w="22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在公共基础教育选修平台中选</w:t>
            </w:r>
          </w:p>
        </w:tc>
        <w:tc>
          <w:tcPr>
            <w:tcW w:w="6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选修</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10</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160</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160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1018" w:type="dxa"/>
            <w:tcBorders>
              <w:top w:val="single" w:color="auto" w:sz="4" w:space="0"/>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各学院</w:t>
            </w:r>
          </w:p>
        </w:tc>
        <w:tc>
          <w:tcPr>
            <w:tcW w:w="34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59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2-6</w:t>
            </w:r>
          </w:p>
        </w:tc>
        <w:tc>
          <w:tcPr>
            <w:tcW w:w="1108" w:type="dxa"/>
            <w:gridSpan w:val="2"/>
            <w:tcBorders>
              <w:top w:val="nil"/>
              <w:left w:val="nil"/>
              <w:bottom w:val="single" w:color="auto" w:sz="4" w:space="0"/>
              <w:right w:val="single" w:color="auto" w:sz="4" w:space="0"/>
            </w:tcBorders>
            <w:noWrap w:val="0"/>
            <w:vAlign w:val="center"/>
          </w:tcPr>
          <w:p>
            <w:pPr>
              <w:widowControl/>
              <w:adjustRightInd w:val="0"/>
              <w:snapToGrid w:val="0"/>
              <w:rPr>
                <w:rFonts w:eastAsia="等线"/>
                <w:color w:val="auto"/>
                <w:kern w:val="0"/>
                <w:sz w:val="18"/>
                <w:szCs w:val="18"/>
                <w:highlight w:val="none"/>
              </w:rPr>
            </w:pPr>
            <w:r>
              <w:rPr>
                <w:rFonts w:hint="eastAsia"/>
                <w:color w:val="auto"/>
                <w:kern w:val="0"/>
                <w:sz w:val="18"/>
                <w:szCs w:val="18"/>
                <w:highlight w:val="none"/>
              </w:rPr>
              <w:t>共计</w:t>
            </w:r>
            <w:r>
              <w:rPr>
                <w:color w:val="auto"/>
                <w:kern w:val="0"/>
                <w:sz w:val="18"/>
                <w:szCs w:val="18"/>
                <w:highlight w:val="none"/>
              </w:rPr>
              <w:t>选修≥10学分，其中人文社科类课程≥3学分，艺术科学类课程≥2学分，创新创业类课程≥2学分，信息技术类课程≥3学分</w:t>
            </w:r>
          </w:p>
        </w:tc>
      </w:tr>
      <w:tr>
        <w:tblPrEx>
          <w:tblCellMar>
            <w:top w:w="0" w:type="dxa"/>
            <w:left w:w="108" w:type="dxa"/>
            <w:bottom w:w="0" w:type="dxa"/>
            <w:right w:w="108" w:type="dxa"/>
          </w:tblCellMar>
        </w:tblPrEx>
        <w:trPr>
          <w:trHeight w:val="373" w:hRule="atLeast"/>
          <w:jc w:val="center"/>
        </w:trPr>
        <w:tc>
          <w:tcPr>
            <w:tcW w:w="7078" w:type="dxa"/>
            <w:gridSpan w:val="1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合计</w:t>
            </w:r>
          </w:p>
        </w:tc>
        <w:tc>
          <w:tcPr>
            <w:tcW w:w="617"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652"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5</w:t>
            </w:r>
            <w:r>
              <w:rPr>
                <w:b/>
                <w:bCs/>
                <w:color w:val="auto"/>
                <w:kern w:val="0"/>
                <w:sz w:val="18"/>
                <w:szCs w:val="18"/>
                <w:highlight w:val="none"/>
              </w:rPr>
              <w:t>5.2</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9</w:t>
            </w:r>
            <w:r>
              <w:rPr>
                <w:b/>
                <w:bCs/>
                <w:color w:val="auto"/>
                <w:kern w:val="0"/>
                <w:sz w:val="18"/>
                <w:szCs w:val="18"/>
                <w:highlight w:val="none"/>
              </w:rPr>
              <w:t>84</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750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234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101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343"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92"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37" w:type="dxa"/>
            <w:tcBorders>
              <w:top w:val="nil"/>
              <w:left w:val="nil"/>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1"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bl>
    <w:p>
      <w:pPr>
        <w:rPr>
          <w:rFonts w:ascii="黑体" w:hAnsi="黑体" w:eastAsia="黑体"/>
          <w:bCs/>
          <w:color w:val="auto"/>
          <w:kern w:val="0"/>
          <w:sz w:val="28"/>
          <w:szCs w:val="28"/>
          <w:highlight w:val="none"/>
        </w:rPr>
      </w:pPr>
      <w:r>
        <w:rPr>
          <w:rFonts w:hint="eastAsia" w:ascii="黑体" w:hAnsi="黑体" w:eastAsia="黑体"/>
          <w:bCs/>
          <w:color w:val="auto"/>
          <w:kern w:val="0"/>
          <w:sz w:val="28"/>
          <w:szCs w:val="28"/>
          <w:highlight w:val="none"/>
          <w:lang w:val="zh-CN"/>
        </w:rPr>
        <w:br w:type="page"/>
      </w:r>
      <w:r>
        <w:rPr>
          <w:rFonts w:hint="eastAsia" w:ascii="黑体" w:hAnsi="黑体" w:eastAsia="黑体"/>
          <w:bCs/>
          <w:color w:val="auto"/>
          <w:kern w:val="0"/>
          <w:sz w:val="28"/>
          <w:szCs w:val="28"/>
          <w:highlight w:val="none"/>
          <w:lang w:val="zh-CN"/>
        </w:rPr>
        <w:t>（二）学科专业教育</w:t>
      </w:r>
      <w:r>
        <w:rPr>
          <w:rFonts w:hint="eastAsia" w:ascii="黑体" w:hAnsi="黑体" w:eastAsia="黑体"/>
          <w:bCs/>
          <w:color w:val="auto"/>
          <w:kern w:val="0"/>
          <w:sz w:val="28"/>
          <w:szCs w:val="28"/>
          <w:highlight w:val="none"/>
        </w:rPr>
        <w:t>类课程</w:t>
      </w:r>
    </w:p>
    <w:p>
      <w:pPr>
        <w:autoSpaceDE w:val="0"/>
        <w:autoSpaceDN w:val="0"/>
        <w:adjustRightInd w:val="0"/>
        <w:spacing w:line="570" w:lineRule="exact"/>
        <w:ind w:firstLine="560" w:firstLineChars="200"/>
        <w:jc w:val="left"/>
        <w:rPr>
          <w:rFonts w:ascii="仿宋" w:hAnsi="仿宋" w:eastAsia="仿宋"/>
          <w:color w:val="auto"/>
          <w:highlight w:val="none"/>
        </w:rPr>
      </w:pPr>
      <w:r>
        <w:rPr>
          <w:rFonts w:hint="eastAsia" w:ascii="黑体" w:hAnsi="黑体" w:eastAsia="黑体"/>
          <w:bCs/>
          <w:color w:val="auto"/>
          <w:kern w:val="0"/>
          <w:sz w:val="28"/>
          <w:szCs w:val="28"/>
          <w:highlight w:val="none"/>
          <w:lang w:val="zh-CN"/>
        </w:rPr>
        <w:t>1</w:t>
      </w:r>
      <w:r>
        <w:rPr>
          <w:rFonts w:ascii="黑体" w:hAnsi="黑体" w:eastAsia="黑体"/>
          <w:bCs/>
          <w:color w:val="auto"/>
          <w:kern w:val="0"/>
          <w:sz w:val="28"/>
          <w:szCs w:val="28"/>
          <w:highlight w:val="none"/>
          <w:lang w:val="zh-CN"/>
        </w:rPr>
        <w:t>.</w:t>
      </w:r>
      <w:r>
        <w:rPr>
          <w:rFonts w:hint="eastAsia" w:ascii="黑体" w:hAnsi="黑体" w:eastAsia="黑体"/>
          <w:bCs/>
          <w:color w:val="auto"/>
          <w:kern w:val="0"/>
          <w:sz w:val="28"/>
          <w:szCs w:val="28"/>
          <w:highlight w:val="none"/>
          <w:lang w:val="zh-CN"/>
        </w:rPr>
        <w:t>学科基础课</w:t>
      </w:r>
    </w:p>
    <w:tbl>
      <w:tblPr>
        <w:tblStyle w:val="11"/>
        <w:tblW w:w="14174" w:type="dxa"/>
        <w:jc w:val="center"/>
        <w:tblLayout w:type="fixed"/>
        <w:tblCellMar>
          <w:top w:w="0" w:type="dxa"/>
          <w:left w:w="108" w:type="dxa"/>
          <w:bottom w:w="0" w:type="dxa"/>
          <w:right w:w="108" w:type="dxa"/>
        </w:tblCellMar>
      </w:tblPr>
      <w:tblGrid>
        <w:gridCol w:w="534"/>
        <w:gridCol w:w="567"/>
        <w:gridCol w:w="449"/>
        <w:gridCol w:w="406"/>
        <w:gridCol w:w="405"/>
        <w:gridCol w:w="405"/>
        <w:gridCol w:w="442"/>
        <w:gridCol w:w="442"/>
        <w:gridCol w:w="442"/>
        <w:gridCol w:w="403"/>
        <w:gridCol w:w="408"/>
        <w:gridCol w:w="2042"/>
        <w:gridCol w:w="676"/>
        <w:gridCol w:w="524"/>
        <w:gridCol w:w="624"/>
        <w:gridCol w:w="706"/>
        <w:gridCol w:w="624"/>
        <w:gridCol w:w="524"/>
        <w:gridCol w:w="561"/>
        <w:gridCol w:w="782"/>
        <w:gridCol w:w="524"/>
        <w:gridCol w:w="524"/>
        <w:gridCol w:w="539"/>
        <w:gridCol w:w="621"/>
      </w:tblGrid>
      <w:tr>
        <w:tblPrEx>
          <w:tblCellMar>
            <w:top w:w="0" w:type="dxa"/>
            <w:left w:w="108" w:type="dxa"/>
            <w:bottom w:w="0" w:type="dxa"/>
            <w:right w:w="108" w:type="dxa"/>
          </w:tblCellMar>
        </w:tblPrEx>
        <w:trPr>
          <w:trHeight w:val="20" w:hRule="atLeast"/>
          <w:tblHeader/>
          <w:jc w:val="center"/>
        </w:trPr>
        <w:tc>
          <w:tcPr>
            <w:tcW w:w="1101"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课程类别</w:t>
            </w:r>
          </w:p>
        </w:tc>
        <w:tc>
          <w:tcPr>
            <w:tcW w:w="3802" w:type="dxa"/>
            <w:gridSpan w:val="9"/>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课程编码</w:t>
            </w:r>
          </w:p>
        </w:tc>
        <w:tc>
          <w:tcPr>
            <w:tcW w:w="2042"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课程名称</w:t>
            </w:r>
          </w:p>
        </w:tc>
        <w:tc>
          <w:tcPr>
            <w:tcW w:w="67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课程属性</w:t>
            </w:r>
          </w:p>
        </w:tc>
        <w:tc>
          <w:tcPr>
            <w:tcW w:w="52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考核方式</w:t>
            </w:r>
          </w:p>
        </w:tc>
        <w:tc>
          <w:tcPr>
            <w:tcW w:w="62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学</w:t>
            </w:r>
          </w:p>
          <w:p>
            <w:pPr>
              <w:widowControl/>
              <w:adjustRightInd w:val="0"/>
              <w:snapToGrid w:val="0"/>
              <w:jc w:val="center"/>
              <w:rPr>
                <w:b/>
                <w:bCs/>
                <w:color w:val="auto"/>
                <w:kern w:val="0"/>
                <w:sz w:val="18"/>
                <w:szCs w:val="18"/>
                <w:highlight w:val="none"/>
              </w:rPr>
            </w:pPr>
            <w:r>
              <w:rPr>
                <w:b/>
                <w:bCs/>
                <w:color w:val="auto"/>
                <w:kern w:val="0"/>
                <w:sz w:val="18"/>
                <w:szCs w:val="18"/>
                <w:highlight w:val="none"/>
              </w:rPr>
              <w:t>分</w:t>
            </w:r>
          </w:p>
          <w:p>
            <w:pPr>
              <w:widowControl/>
              <w:adjustRightInd w:val="0"/>
              <w:snapToGrid w:val="0"/>
              <w:jc w:val="center"/>
              <w:rPr>
                <w:b/>
                <w:bCs/>
                <w:color w:val="auto"/>
                <w:kern w:val="0"/>
                <w:sz w:val="18"/>
                <w:szCs w:val="18"/>
                <w:highlight w:val="none"/>
              </w:rPr>
            </w:pPr>
            <w:r>
              <w:rPr>
                <w:b/>
                <w:bCs/>
                <w:color w:val="auto"/>
                <w:kern w:val="0"/>
                <w:sz w:val="18"/>
                <w:szCs w:val="18"/>
                <w:highlight w:val="none"/>
              </w:rPr>
              <w:t>数</w:t>
            </w:r>
          </w:p>
        </w:tc>
        <w:tc>
          <w:tcPr>
            <w:tcW w:w="70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总</w:t>
            </w:r>
          </w:p>
          <w:p>
            <w:pPr>
              <w:widowControl/>
              <w:adjustRightInd w:val="0"/>
              <w:snapToGrid w:val="0"/>
              <w:jc w:val="center"/>
              <w:rPr>
                <w:b/>
                <w:bCs/>
                <w:color w:val="auto"/>
                <w:kern w:val="0"/>
                <w:sz w:val="18"/>
                <w:szCs w:val="18"/>
                <w:highlight w:val="none"/>
              </w:rPr>
            </w:pPr>
            <w:r>
              <w:rPr>
                <w:b/>
                <w:bCs/>
                <w:color w:val="auto"/>
                <w:kern w:val="0"/>
                <w:sz w:val="18"/>
                <w:szCs w:val="18"/>
                <w:highlight w:val="none"/>
              </w:rPr>
              <w:t>学</w:t>
            </w:r>
          </w:p>
          <w:p>
            <w:pPr>
              <w:widowControl/>
              <w:adjustRightInd w:val="0"/>
              <w:snapToGrid w:val="0"/>
              <w:jc w:val="center"/>
              <w:rPr>
                <w:b/>
                <w:bCs/>
                <w:color w:val="auto"/>
                <w:kern w:val="0"/>
                <w:sz w:val="18"/>
                <w:szCs w:val="18"/>
                <w:highlight w:val="none"/>
              </w:rPr>
            </w:pPr>
            <w:r>
              <w:rPr>
                <w:b/>
                <w:bCs/>
                <w:color w:val="auto"/>
                <w:kern w:val="0"/>
                <w:sz w:val="18"/>
                <w:szCs w:val="18"/>
                <w:highlight w:val="none"/>
              </w:rPr>
              <w:t>时</w:t>
            </w:r>
          </w:p>
        </w:tc>
        <w:tc>
          <w:tcPr>
            <w:tcW w:w="1709" w:type="dxa"/>
            <w:gridSpan w:val="3"/>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eastAsia="等线"/>
                <w:b/>
                <w:bCs/>
                <w:color w:val="auto"/>
                <w:kern w:val="0"/>
                <w:sz w:val="18"/>
                <w:szCs w:val="18"/>
                <w:highlight w:val="none"/>
              </w:rPr>
            </w:pPr>
            <w:r>
              <w:rPr>
                <w:rFonts w:eastAsia="等线"/>
                <w:b/>
                <w:bCs/>
                <w:color w:val="auto"/>
                <w:kern w:val="0"/>
                <w:sz w:val="18"/>
                <w:szCs w:val="18"/>
                <w:highlight w:val="none"/>
              </w:rPr>
              <w:t>学时类型</w:t>
            </w:r>
          </w:p>
        </w:tc>
        <w:tc>
          <w:tcPr>
            <w:tcW w:w="782"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开课</w:t>
            </w:r>
          </w:p>
          <w:p>
            <w:pPr>
              <w:widowControl/>
              <w:adjustRightInd w:val="0"/>
              <w:snapToGrid w:val="0"/>
              <w:jc w:val="center"/>
              <w:rPr>
                <w:b/>
                <w:bCs/>
                <w:color w:val="auto"/>
                <w:kern w:val="0"/>
                <w:sz w:val="18"/>
                <w:szCs w:val="18"/>
                <w:highlight w:val="none"/>
              </w:rPr>
            </w:pPr>
            <w:r>
              <w:rPr>
                <w:b/>
                <w:bCs/>
                <w:color w:val="auto"/>
                <w:kern w:val="0"/>
                <w:sz w:val="18"/>
                <w:szCs w:val="18"/>
                <w:highlight w:val="none"/>
              </w:rPr>
              <w:t>单位</w:t>
            </w:r>
          </w:p>
        </w:tc>
        <w:tc>
          <w:tcPr>
            <w:tcW w:w="52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修读范围</w:t>
            </w:r>
          </w:p>
        </w:tc>
        <w:tc>
          <w:tcPr>
            <w:tcW w:w="52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修读学期</w:t>
            </w:r>
          </w:p>
        </w:tc>
        <w:tc>
          <w:tcPr>
            <w:tcW w:w="539"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备</w:t>
            </w:r>
            <w:r>
              <w:rPr>
                <w:b/>
                <w:bCs/>
                <w:color w:val="auto"/>
                <w:kern w:val="0"/>
                <w:sz w:val="18"/>
                <w:szCs w:val="18"/>
                <w:highlight w:val="none"/>
              </w:rPr>
              <w:br w:type="textWrapping"/>
            </w:r>
            <w:r>
              <w:rPr>
                <w:b/>
                <w:bCs/>
                <w:color w:val="auto"/>
                <w:kern w:val="0"/>
                <w:sz w:val="18"/>
                <w:szCs w:val="18"/>
                <w:highlight w:val="none"/>
              </w:rPr>
              <w:t>注</w:t>
            </w:r>
            <w:r>
              <w:rPr>
                <w:b/>
                <w:bCs/>
                <w:color w:val="auto"/>
                <w:kern w:val="0"/>
                <w:sz w:val="18"/>
                <w:szCs w:val="18"/>
                <w:highlight w:val="none"/>
              </w:rPr>
              <w:br w:type="textWrapping"/>
            </w:r>
            <w:r>
              <w:rPr>
                <w:b/>
                <w:bCs/>
                <w:color w:val="auto"/>
                <w:kern w:val="0"/>
                <w:sz w:val="18"/>
                <w:szCs w:val="18"/>
                <w:highlight w:val="none"/>
              </w:rPr>
              <w:t>1</w:t>
            </w:r>
          </w:p>
        </w:tc>
        <w:tc>
          <w:tcPr>
            <w:tcW w:w="62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备</w:t>
            </w:r>
            <w:r>
              <w:rPr>
                <w:b/>
                <w:bCs/>
                <w:color w:val="auto"/>
                <w:kern w:val="0"/>
                <w:sz w:val="18"/>
                <w:szCs w:val="18"/>
                <w:highlight w:val="none"/>
              </w:rPr>
              <w:br w:type="textWrapping"/>
            </w:r>
            <w:r>
              <w:rPr>
                <w:b/>
                <w:bCs/>
                <w:color w:val="auto"/>
                <w:kern w:val="0"/>
                <w:sz w:val="18"/>
                <w:szCs w:val="18"/>
                <w:highlight w:val="none"/>
              </w:rPr>
              <w:t>注</w:t>
            </w:r>
            <w:r>
              <w:rPr>
                <w:b/>
                <w:bCs/>
                <w:color w:val="auto"/>
                <w:kern w:val="0"/>
                <w:sz w:val="18"/>
                <w:szCs w:val="18"/>
                <w:highlight w:val="none"/>
              </w:rPr>
              <w:br w:type="textWrapping"/>
            </w:r>
            <w:r>
              <w:rPr>
                <w:b/>
                <w:bCs/>
                <w:color w:val="auto"/>
                <w:kern w:val="0"/>
                <w:sz w:val="18"/>
                <w:szCs w:val="18"/>
                <w:highlight w:val="none"/>
              </w:rPr>
              <w:t>2</w:t>
            </w:r>
          </w:p>
        </w:tc>
      </w:tr>
      <w:tr>
        <w:tblPrEx>
          <w:tblCellMar>
            <w:top w:w="0" w:type="dxa"/>
            <w:left w:w="108" w:type="dxa"/>
            <w:bottom w:w="0" w:type="dxa"/>
            <w:right w:w="108" w:type="dxa"/>
          </w:tblCellMar>
        </w:tblPrEx>
        <w:trPr>
          <w:trHeight w:val="469" w:hRule="atLeast"/>
          <w:tblHeader/>
          <w:jc w:val="center"/>
        </w:trPr>
        <w:tc>
          <w:tcPr>
            <w:tcW w:w="1101"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855"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年份</w:t>
            </w:r>
          </w:p>
        </w:tc>
        <w:tc>
          <w:tcPr>
            <w:tcW w:w="81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开课</w:t>
            </w:r>
          </w:p>
          <w:p>
            <w:pPr>
              <w:widowControl/>
              <w:adjustRightInd w:val="0"/>
              <w:snapToGrid w:val="0"/>
              <w:jc w:val="center"/>
              <w:rPr>
                <w:b/>
                <w:color w:val="auto"/>
                <w:kern w:val="0"/>
                <w:sz w:val="18"/>
                <w:szCs w:val="18"/>
                <w:highlight w:val="none"/>
              </w:rPr>
            </w:pPr>
            <w:r>
              <w:rPr>
                <w:b/>
                <w:color w:val="auto"/>
                <w:kern w:val="0"/>
                <w:sz w:val="18"/>
                <w:szCs w:val="18"/>
                <w:highlight w:val="none"/>
              </w:rPr>
              <w:t>单位</w:t>
            </w:r>
          </w:p>
        </w:tc>
        <w:tc>
          <w:tcPr>
            <w:tcW w:w="442" w:type="dxa"/>
            <w:tcBorders>
              <w:top w:val="nil"/>
              <w:left w:val="nil"/>
              <w:bottom w:val="nil"/>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专代</w:t>
            </w:r>
          </w:p>
        </w:tc>
        <w:tc>
          <w:tcPr>
            <w:tcW w:w="442" w:type="dxa"/>
            <w:tcBorders>
              <w:top w:val="nil"/>
              <w:left w:val="nil"/>
              <w:bottom w:val="nil"/>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课类</w:t>
            </w:r>
          </w:p>
        </w:tc>
        <w:tc>
          <w:tcPr>
            <w:tcW w:w="442" w:type="dxa"/>
            <w:tcBorders>
              <w:top w:val="nil"/>
              <w:left w:val="nil"/>
              <w:bottom w:val="nil"/>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课性</w:t>
            </w:r>
          </w:p>
        </w:tc>
        <w:tc>
          <w:tcPr>
            <w:tcW w:w="811"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课程序号</w:t>
            </w:r>
          </w:p>
        </w:tc>
        <w:tc>
          <w:tcPr>
            <w:tcW w:w="2042"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67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6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rFonts w:eastAsia="等线"/>
                <w:b/>
                <w:bCs/>
                <w:color w:val="auto"/>
                <w:kern w:val="0"/>
                <w:sz w:val="18"/>
                <w:szCs w:val="18"/>
                <w:highlight w:val="none"/>
              </w:rPr>
            </w:pPr>
          </w:p>
        </w:tc>
        <w:tc>
          <w:tcPr>
            <w:tcW w:w="70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rFonts w:eastAsia="等线"/>
                <w:b/>
                <w:bCs/>
                <w:color w:val="auto"/>
                <w:kern w:val="0"/>
                <w:sz w:val="18"/>
                <w:szCs w:val="18"/>
                <w:highlight w:val="none"/>
              </w:rPr>
            </w:pPr>
          </w:p>
        </w:tc>
        <w:tc>
          <w:tcPr>
            <w:tcW w:w="624" w:type="dxa"/>
            <w:tcBorders>
              <w:top w:val="nil"/>
              <w:left w:val="nil"/>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讲授</w:t>
            </w:r>
          </w:p>
        </w:tc>
        <w:tc>
          <w:tcPr>
            <w:tcW w:w="524" w:type="dxa"/>
            <w:tcBorders>
              <w:top w:val="nil"/>
              <w:left w:val="nil"/>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实践</w:t>
            </w:r>
          </w:p>
        </w:tc>
        <w:tc>
          <w:tcPr>
            <w:tcW w:w="561" w:type="dxa"/>
            <w:tcBorders>
              <w:top w:val="nil"/>
              <w:left w:val="nil"/>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周学时</w:t>
            </w:r>
          </w:p>
        </w:tc>
        <w:tc>
          <w:tcPr>
            <w:tcW w:w="782" w:type="dxa"/>
            <w:vMerge w:val="continue"/>
            <w:tcBorders>
              <w:top w:val="nil"/>
              <w:left w:val="nil"/>
              <w:bottom w:val="nil"/>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3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62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r>
      <w:tr>
        <w:tblPrEx>
          <w:tblCellMar>
            <w:top w:w="0" w:type="dxa"/>
            <w:left w:w="108" w:type="dxa"/>
            <w:bottom w:w="0" w:type="dxa"/>
            <w:right w:w="108" w:type="dxa"/>
          </w:tblCellMar>
        </w:tblPrEx>
        <w:trPr>
          <w:trHeight w:val="315" w:hRule="atLeast"/>
          <w:jc w:val="center"/>
        </w:trPr>
        <w:tc>
          <w:tcPr>
            <w:tcW w:w="534" w:type="dxa"/>
            <w:vMerge w:val="restart"/>
            <w:tcBorders>
              <w:top w:val="single" w:color="auto" w:sz="4" w:space="0"/>
              <w:left w:val="single" w:color="auto"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学科基础教育平台</w:t>
            </w:r>
          </w:p>
        </w:tc>
        <w:tc>
          <w:tcPr>
            <w:tcW w:w="567" w:type="dxa"/>
            <w:vMerge w:val="restart"/>
            <w:tcBorders>
              <w:top w:val="nil"/>
              <w:left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必修课</w:t>
            </w: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204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高等数学A1</w:t>
            </w:r>
          </w:p>
        </w:tc>
        <w:tc>
          <w:tcPr>
            <w:tcW w:w="6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64</w:t>
            </w:r>
          </w:p>
        </w:tc>
        <w:tc>
          <w:tcPr>
            <w:tcW w:w="6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64</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782" w:type="dxa"/>
            <w:vMerge w:val="restart"/>
            <w:tcBorders>
              <w:top w:val="single" w:color="auto" w:sz="4" w:space="0"/>
              <w:left w:val="nil"/>
              <w:right w:val="single" w:color="000000"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数学与计算机科学学院</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left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204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高等数学A2</w:t>
            </w:r>
          </w:p>
        </w:tc>
        <w:tc>
          <w:tcPr>
            <w:tcW w:w="6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96</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782" w:type="dxa"/>
            <w:vMerge w:val="continue"/>
            <w:tcBorders>
              <w:left w:val="nil"/>
              <w:right w:val="single" w:color="000000" w:sz="4" w:space="0"/>
            </w:tcBorders>
            <w:noWrap w:val="0"/>
            <w:vAlign w:val="center"/>
          </w:tcPr>
          <w:p>
            <w:pPr>
              <w:widowControl/>
              <w:adjustRightInd w:val="0"/>
              <w:snapToGrid w:val="0"/>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left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204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工程数学</w:t>
            </w:r>
          </w:p>
        </w:tc>
        <w:tc>
          <w:tcPr>
            <w:tcW w:w="6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64</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782" w:type="dxa"/>
            <w:vMerge w:val="continue"/>
            <w:tcBorders>
              <w:left w:val="nil"/>
              <w:right w:val="single" w:color="000000" w:sz="4" w:space="0"/>
            </w:tcBorders>
            <w:noWrap w:val="0"/>
            <w:vAlign w:val="center"/>
          </w:tcPr>
          <w:p>
            <w:pPr>
              <w:widowControl/>
              <w:adjustRightInd w:val="0"/>
              <w:snapToGrid w:val="0"/>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left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204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C语言程序设计</w:t>
            </w:r>
          </w:p>
        </w:tc>
        <w:tc>
          <w:tcPr>
            <w:tcW w:w="6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782" w:type="dxa"/>
            <w:vMerge w:val="continue"/>
            <w:tcBorders>
              <w:left w:val="nil"/>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left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204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大学物理</w:t>
            </w:r>
            <w:r>
              <w:rPr>
                <w:rFonts w:hint="eastAsia"/>
                <w:color w:val="auto"/>
                <w:kern w:val="0"/>
                <w:sz w:val="18"/>
                <w:szCs w:val="18"/>
                <w:highlight w:val="none"/>
              </w:rPr>
              <w:t>A1</w:t>
            </w:r>
          </w:p>
        </w:tc>
        <w:tc>
          <w:tcPr>
            <w:tcW w:w="6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r>
              <w:rPr>
                <w:color w:val="auto"/>
                <w:kern w:val="0"/>
                <w:sz w:val="18"/>
                <w:szCs w:val="18"/>
                <w:highlight w:val="none"/>
              </w:rPr>
              <w:t>8</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r>
              <w:rPr>
                <w:color w:val="auto"/>
                <w:kern w:val="0"/>
                <w:sz w:val="18"/>
                <w:szCs w:val="18"/>
                <w:highlight w:val="none"/>
              </w:rPr>
              <w:t>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782" w:type="dxa"/>
            <w:vMerge w:val="restart"/>
            <w:tcBorders>
              <w:top w:val="single" w:color="auto" w:sz="4" w:space="0"/>
              <w:left w:val="nil"/>
              <w:right w:val="single" w:color="000000"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物理与电气工程学院</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left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204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大学物理</w:t>
            </w:r>
            <w:r>
              <w:rPr>
                <w:rFonts w:hint="eastAsia"/>
                <w:color w:val="auto"/>
                <w:kern w:val="0"/>
                <w:sz w:val="18"/>
                <w:szCs w:val="18"/>
                <w:highlight w:val="none"/>
              </w:rPr>
              <w:t>A2</w:t>
            </w:r>
          </w:p>
        </w:tc>
        <w:tc>
          <w:tcPr>
            <w:tcW w:w="6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48</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782" w:type="dxa"/>
            <w:vMerge w:val="continue"/>
            <w:tcBorders>
              <w:left w:val="nil"/>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left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204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电路与电子技术</w:t>
            </w:r>
          </w:p>
        </w:tc>
        <w:tc>
          <w:tcPr>
            <w:tcW w:w="6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48</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782" w:type="dxa"/>
            <w:vMerge w:val="continue"/>
            <w:tcBorders>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left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JX</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204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专业导论</w:t>
            </w:r>
          </w:p>
        </w:tc>
        <w:tc>
          <w:tcPr>
            <w:tcW w:w="6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0.5</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8</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left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JX</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204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机械制图</w:t>
            </w:r>
          </w:p>
        </w:tc>
        <w:tc>
          <w:tcPr>
            <w:tcW w:w="6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64</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left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8</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204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大学化学</w:t>
            </w:r>
          </w:p>
        </w:tc>
        <w:tc>
          <w:tcPr>
            <w:tcW w:w="6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16</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化学与材料工程学院</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left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204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机械工程材料</w:t>
            </w:r>
          </w:p>
        </w:tc>
        <w:tc>
          <w:tcPr>
            <w:tcW w:w="6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left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204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理论力学</w:t>
            </w:r>
          </w:p>
        </w:tc>
        <w:tc>
          <w:tcPr>
            <w:tcW w:w="6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48</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48</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left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8</w:t>
            </w:r>
          </w:p>
        </w:tc>
        <w:tc>
          <w:tcPr>
            <w:tcW w:w="204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材料力学</w:t>
            </w:r>
          </w:p>
        </w:tc>
        <w:tc>
          <w:tcPr>
            <w:tcW w:w="6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6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28</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56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left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204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机械原理</w:t>
            </w:r>
          </w:p>
        </w:tc>
        <w:tc>
          <w:tcPr>
            <w:tcW w:w="6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2.5</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40</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9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left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204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互换性与测量技术</w:t>
            </w:r>
          </w:p>
        </w:tc>
        <w:tc>
          <w:tcPr>
            <w:tcW w:w="6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left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204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机械设计</w:t>
            </w:r>
          </w:p>
        </w:tc>
        <w:tc>
          <w:tcPr>
            <w:tcW w:w="6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2.5</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40</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left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204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机械专业英语</w:t>
            </w:r>
          </w:p>
        </w:tc>
        <w:tc>
          <w:tcPr>
            <w:tcW w:w="6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16</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left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204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ascii="宋体" w:hAnsi="宋体" w:cs="宋体"/>
                <w:bCs/>
                <w:color w:val="auto"/>
                <w:kern w:val="0"/>
                <w:sz w:val="18"/>
                <w:szCs w:val="18"/>
                <w:highlight w:val="none"/>
              </w:rPr>
              <w:t>机械制造技术基础</w:t>
            </w:r>
          </w:p>
        </w:tc>
        <w:tc>
          <w:tcPr>
            <w:tcW w:w="6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jc w:val="center"/>
              <w:rPr>
                <w:bCs/>
                <w:color w:val="auto"/>
                <w:kern w:val="0"/>
                <w:sz w:val="18"/>
                <w:szCs w:val="18"/>
                <w:highlight w:val="none"/>
              </w:rPr>
            </w:pPr>
            <w:r>
              <w:rPr>
                <w:bCs/>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jc w:val="center"/>
              <w:rPr>
                <w:bCs/>
                <w:color w:val="auto"/>
                <w:kern w:val="0"/>
                <w:sz w:val="18"/>
                <w:szCs w:val="18"/>
                <w:highlight w:val="none"/>
              </w:rPr>
            </w:pPr>
            <w:r>
              <w:rPr>
                <w:rFonts w:hint="eastAsia"/>
                <w:bCs/>
                <w:color w:val="auto"/>
                <w:kern w:val="0"/>
                <w:sz w:val="18"/>
                <w:szCs w:val="18"/>
                <w:highlight w:val="none"/>
              </w:rPr>
              <w:t>3</w:t>
            </w:r>
          </w:p>
        </w:tc>
        <w:tc>
          <w:tcPr>
            <w:tcW w:w="706" w:type="dxa"/>
            <w:tcBorders>
              <w:top w:val="nil"/>
              <w:left w:val="nil"/>
              <w:bottom w:val="single" w:color="auto" w:sz="4" w:space="0"/>
              <w:right w:val="single" w:color="auto" w:sz="4" w:space="0"/>
            </w:tcBorders>
            <w:noWrap w:val="0"/>
            <w:vAlign w:val="center"/>
          </w:tcPr>
          <w:p>
            <w:pPr>
              <w:widowControl/>
              <w:jc w:val="center"/>
              <w:rPr>
                <w:bCs/>
                <w:color w:val="auto"/>
                <w:kern w:val="0"/>
                <w:sz w:val="18"/>
                <w:szCs w:val="18"/>
                <w:highlight w:val="none"/>
              </w:rPr>
            </w:pPr>
            <w:r>
              <w:rPr>
                <w:rFonts w:hint="eastAsia"/>
                <w:bCs/>
                <w:color w:val="auto"/>
                <w:kern w:val="0"/>
                <w:sz w:val="18"/>
                <w:szCs w:val="18"/>
                <w:highlight w:val="none"/>
              </w:rPr>
              <w:t>48</w:t>
            </w:r>
          </w:p>
        </w:tc>
        <w:tc>
          <w:tcPr>
            <w:tcW w:w="624" w:type="dxa"/>
            <w:tcBorders>
              <w:top w:val="nil"/>
              <w:left w:val="nil"/>
              <w:bottom w:val="single" w:color="auto" w:sz="4" w:space="0"/>
              <w:right w:val="single" w:color="auto" w:sz="4" w:space="0"/>
            </w:tcBorders>
            <w:noWrap w:val="0"/>
            <w:vAlign w:val="center"/>
          </w:tcPr>
          <w:p>
            <w:pPr>
              <w:widowControl/>
              <w:jc w:val="center"/>
              <w:rPr>
                <w:bCs/>
                <w:color w:val="auto"/>
                <w:kern w:val="0"/>
                <w:sz w:val="18"/>
                <w:szCs w:val="18"/>
                <w:highlight w:val="none"/>
              </w:rPr>
            </w:pPr>
            <w:r>
              <w:rPr>
                <w:rFonts w:hint="eastAsia"/>
                <w:bCs/>
                <w:color w:val="auto"/>
                <w:kern w:val="0"/>
                <w:sz w:val="18"/>
                <w:szCs w:val="18"/>
                <w:highlight w:val="none"/>
              </w:rPr>
              <w:t>44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Cs/>
                <w:color w:val="auto"/>
                <w:kern w:val="0"/>
                <w:sz w:val="18"/>
                <w:szCs w:val="18"/>
                <w:highlight w:val="none"/>
              </w:rPr>
            </w:pPr>
            <w:r>
              <w:rPr>
                <w:rFonts w:hint="eastAsia"/>
                <w:bCs/>
                <w:color w:val="auto"/>
                <w:kern w:val="0"/>
                <w:sz w:val="18"/>
                <w:szCs w:val="18"/>
                <w:highlight w:val="none"/>
              </w:rPr>
              <w:t>5</w:t>
            </w:r>
          </w:p>
        </w:tc>
        <w:tc>
          <w:tcPr>
            <w:tcW w:w="5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204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热工学</w:t>
            </w:r>
          </w:p>
        </w:tc>
        <w:tc>
          <w:tcPr>
            <w:tcW w:w="6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16</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8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物理与电气工程学院</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5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9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811" w:type="dxa"/>
            <w:gridSpan w:val="2"/>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小</w:t>
            </w:r>
          </w:p>
        </w:tc>
        <w:tc>
          <w:tcPr>
            <w:tcW w:w="204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计</w:t>
            </w:r>
          </w:p>
        </w:tc>
        <w:tc>
          <w:tcPr>
            <w:tcW w:w="676"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49.5</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792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770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22</w:t>
            </w: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782"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62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restart"/>
            <w:tcBorders>
              <w:top w:val="nil"/>
              <w:left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选修课</w:t>
            </w: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eastAsia="宋体"/>
                <w:color w:val="auto"/>
                <w:kern w:val="0"/>
                <w:sz w:val="18"/>
                <w:szCs w:val="18"/>
                <w:highlight w:val="none"/>
                <w:lang w:eastAsia="zh-CN"/>
              </w:rPr>
            </w:pPr>
            <w:r>
              <w:rPr>
                <w:rFonts w:hint="eastAsia"/>
                <w:color w:val="auto"/>
                <w:kern w:val="0"/>
                <w:sz w:val="18"/>
                <w:szCs w:val="18"/>
                <w:highlight w:val="none"/>
                <w:lang w:val="en-US" w:eastAsia="zh-CN"/>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eastAsia="宋体"/>
                <w:color w:val="auto"/>
                <w:kern w:val="0"/>
                <w:sz w:val="18"/>
                <w:szCs w:val="18"/>
                <w:highlight w:val="none"/>
                <w:lang w:eastAsia="zh-CN"/>
              </w:rPr>
            </w:pPr>
            <w:r>
              <w:rPr>
                <w:rFonts w:hint="eastAsia"/>
                <w:color w:val="auto"/>
                <w:kern w:val="0"/>
                <w:sz w:val="18"/>
                <w:szCs w:val="18"/>
                <w:highlight w:val="none"/>
                <w:lang w:val="en-US" w:eastAsia="zh-CN"/>
              </w:rPr>
              <w:t>8</w:t>
            </w:r>
          </w:p>
        </w:tc>
        <w:tc>
          <w:tcPr>
            <w:tcW w:w="204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工程计算方法</w:t>
            </w:r>
          </w:p>
        </w:tc>
        <w:tc>
          <w:tcPr>
            <w:tcW w:w="6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8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1160" w:type="dxa"/>
            <w:gridSpan w:val="2"/>
            <w:vMerge w:val="restart"/>
            <w:tcBorders>
              <w:left w:val="nil"/>
              <w:right w:val="single" w:color="auto" w:sz="4" w:space="0"/>
            </w:tcBorders>
            <w:noWrap w:val="0"/>
            <w:vAlign w:val="center"/>
          </w:tcPr>
          <w:p>
            <w:pPr>
              <w:widowControl/>
              <w:adjustRightInd w:val="0"/>
              <w:snapToGrid w:val="0"/>
              <w:jc w:val="left"/>
              <w:rPr>
                <w:color w:val="auto"/>
                <w:kern w:val="0"/>
                <w:sz w:val="18"/>
                <w:szCs w:val="18"/>
                <w:highlight w:val="none"/>
              </w:rPr>
            </w:pPr>
            <w:r>
              <w:rPr>
                <w:rFonts w:hint="eastAsia"/>
                <w:color w:val="auto"/>
                <w:kern w:val="0"/>
                <w:sz w:val="18"/>
                <w:szCs w:val="18"/>
                <w:highlight w:val="none"/>
              </w:rPr>
              <w:t>选修4学分</w:t>
            </w: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204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流体力学</w:t>
            </w:r>
          </w:p>
        </w:tc>
        <w:tc>
          <w:tcPr>
            <w:tcW w:w="6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8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1160" w:type="dxa"/>
            <w:gridSpan w:val="2"/>
            <w:vMerge w:val="continue"/>
            <w:tcBorders>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204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信号处理技术</w:t>
            </w:r>
          </w:p>
        </w:tc>
        <w:tc>
          <w:tcPr>
            <w:tcW w:w="6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8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1160" w:type="dxa"/>
            <w:gridSpan w:val="2"/>
            <w:vMerge w:val="continue"/>
            <w:tcBorders>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204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系统工程</w:t>
            </w:r>
          </w:p>
        </w:tc>
        <w:tc>
          <w:tcPr>
            <w:tcW w:w="6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选修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8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1160" w:type="dxa"/>
            <w:gridSpan w:val="2"/>
            <w:vMerge w:val="continue"/>
            <w:tcBorders>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34" w:type="dxa"/>
            <w:vMerge w:val="continue"/>
            <w:tcBorders>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13073" w:type="dxa"/>
            <w:gridSpan w:val="22"/>
            <w:tcBorders>
              <w:top w:val="nil"/>
              <w:left w:val="nil"/>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说明：</w:t>
            </w:r>
            <w:r>
              <w:rPr>
                <w:color w:val="auto"/>
                <w:kern w:val="0"/>
                <w:sz w:val="18"/>
                <w:szCs w:val="18"/>
                <w:highlight w:val="none"/>
              </w:rPr>
              <w:t>1</w:t>
            </w:r>
            <w:r>
              <w:rPr>
                <w:rFonts w:hint="eastAsia"/>
                <w:color w:val="auto"/>
                <w:kern w:val="0"/>
                <w:sz w:val="18"/>
                <w:szCs w:val="18"/>
                <w:highlight w:val="none"/>
              </w:rPr>
              <w:t>、“流体力学”培养学生掌握流体力学的基本概念和理论体系，初步形成对流动现象和工程问题的机理分析和计算能力，建议选修。</w:t>
            </w:r>
          </w:p>
          <w:p>
            <w:pPr>
              <w:widowControl/>
              <w:adjustRightInd w:val="0"/>
              <w:snapToGrid w:val="0"/>
              <w:ind w:firstLine="540" w:firstLineChars="300"/>
              <w:rPr>
                <w:rFonts w:eastAsia="等线"/>
                <w:color w:val="auto"/>
                <w:kern w:val="0"/>
                <w:sz w:val="18"/>
                <w:szCs w:val="18"/>
                <w:highlight w:val="none"/>
              </w:rPr>
            </w:pPr>
            <w:r>
              <w:rPr>
                <w:color w:val="auto"/>
                <w:kern w:val="0"/>
                <w:sz w:val="18"/>
                <w:szCs w:val="18"/>
                <w:highlight w:val="none"/>
              </w:rPr>
              <w:t>2</w:t>
            </w:r>
            <w:r>
              <w:rPr>
                <w:rFonts w:hint="eastAsia"/>
                <w:color w:val="auto"/>
                <w:kern w:val="0"/>
                <w:sz w:val="18"/>
                <w:szCs w:val="18"/>
                <w:highlight w:val="none"/>
              </w:rPr>
              <w:t>、“工程计算方法“</w:t>
            </w:r>
            <w:r>
              <w:rPr>
                <w:rFonts w:hint="eastAsia" w:ascii="宋体" w:hAnsi="宋体" w:cs="宋体"/>
                <w:color w:val="auto"/>
                <w:sz w:val="18"/>
                <w:szCs w:val="18"/>
                <w:highlight w:val="none"/>
                <w:shd w:val="clear" w:color="auto" w:fill="FFFFFF"/>
              </w:rPr>
              <w:t>培养学生抽象思维和解决实际问题的能力</w:t>
            </w:r>
            <w:r>
              <w:rPr>
                <w:rFonts w:hint="eastAsia"/>
                <w:color w:val="auto"/>
                <w:kern w:val="0"/>
                <w:sz w:val="18"/>
                <w:szCs w:val="18"/>
                <w:highlight w:val="none"/>
              </w:rPr>
              <w:t>，建议选修。</w:t>
            </w:r>
          </w:p>
        </w:tc>
      </w:tr>
      <w:tr>
        <w:tblPrEx>
          <w:tblCellMar>
            <w:top w:w="0" w:type="dxa"/>
            <w:left w:w="108" w:type="dxa"/>
            <w:bottom w:w="0" w:type="dxa"/>
            <w:right w:w="108" w:type="dxa"/>
          </w:tblCellMar>
        </w:tblPrEx>
        <w:trPr>
          <w:trHeight w:val="20" w:hRule="atLeast"/>
          <w:jc w:val="center"/>
        </w:trPr>
        <w:tc>
          <w:tcPr>
            <w:tcW w:w="534"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4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0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811" w:type="dxa"/>
            <w:gridSpan w:val="2"/>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小</w:t>
            </w:r>
          </w:p>
        </w:tc>
        <w:tc>
          <w:tcPr>
            <w:tcW w:w="2042"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计</w:t>
            </w:r>
          </w:p>
        </w:tc>
        <w:tc>
          <w:tcPr>
            <w:tcW w:w="676"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4</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6</w:t>
            </w:r>
            <w:r>
              <w:rPr>
                <w:b/>
                <w:bCs/>
                <w:color w:val="auto"/>
                <w:kern w:val="0"/>
                <w:sz w:val="18"/>
                <w:szCs w:val="18"/>
                <w:highlight w:val="none"/>
              </w:rPr>
              <w:t>4</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6</w:t>
            </w:r>
            <w:r>
              <w:rPr>
                <w:b/>
                <w:bCs/>
                <w:color w:val="auto"/>
                <w:kern w:val="0"/>
                <w:sz w:val="18"/>
                <w:szCs w:val="18"/>
                <w:highlight w:val="none"/>
              </w:rPr>
              <w:t>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0</w:t>
            </w: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782"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160" w:type="dxa"/>
            <w:gridSpan w:val="2"/>
            <w:tcBorders>
              <w:left w:val="nil"/>
              <w:bottom w:val="single" w:color="auto" w:sz="4" w:space="0"/>
              <w:right w:val="single" w:color="auto" w:sz="4" w:space="0"/>
            </w:tcBorders>
            <w:noWrap w:val="0"/>
            <w:vAlign w:val="center"/>
          </w:tcPr>
          <w:p>
            <w:pPr>
              <w:widowControl/>
              <w:adjustRightInd w:val="0"/>
              <w:snapToGrid w:val="0"/>
              <w:jc w:val="left"/>
              <w:rPr>
                <w:rFonts w:eastAsia="等线"/>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1101" w:type="dxa"/>
            <w:gridSpan w:val="2"/>
            <w:tcBorders>
              <w:top w:val="single" w:color="auto" w:sz="4" w:space="0"/>
              <w:left w:val="single" w:color="auto" w:sz="4" w:space="0"/>
              <w:bottom w:val="single" w:color="auto" w:sz="4" w:space="0"/>
              <w:right w:val="nil"/>
            </w:tcBorders>
            <w:noWrap w:val="0"/>
            <w:vAlign w:val="center"/>
          </w:tcPr>
          <w:p>
            <w:pPr>
              <w:widowControl/>
              <w:adjustRightInd w:val="0"/>
              <w:snapToGrid w:val="0"/>
              <w:jc w:val="right"/>
              <w:rPr>
                <w:b/>
                <w:bCs/>
                <w:color w:val="auto"/>
                <w:kern w:val="0"/>
                <w:sz w:val="18"/>
                <w:szCs w:val="18"/>
                <w:highlight w:val="none"/>
              </w:rPr>
            </w:pPr>
          </w:p>
        </w:tc>
        <w:tc>
          <w:tcPr>
            <w:tcW w:w="449"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6"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811" w:type="dxa"/>
            <w:gridSpan w:val="2"/>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合</w:t>
            </w:r>
          </w:p>
        </w:tc>
        <w:tc>
          <w:tcPr>
            <w:tcW w:w="2042" w:type="dxa"/>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计</w:t>
            </w:r>
          </w:p>
        </w:tc>
        <w:tc>
          <w:tcPr>
            <w:tcW w:w="676"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53.5</w:t>
            </w:r>
          </w:p>
        </w:tc>
        <w:tc>
          <w:tcPr>
            <w:tcW w:w="706"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856</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834</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22</w:t>
            </w:r>
          </w:p>
        </w:tc>
        <w:tc>
          <w:tcPr>
            <w:tcW w:w="56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782" w:type="dxa"/>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24"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24"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39" w:type="dxa"/>
            <w:tcBorders>
              <w:top w:val="nil"/>
              <w:left w:val="nil"/>
              <w:bottom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bl>
    <w:p>
      <w:pPr>
        <w:autoSpaceDE w:val="0"/>
        <w:autoSpaceDN w:val="0"/>
        <w:adjustRightInd w:val="0"/>
        <w:spacing w:line="570" w:lineRule="exact"/>
        <w:ind w:firstLine="560" w:firstLineChars="200"/>
        <w:jc w:val="left"/>
        <w:rPr>
          <w:rFonts w:ascii="黑体" w:hAnsi="黑体" w:eastAsia="黑体"/>
          <w:bCs/>
          <w:color w:val="auto"/>
          <w:kern w:val="0"/>
          <w:sz w:val="28"/>
          <w:szCs w:val="28"/>
          <w:highlight w:val="none"/>
        </w:rPr>
      </w:pPr>
      <w:r>
        <w:rPr>
          <w:rFonts w:hint="eastAsia" w:ascii="黑体" w:hAnsi="黑体" w:eastAsia="黑体"/>
          <w:bCs/>
          <w:color w:val="auto"/>
          <w:kern w:val="0"/>
          <w:sz w:val="28"/>
          <w:szCs w:val="28"/>
          <w:highlight w:val="none"/>
        </w:rPr>
        <w:t>2.专业课</w:t>
      </w:r>
    </w:p>
    <w:tbl>
      <w:tblPr>
        <w:tblStyle w:val="11"/>
        <w:tblW w:w="14174" w:type="dxa"/>
        <w:jc w:val="center"/>
        <w:tblLayout w:type="fixed"/>
        <w:tblCellMar>
          <w:top w:w="0" w:type="dxa"/>
          <w:left w:w="108" w:type="dxa"/>
          <w:bottom w:w="0" w:type="dxa"/>
          <w:right w:w="108" w:type="dxa"/>
        </w:tblCellMar>
      </w:tblPr>
      <w:tblGrid>
        <w:gridCol w:w="520"/>
        <w:gridCol w:w="524"/>
        <w:gridCol w:w="400"/>
        <w:gridCol w:w="405"/>
        <w:gridCol w:w="400"/>
        <w:gridCol w:w="405"/>
        <w:gridCol w:w="439"/>
        <w:gridCol w:w="439"/>
        <w:gridCol w:w="439"/>
        <w:gridCol w:w="400"/>
        <w:gridCol w:w="415"/>
        <w:gridCol w:w="2269"/>
        <w:gridCol w:w="708"/>
        <w:gridCol w:w="426"/>
        <w:gridCol w:w="601"/>
        <w:gridCol w:w="641"/>
        <w:gridCol w:w="519"/>
        <w:gridCol w:w="519"/>
        <w:gridCol w:w="641"/>
        <w:gridCol w:w="907"/>
        <w:gridCol w:w="428"/>
        <w:gridCol w:w="558"/>
        <w:gridCol w:w="713"/>
        <w:gridCol w:w="458"/>
      </w:tblGrid>
      <w:tr>
        <w:tblPrEx>
          <w:tblCellMar>
            <w:top w:w="0" w:type="dxa"/>
            <w:left w:w="108" w:type="dxa"/>
            <w:bottom w:w="0" w:type="dxa"/>
            <w:right w:w="108" w:type="dxa"/>
          </w:tblCellMar>
        </w:tblPrEx>
        <w:trPr>
          <w:trHeight w:val="20" w:hRule="atLeast"/>
          <w:tblHeader/>
          <w:jc w:val="center"/>
        </w:trPr>
        <w:tc>
          <w:tcPr>
            <w:tcW w:w="104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课程类别</w:t>
            </w:r>
          </w:p>
        </w:tc>
        <w:tc>
          <w:tcPr>
            <w:tcW w:w="3742" w:type="dxa"/>
            <w:gridSpan w:val="9"/>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课程编码</w:t>
            </w:r>
          </w:p>
        </w:tc>
        <w:tc>
          <w:tcPr>
            <w:tcW w:w="22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课程名称</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课程属性</w:t>
            </w:r>
          </w:p>
        </w:tc>
        <w:tc>
          <w:tcPr>
            <w:tcW w:w="4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考核方式</w:t>
            </w:r>
          </w:p>
        </w:tc>
        <w:tc>
          <w:tcPr>
            <w:tcW w:w="6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学</w:t>
            </w:r>
          </w:p>
          <w:p>
            <w:pPr>
              <w:widowControl/>
              <w:adjustRightInd w:val="0"/>
              <w:snapToGrid w:val="0"/>
              <w:jc w:val="center"/>
              <w:rPr>
                <w:b/>
                <w:bCs/>
                <w:color w:val="auto"/>
                <w:kern w:val="0"/>
                <w:sz w:val="18"/>
                <w:szCs w:val="18"/>
                <w:highlight w:val="none"/>
              </w:rPr>
            </w:pPr>
            <w:r>
              <w:rPr>
                <w:b/>
                <w:bCs/>
                <w:color w:val="auto"/>
                <w:kern w:val="0"/>
                <w:sz w:val="18"/>
                <w:szCs w:val="18"/>
                <w:highlight w:val="none"/>
              </w:rPr>
              <w:t>分</w:t>
            </w:r>
          </w:p>
          <w:p>
            <w:pPr>
              <w:widowControl/>
              <w:adjustRightInd w:val="0"/>
              <w:snapToGrid w:val="0"/>
              <w:jc w:val="center"/>
              <w:rPr>
                <w:b/>
                <w:bCs/>
                <w:color w:val="auto"/>
                <w:kern w:val="0"/>
                <w:sz w:val="18"/>
                <w:szCs w:val="18"/>
                <w:highlight w:val="none"/>
              </w:rPr>
            </w:pPr>
            <w:r>
              <w:rPr>
                <w:b/>
                <w:bCs/>
                <w:color w:val="auto"/>
                <w:kern w:val="0"/>
                <w:sz w:val="18"/>
                <w:szCs w:val="18"/>
                <w:highlight w:val="none"/>
              </w:rPr>
              <w:t>数</w:t>
            </w:r>
          </w:p>
        </w:tc>
        <w:tc>
          <w:tcPr>
            <w:tcW w:w="6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总</w:t>
            </w:r>
          </w:p>
          <w:p>
            <w:pPr>
              <w:widowControl/>
              <w:adjustRightInd w:val="0"/>
              <w:snapToGrid w:val="0"/>
              <w:jc w:val="center"/>
              <w:rPr>
                <w:b/>
                <w:bCs/>
                <w:color w:val="auto"/>
                <w:kern w:val="0"/>
                <w:sz w:val="18"/>
                <w:szCs w:val="18"/>
                <w:highlight w:val="none"/>
              </w:rPr>
            </w:pPr>
            <w:r>
              <w:rPr>
                <w:b/>
                <w:bCs/>
                <w:color w:val="auto"/>
                <w:kern w:val="0"/>
                <w:sz w:val="18"/>
                <w:szCs w:val="18"/>
                <w:highlight w:val="none"/>
              </w:rPr>
              <w:t>学</w:t>
            </w:r>
          </w:p>
          <w:p>
            <w:pPr>
              <w:widowControl/>
              <w:adjustRightInd w:val="0"/>
              <w:snapToGrid w:val="0"/>
              <w:jc w:val="center"/>
              <w:rPr>
                <w:b/>
                <w:bCs/>
                <w:color w:val="auto"/>
                <w:kern w:val="0"/>
                <w:sz w:val="18"/>
                <w:szCs w:val="18"/>
                <w:highlight w:val="none"/>
              </w:rPr>
            </w:pPr>
            <w:r>
              <w:rPr>
                <w:b/>
                <w:bCs/>
                <w:color w:val="auto"/>
                <w:kern w:val="0"/>
                <w:sz w:val="18"/>
                <w:szCs w:val="18"/>
                <w:highlight w:val="none"/>
              </w:rPr>
              <w:t>时</w:t>
            </w:r>
          </w:p>
        </w:tc>
        <w:tc>
          <w:tcPr>
            <w:tcW w:w="1679"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学时类型</w:t>
            </w:r>
          </w:p>
        </w:tc>
        <w:tc>
          <w:tcPr>
            <w:tcW w:w="9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开课</w:t>
            </w:r>
          </w:p>
          <w:p>
            <w:pPr>
              <w:widowControl/>
              <w:adjustRightInd w:val="0"/>
              <w:snapToGrid w:val="0"/>
              <w:jc w:val="center"/>
              <w:rPr>
                <w:b/>
                <w:bCs/>
                <w:color w:val="auto"/>
                <w:kern w:val="0"/>
                <w:sz w:val="18"/>
                <w:szCs w:val="18"/>
                <w:highlight w:val="none"/>
              </w:rPr>
            </w:pPr>
            <w:r>
              <w:rPr>
                <w:b/>
                <w:bCs/>
                <w:color w:val="auto"/>
                <w:kern w:val="0"/>
                <w:sz w:val="18"/>
                <w:szCs w:val="18"/>
                <w:highlight w:val="none"/>
              </w:rPr>
              <w:t>单位</w:t>
            </w:r>
          </w:p>
        </w:tc>
        <w:tc>
          <w:tcPr>
            <w:tcW w:w="42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修读范围</w:t>
            </w:r>
          </w:p>
        </w:tc>
        <w:tc>
          <w:tcPr>
            <w:tcW w:w="55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修读学期</w:t>
            </w:r>
          </w:p>
        </w:tc>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备</w:t>
            </w:r>
            <w:r>
              <w:rPr>
                <w:b/>
                <w:bCs/>
                <w:color w:val="auto"/>
                <w:kern w:val="0"/>
                <w:sz w:val="18"/>
                <w:szCs w:val="18"/>
                <w:highlight w:val="none"/>
              </w:rPr>
              <w:br w:type="textWrapping"/>
            </w:r>
            <w:r>
              <w:rPr>
                <w:b/>
                <w:bCs/>
                <w:color w:val="auto"/>
                <w:kern w:val="0"/>
                <w:sz w:val="18"/>
                <w:szCs w:val="18"/>
                <w:highlight w:val="none"/>
              </w:rPr>
              <w:t>注</w:t>
            </w:r>
            <w:r>
              <w:rPr>
                <w:b/>
                <w:bCs/>
                <w:color w:val="auto"/>
                <w:kern w:val="0"/>
                <w:sz w:val="18"/>
                <w:szCs w:val="18"/>
                <w:highlight w:val="none"/>
              </w:rPr>
              <w:br w:type="textWrapping"/>
            </w:r>
            <w:r>
              <w:rPr>
                <w:b/>
                <w:bCs/>
                <w:color w:val="auto"/>
                <w:kern w:val="0"/>
                <w:sz w:val="18"/>
                <w:szCs w:val="18"/>
                <w:highlight w:val="none"/>
              </w:rPr>
              <w:t>1</w:t>
            </w:r>
          </w:p>
        </w:tc>
        <w:tc>
          <w:tcPr>
            <w:tcW w:w="4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备</w:t>
            </w:r>
            <w:r>
              <w:rPr>
                <w:b/>
                <w:bCs/>
                <w:color w:val="auto"/>
                <w:kern w:val="0"/>
                <w:sz w:val="18"/>
                <w:szCs w:val="18"/>
                <w:highlight w:val="none"/>
              </w:rPr>
              <w:br w:type="textWrapping"/>
            </w:r>
            <w:r>
              <w:rPr>
                <w:b/>
                <w:bCs/>
                <w:color w:val="auto"/>
                <w:kern w:val="0"/>
                <w:sz w:val="18"/>
                <w:szCs w:val="18"/>
                <w:highlight w:val="none"/>
              </w:rPr>
              <w:t>注</w:t>
            </w:r>
            <w:r>
              <w:rPr>
                <w:b/>
                <w:bCs/>
                <w:color w:val="auto"/>
                <w:kern w:val="0"/>
                <w:sz w:val="18"/>
                <w:szCs w:val="18"/>
                <w:highlight w:val="none"/>
              </w:rPr>
              <w:br w:type="textWrapping"/>
            </w:r>
            <w:r>
              <w:rPr>
                <w:b/>
                <w:bCs/>
                <w:color w:val="auto"/>
                <w:kern w:val="0"/>
                <w:sz w:val="18"/>
                <w:szCs w:val="18"/>
                <w:highlight w:val="none"/>
              </w:rPr>
              <w:t>2</w:t>
            </w:r>
          </w:p>
        </w:tc>
      </w:tr>
      <w:tr>
        <w:tblPrEx>
          <w:tblCellMar>
            <w:top w:w="0" w:type="dxa"/>
            <w:left w:w="108" w:type="dxa"/>
            <w:bottom w:w="0" w:type="dxa"/>
            <w:right w:w="108" w:type="dxa"/>
          </w:tblCellMar>
        </w:tblPrEx>
        <w:trPr>
          <w:trHeight w:val="20" w:hRule="atLeast"/>
          <w:tblHeader/>
          <w:jc w:val="center"/>
        </w:trPr>
        <w:tc>
          <w:tcPr>
            <w:tcW w:w="10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805" w:type="dxa"/>
            <w:gridSpan w:val="2"/>
            <w:tcBorders>
              <w:top w:val="single" w:color="auto" w:sz="4" w:space="0"/>
              <w:left w:val="nil"/>
              <w:bottom w:val="nil"/>
              <w:right w:val="single" w:color="auto"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年份</w:t>
            </w:r>
          </w:p>
        </w:tc>
        <w:tc>
          <w:tcPr>
            <w:tcW w:w="805" w:type="dxa"/>
            <w:gridSpan w:val="2"/>
            <w:tcBorders>
              <w:top w:val="single" w:color="auto" w:sz="4" w:space="0"/>
              <w:left w:val="nil"/>
              <w:bottom w:val="nil"/>
              <w:right w:val="single" w:color="auto"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开课</w:t>
            </w:r>
          </w:p>
          <w:p>
            <w:pPr>
              <w:widowControl/>
              <w:adjustRightInd w:val="0"/>
              <w:snapToGrid w:val="0"/>
              <w:jc w:val="center"/>
              <w:rPr>
                <w:b/>
                <w:color w:val="auto"/>
                <w:kern w:val="0"/>
                <w:sz w:val="18"/>
                <w:szCs w:val="18"/>
                <w:highlight w:val="none"/>
              </w:rPr>
            </w:pPr>
            <w:r>
              <w:rPr>
                <w:b/>
                <w:color w:val="auto"/>
                <w:kern w:val="0"/>
                <w:sz w:val="18"/>
                <w:szCs w:val="18"/>
                <w:highlight w:val="none"/>
              </w:rPr>
              <w:t>单位</w:t>
            </w:r>
          </w:p>
        </w:tc>
        <w:tc>
          <w:tcPr>
            <w:tcW w:w="439" w:type="dxa"/>
            <w:tcBorders>
              <w:top w:val="nil"/>
              <w:left w:val="nil"/>
              <w:bottom w:val="nil"/>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专代</w:t>
            </w:r>
          </w:p>
        </w:tc>
        <w:tc>
          <w:tcPr>
            <w:tcW w:w="439" w:type="dxa"/>
            <w:tcBorders>
              <w:top w:val="nil"/>
              <w:left w:val="nil"/>
              <w:bottom w:val="nil"/>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课类</w:t>
            </w:r>
          </w:p>
        </w:tc>
        <w:tc>
          <w:tcPr>
            <w:tcW w:w="439" w:type="dxa"/>
            <w:tcBorders>
              <w:top w:val="nil"/>
              <w:left w:val="nil"/>
              <w:bottom w:val="nil"/>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课性</w:t>
            </w:r>
          </w:p>
        </w:tc>
        <w:tc>
          <w:tcPr>
            <w:tcW w:w="815" w:type="dxa"/>
            <w:gridSpan w:val="2"/>
            <w:tcBorders>
              <w:top w:val="single" w:color="auto" w:sz="4" w:space="0"/>
              <w:left w:val="nil"/>
              <w:bottom w:val="nil"/>
              <w:right w:val="single" w:color="auto"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课程序号</w:t>
            </w:r>
          </w:p>
        </w:tc>
        <w:tc>
          <w:tcPr>
            <w:tcW w:w="22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6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6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19" w:type="dxa"/>
            <w:tcBorders>
              <w:top w:val="nil"/>
              <w:left w:val="nil"/>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讲授</w:t>
            </w:r>
          </w:p>
        </w:tc>
        <w:tc>
          <w:tcPr>
            <w:tcW w:w="519" w:type="dxa"/>
            <w:tcBorders>
              <w:top w:val="nil"/>
              <w:left w:val="nil"/>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实践</w:t>
            </w:r>
          </w:p>
        </w:tc>
        <w:tc>
          <w:tcPr>
            <w:tcW w:w="641" w:type="dxa"/>
            <w:tcBorders>
              <w:top w:val="nil"/>
              <w:left w:val="nil"/>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周学时</w:t>
            </w:r>
          </w:p>
        </w:tc>
        <w:tc>
          <w:tcPr>
            <w:tcW w:w="907" w:type="dxa"/>
            <w:vMerge w:val="continue"/>
            <w:tcBorders>
              <w:top w:val="nil"/>
              <w:left w:val="nil"/>
              <w:bottom w:val="nil"/>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2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5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专业教育平台</w:t>
            </w:r>
          </w:p>
        </w:tc>
        <w:tc>
          <w:tcPr>
            <w:tcW w:w="524" w:type="dxa"/>
            <w:vMerge w:val="restart"/>
            <w:tcBorders>
              <w:top w:val="nil"/>
              <w:left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必修课</w:t>
            </w: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控制工程基础</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48</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48</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907"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jc w:val="center"/>
              <w:rPr>
                <w:bCs/>
                <w:color w:val="auto"/>
                <w:kern w:val="0"/>
                <w:sz w:val="18"/>
                <w:szCs w:val="18"/>
                <w:highlight w:val="none"/>
              </w:rPr>
            </w:pPr>
            <w:r>
              <w:rPr>
                <w:rFonts w:hint="eastAsia"/>
                <w:bCs/>
                <w:color w:val="auto"/>
                <w:kern w:val="0"/>
                <w:sz w:val="18"/>
                <w:szCs w:val="18"/>
                <w:highlight w:val="none"/>
              </w:rPr>
              <w:t>5</w:t>
            </w:r>
          </w:p>
        </w:tc>
        <w:tc>
          <w:tcPr>
            <w:tcW w:w="7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90" w:hRule="atLeast"/>
          <w:jc w:val="center"/>
        </w:trPr>
        <w:tc>
          <w:tcPr>
            <w:tcW w:w="520" w:type="dxa"/>
            <w:vMerge w:val="continue"/>
            <w:tcBorders>
              <w:left w:val="single" w:color="auto"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p>
        </w:tc>
        <w:tc>
          <w:tcPr>
            <w:tcW w:w="524" w:type="dxa"/>
            <w:vMerge w:val="continue"/>
            <w:tcBorders>
              <w:left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单片机原理及应用</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907"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jc w:val="center"/>
              <w:rPr>
                <w:bCs/>
                <w:color w:val="auto"/>
                <w:kern w:val="0"/>
                <w:sz w:val="18"/>
                <w:szCs w:val="18"/>
                <w:highlight w:val="none"/>
              </w:rPr>
            </w:pPr>
            <w:r>
              <w:rPr>
                <w:rFonts w:hint="eastAsia"/>
                <w:bCs/>
                <w:color w:val="auto"/>
                <w:kern w:val="0"/>
                <w:sz w:val="18"/>
                <w:szCs w:val="18"/>
                <w:highlight w:val="none"/>
              </w:rPr>
              <w:t>5</w:t>
            </w:r>
          </w:p>
        </w:tc>
        <w:tc>
          <w:tcPr>
            <w:tcW w:w="7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p>
        </w:tc>
        <w:tc>
          <w:tcPr>
            <w:tcW w:w="524" w:type="dxa"/>
            <w:vMerge w:val="continue"/>
            <w:tcBorders>
              <w:left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液压与气压传动</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28</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907"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jc w:val="center"/>
              <w:rPr>
                <w:bCs/>
                <w:color w:val="auto"/>
                <w:kern w:val="0"/>
                <w:sz w:val="18"/>
                <w:szCs w:val="18"/>
                <w:highlight w:val="none"/>
              </w:rPr>
            </w:pPr>
            <w:r>
              <w:rPr>
                <w:rFonts w:hint="eastAsia"/>
                <w:bCs/>
                <w:color w:val="auto"/>
                <w:kern w:val="0"/>
                <w:sz w:val="18"/>
                <w:szCs w:val="18"/>
                <w:highlight w:val="none"/>
              </w:rPr>
              <w:t>5</w:t>
            </w:r>
          </w:p>
        </w:tc>
        <w:tc>
          <w:tcPr>
            <w:tcW w:w="7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p>
        </w:tc>
        <w:tc>
          <w:tcPr>
            <w:tcW w:w="524" w:type="dxa"/>
            <w:vMerge w:val="continue"/>
            <w:tcBorders>
              <w:left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机械工程测试技术基础</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907"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jc w:val="center"/>
              <w:rPr>
                <w:bCs/>
                <w:color w:val="auto"/>
                <w:kern w:val="0"/>
                <w:sz w:val="18"/>
                <w:szCs w:val="18"/>
                <w:highlight w:val="none"/>
              </w:rPr>
            </w:pPr>
            <w:r>
              <w:rPr>
                <w:rFonts w:hint="eastAsia"/>
                <w:bCs/>
                <w:color w:val="auto"/>
                <w:kern w:val="0"/>
                <w:sz w:val="18"/>
                <w:szCs w:val="18"/>
                <w:highlight w:val="none"/>
              </w:rPr>
              <w:t>5</w:t>
            </w:r>
          </w:p>
        </w:tc>
        <w:tc>
          <w:tcPr>
            <w:tcW w:w="7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9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p>
        </w:tc>
        <w:tc>
          <w:tcPr>
            <w:tcW w:w="524" w:type="dxa"/>
            <w:vMerge w:val="continue"/>
            <w:tcBorders>
              <w:left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PLC技术</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28</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907"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jc w:val="center"/>
              <w:rPr>
                <w:bCs/>
                <w:color w:val="auto"/>
                <w:kern w:val="0"/>
                <w:sz w:val="18"/>
                <w:szCs w:val="18"/>
                <w:highlight w:val="none"/>
              </w:rPr>
            </w:pPr>
            <w:r>
              <w:rPr>
                <w:rFonts w:hint="eastAsia"/>
                <w:bCs/>
                <w:color w:val="auto"/>
                <w:kern w:val="0"/>
                <w:sz w:val="18"/>
                <w:szCs w:val="18"/>
                <w:highlight w:val="none"/>
              </w:rPr>
              <w:t>6</w:t>
            </w:r>
          </w:p>
        </w:tc>
        <w:tc>
          <w:tcPr>
            <w:tcW w:w="7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p>
        </w:tc>
        <w:tc>
          <w:tcPr>
            <w:tcW w:w="524" w:type="dxa"/>
            <w:vMerge w:val="continue"/>
            <w:tcBorders>
              <w:left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机电传动控制</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28</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907"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jc w:val="center"/>
              <w:rPr>
                <w:bCs/>
                <w:color w:val="auto"/>
                <w:kern w:val="0"/>
                <w:sz w:val="18"/>
                <w:szCs w:val="18"/>
                <w:highlight w:val="none"/>
              </w:rPr>
            </w:pPr>
            <w:r>
              <w:rPr>
                <w:rFonts w:hint="eastAsia"/>
                <w:bCs/>
                <w:color w:val="auto"/>
                <w:kern w:val="0"/>
                <w:sz w:val="18"/>
                <w:szCs w:val="18"/>
                <w:highlight w:val="none"/>
              </w:rPr>
              <w:t>6</w:t>
            </w:r>
          </w:p>
        </w:tc>
        <w:tc>
          <w:tcPr>
            <w:tcW w:w="7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p>
        </w:tc>
        <w:tc>
          <w:tcPr>
            <w:tcW w:w="524" w:type="dxa"/>
            <w:vMerge w:val="continue"/>
            <w:tcBorders>
              <w:left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226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先进制造技术</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16</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16</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907"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jc w:val="center"/>
              <w:rPr>
                <w:bCs/>
                <w:color w:val="auto"/>
                <w:kern w:val="0"/>
                <w:sz w:val="18"/>
                <w:szCs w:val="18"/>
                <w:highlight w:val="none"/>
              </w:rPr>
            </w:pPr>
            <w:r>
              <w:rPr>
                <w:rFonts w:hint="eastAsia"/>
                <w:bCs/>
                <w:color w:val="auto"/>
                <w:kern w:val="0"/>
                <w:sz w:val="18"/>
                <w:szCs w:val="18"/>
                <w:highlight w:val="none"/>
              </w:rPr>
              <w:t>6</w:t>
            </w:r>
          </w:p>
        </w:tc>
        <w:tc>
          <w:tcPr>
            <w:tcW w:w="7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p>
        </w:tc>
        <w:tc>
          <w:tcPr>
            <w:tcW w:w="524" w:type="dxa"/>
            <w:vMerge w:val="continue"/>
            <w:tcBorders>
              <w:left w:val="single" w:color="auto" w:sz="4" w:space="0"/>
              <w:bottom w:val="single" w:color="000000" w:sz="4" w:space="0"/>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226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机械制造装备设计</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28</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907"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jc w:val="center"/>
              <w:rPr>
                <w:color w:val="auto"/>
                <w:kern w:val="0"/>
                <w:sz w:val="18"/>
                <w:szCs w:val="18"/>
                <w:highlight w:val="none"/>
              </w:rPr>
            </w:pPr>
            <w:r>
              <w:rPr>
                <w:rFonts w:hint="eastAsia"/>
                <w:bCs/>
                <w:color w:val="auto"/>
                <w:kern w:val="0"/>
                <w:sz w:val="18"/>
                <w:szCs w:val="18"/>
                <w:highlight w:val="none"/>
              </w:rPr>
              <w:t>7</w:t>
            </w:r>
          </w:p>
        </w:tc>
        <w:tc>
          <w:tcPr>
            <w:tcW w:w="7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79"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tcBorders>
              <w:top w:val="nil"/>
              <w:left w:val="nil"/>
              <w:bottom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nil"/>
              <w:bottom w:val="nil"/>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nil"/>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nil"/>
              <w:left w:val="nil"/>
              <w:bottom w:val="nil"/>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nil"/>
              <w:right w:val="nil"/>
            </w:tcBorders>
            <w:noWrap w:val="0"/>
            <w:vAlign w:val="center"/>
          </w:tcPr>
          <w:p>
            <w:pPr>
              <w:widowControl/>
              <w:adjustRightInd w:val="0"/>
              <w:snapToGrid w:val="0"/>
              <w:jc w:val="center"/>
              <w:rPr>
                <w:b/>
                <w:bCs/>
                <w:color w:val="auto"/>
                <w:kern w:val="0"/>
                <w:sz w:val="18"/>
                <w:szCs w:val="18"/>
                <w:highlight w:val="none"/>
              </w:rPr>
            </w:pPr>
          </w:p>
        </w:tc>
        <w:tc>
          <w:tcPr>
            <w:tcW w:w="439" w:type="dxa"/>
            <w:tcBorders>
              <w:top w:val="nil"/>
              <w:left w:val="nil"/>
              <w:bottom w:val="nil"/>
              <w:right w:val="nil"/>
            </w:tcBorders>
            <w:noWrap w:val="0"/>
            <w:vAlign w:val="center"/>
          </w:tcPr>
          <w:p>
            <w:pPr>
              <w:widowControl/>
              <w:adjustRightInd w:val="0"/>
              <w:snapToGrid w:val="0"/>
              <w:jc w:val="center"/>
              <w:rPr>
                <w:b/>
                <w:bCs/>
                <w:color w:val="auto"/>
                <w:kern w:val="0"/>
                <w:sz w:val="18"/>
                <w:szCs w:val="18"/>
                <w:highlight w:val="none"/>
              </w:rPr>
            </w:pPr>
          </w:p>
        </w:tc>
        <w:tc>
          <w:tcPr>
            <w:tcW w:w="439" w:type="dxa"/>
            <w:tcBorders>
              <w:top w:val="nil"/>
              <w:left w:val="nil"/>
              <w:bottom w:val="nil"/>
              <w:right w:val="nil"/>
            </w:tcBorders>
            <w:noWrap w:val="0"/>
            <w:vAlign w:val="center"/>
          </w:tcPr>
          <w:p>
            <w:pPr>
              <w:widowControl/>
              <w:adjustRightInd w:val="0"/>
              <w:snapToGrid w:val="0"/>
              <w:jc w:val="center"/>
              <w:rPr>
                <w:b/>
                <w:bCs/>
                <w:color w:val="auto"/>
                <w:kern w:val="0"/>
                <w:sz w:val="18"/>
                <w:szCs w:val="18"/>
                <w:highlight w:val="none"/>
              </w:rPr>
            </w:pPr>
          </w:p>
        </w:tc>
        <w:tc>
          <w:tcPr>
            <w:tcW w:w="439" w:type="dxa"/>
            <w:tcBorders>
              <w:top w:val="nil"/>
              <w:left w:val="nil"/>
              <w:bottom w:val="nil"/>
              <w:right w:val="nil"/>
            </w:tcBorders>
            <w:noWrap w:val="0"/>
            <w:vAlign w:val="center"/>
          </w:tcPr>
          <w:p>
            <w:pPr>
              <w:widowControl/>
              <w:adjustRightInd w:val="0"/>
              <w:snapToGrid w:val="0"/>
              <w:jc w:val="center"/>
              <w:rPr>
                <w:b/>
                <w:bCs/>
                <w:color w:val="auto"/>
                <w:kern w:val="0"/>
                <w:sz w:val="18"/>
                <w:szCs w:val="18"/>
                <w:highlight w:val="none"/>
              </w:rPr>
            </w:pPr>
          </w:p>
        </w:tc>
        <w:tc>
          <w:tcPr>
            <w:tcW w:w="815" w:type="dxa"/>
            <w:gridSpan w:val="2"/>
            <w:tcBorders>
              <w:top w:val="nil"/>
              <w:left w:val="nil"/>
              <w:bottom w:val="nil"/>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小</w:t>
            </w:r>
          </w:p>
        </w:tc>
        <w:tc>
          <w:tcPr>
            <w:tcW w:w="2269" w:type="dxa"/>
            <w:tcBorders>
              <w:top w:val="nil"/>
              <w:left w:val="nil"/>
              <w:bottom w:val="nil"/>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计</w:t>
            </w:r>
          </w:p>
        </w:tc>
        <w:tc>
          <w:tcPr>
            <w:tcW w:w="708" w:type="dxa"/>
            <w:tcBorders>
              <w:top w:val="nil"/>
              <w:left w:val="nil"/>
              <w:bottom w:val="nil"/>
              <w:right w:val="nil"/>
            </w:tcBorders>
            <w:noWrap w:val="0"/>
            <w:vAlign w:val="center"/>
          </w:tcPr>
          <w:p>
            <w:pPr>
              <w:widowControl/>
              <w:adjustRightInd w:val="0"/>
              <w:snapToGrid w:val="0"/>
              <w:jc w:val="center"/>
              <w:rPr>
                <w:b/>
                <w:bCs/>
                <w:color w:val="auto"/>
                <w:kern w:val="0"/>
                <w:sz w:val="18"/>
                <w:szCs w:val="18"/>
                <w:highlight w:val="none"/>
              </w:rPr>
            </w:pPr>
          </w:p>
        </w:tc>
        <w:tc>
          <w:tcPr>
            <w:tcW w:w="426" w:type="dxa"/>
            <w:tcBorders>
              <w:top w:val="nil"/>
              <w:left w:val="nil"/>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601" w:type="dxa"/>
            <w:tcBorders>
              <w:top w:val="nil"/>
              <w:left w:val="single" w:color="auto" w:sz="8" w:space="0"/>
              <w:bottom w:val="nil"/>
              <w:right w:val="single" w:color="auto" w:sz="8"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16</w:t>
            </w:r>
          </w:p>
        </w:tc>
        <w:tc>
          <w:tcPr>
            <w:tcW w:w="641" w:type="dxa"/>
            <w:tcBorders>
              <w:top w:val="nil"/>
              <w:left w:val="nil"/>
              <w:bottom w:val="nil"/>
              <w:right w:val="single" w:color="auto" w:sz="8"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256</w:t>
            </w:r>
          </w:p>
        </w:tc>
        <w:tc>
          <w:tcPr>
            <w:tcW w:w="519" w:type="dxa"/>
            <w:tcBorders>
              <w:top w:val="nil"/>
              <w:left w:val="nil"/>
              <w:bottom w:val="nil"/>
              <w:right w:val="single" w:color="auto" w:sz="8"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240</w:t>
            </w:r>
          </w:p>
        </w:tc>
        <w:tc>
          <w:tcPr>
            <w:tcW w:w="519" w:type="dxa"/>
            <w:tcBorders>
              <w:top w:val="nil"/>
              <w:left w:val="nil"/>
              <w:bottom w:val="nil"/>
              <w:right w:val="single" w:color="auto" w:sz="8"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16</w:t>
            </w:r>
          </w:p>
        </w:tc>
        <w:tc>
          <w:tcPr>
            <w:tcW w:w="641" w:type="dxa"/>
            <w:tcBorders>
              <w:top w:val="nil"/>
              <w:left w:val="single" w:color="auto" w:sz="4" w:space="0"/>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907"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28" w:type="dxa"/>
            <w:tcBorders>
              <w:top w:val="nil"/>
              <w:left w:val="nil"/>
              <w:bottom w:val="nil"/>
              <w:right w:val="nil"/>
            </w:tcBorders>
            <w:noWrap w:val="0"/>
            <w:vAlign w:val="center"/>
          </w:tcPr>
          <w:p>
            <w:pPr>
              <w:widowControl/>
              <w:adjustRightInd w:val="0"/>
              <w:snapToGrid w:val="0"/>
              <w:jc w:val="center"/>
              <w:rPr>
                <w:b/>
                <w:bCs/>
                <w:color w:val="auto"/>
                <w:kern w:val="0"/>
                <w:sz w:val="18"/>
                <w:szCs w:val="18"/>
                <w:highlight w:val="none"/>
              </w:rPr>
            </w:pPr>
          </w:p>
        </w:tc>
        <w:tc>
          <w:tcPr>
            <w:tcW w:w="558" w:type="dxa"/>
            <w:tcBorders>
              <w:top w:val="single" w:color="auto" w:sz="4" w:space="0"/>
              <w:left w:val="nil"/>
              <w:bottom w:val="nil"/>
              <w:right w:val="nil"/>
            </w:tcBorders>
            <w:noWrap w:val="0"/>
            <w:vAlign w:val="center"/>
          </w:tcPr>
          <w:p>
            <w:pPr>
              <w:widowControl/>
              <w:adjustRightInd w:val="0"/>
              <w:snapToGrid w:val="0"/>
              <w:jc w:val="center"/>
              <w:rPr>
                <w:b/>
                <w:bCs/>
                <w:color w:val="auto"/>
                <w:kern w:val="0"/>
                <w:sz w:val="18"/>
                <w:szCs w:val="18"/>
                <w:highlight w:val="none"/>
              </w:rPr>
            </w:pPr>
          </w:p>
        </w:tc>
        <w:tc>
          <w:tcPr>
            <w:tcW w:w="713" w:type="dxa"/>
            <w:tcBorders>
              <w:top w:val="nil"/>
              <w:left w:val="nil"/>
              <w:bottom w:val="nil"/>
              <w:right w:val="nil"/>
            </w:tcBorders>
            <w:noWrap w:val="0"/>
            <w:vAlign w:val="center"/>
          </w:tcPr>
          <w:p>
            <w:pPr>
              <w:widowControl/>
              <w:adjustRightInd w:val="0"/>
              <w:snapToGrid w:val="0"/>
              <w:jc w:val="left"/>
              <w:rPr>
                <w:b/>
                <w:bCs/>
                <w:color w:val="auto"/>
                <w:kern w:val="0"/>
                <w:sz w:val="18"/>
                <w:szCs w:val="18"/>
                <w:highlight w:val="none"/>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343"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restart"/>
            <w:tcBorders>
              <w:top w:val="nil"/>
              <w:left w:val="single" w:color="auto" w:sz="4" w:space="0"/>
              <w:bottom w:val="single" w:color="000000"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方向课</w:t>
            </w: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特种加工</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kern w:val="0"/>
                <w:sz w:val="18"/>
                <w:szCs w:val="18"/>
                <w:highlight w:val="none"/>
              </w:rPr>
            </w:pPr>
            <w:r>
              <w:rPr>
                <w:rFonts w:hint="eastAsia" w:ascii="宋体" w:hAnsi="宋体" w:cs="宋体"/>
                <w:bCs/>
                <w:color w:val="auto"/>
                <w:kern w:val="0"/>
                <w:sz w:val="18"/>
                <w:szCs w:val="18"/>
                <w:highlight w:val="none"/>
              </w:rPr>
              <w:t>智能制造</w:t>
            </w: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1171" w:type="dxa"/>
            <w:gridSpan w:val="2"/>
            <w:vMerge w:val="restart"/>
            <w:tcBorders>
              <w:top w:val="single" w:color="auto" w:sz="4" w:space="0"/>
              <w:left w:val="nil"/>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选修一个方向，</w:t>
            </w:r>
            <w:r>
              <w:rPr>
                <w:rFonts w:hint="eastAsia"/>
                <w:color w:val="auto"/>
                <w:kern w:val="0"/>
                <w:sz w:val="18"/>
                <w:szCs w:val="18"/>
                <w:highlight w:val="none"/>
              </w:rPr>
              <w:t>6</w:t>
            </w:r>
            <w:r>
              <w:rPr>
                <w:color w:val="auto"/>
                <w:kern w:val="0"/>
                <w:sz w:val="18"/>
                <w:szCs w:val="18"/>
                <w:highlight w:val="none"/>
              </w:rPr>
              <w:t>个学分</w:t>
            </w:r>
          </w:p>
        </w:tc>
      </w:tr>
      <w:tr>
        <w:tblPrEx>
          <w:tblCellMar>
            <w:top w:w="0" w:type="dxa"/>
            <w:left w:w="108" w:type="dxa"/>
            <w:bottom w:w="0" w:type="dxa"/>
            <w:right w:w="108" w:type="dxa"/>
          </w:tblCellMar>
        </w:tblPrEx>
        <w:trPr>
          <w:trHeight w:val="286"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left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宋体" w:hAnsi="宋体" w:cs="宋体"/>
                <w:bCs/>
                <w:color w:val="auto"/>
                <w:kern w:val="0"/>
                <w:sz w:val="18"/>
                <w:szCs w:val="18"/>
                <w:highlight w:val="none"/>
              </w:rPr>
              <w:t>数控技术</w:t>
            </w:r>
          </w:p>
        </w:tc>
        <w:tc>
          <w:tcPr>
            <w:tcW w:w="708" w:type="dxa"/>
            <w:vMerge w:val="continue"/>
            <w:tcBorders>
              <w:left w:val="single" w:color="auto" w:sz="4" w:space="0"/>
              <w:right w:val="single" w:color="auto" w:sz="4" w:space="0"/>
            </w:tcBorders>
            <w:noWrap w:val="0"/>
            <w:vAlign w:val="center"/>
          </w:tcPr>
          <w:p>
            <w:pPr>
              <w:widowControl/>
              <w:adjustRightInd w:val="0"/>
              <w:snapToGrid w:val="0"/>
              <w:spacing w:line="240" w:lineRule="atLeast"/>
              <w:jc w:val="center"/>
              <w:rPr>
                <w:color w:val="auto"/>
                <w:kern w:val="0"/>
                <w:sz w:val="18"/>
                <w:szCs w:val="18"/>
                <w:highlight w:val="none"/>
              </w:rPr>
            </w:pP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left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1171" w:type="dxa"/>
            <w:gridSpan w:val="2"/>
            <w:vMerge w:val="continue"/>
            <w:tcBorders>
              <w:left w:val="nil"/>
              <w:right w:val="single" w:color="auto" w:sz="4" w:space="0"/>
            </w:tcBorders>
            <w:noWrap w:val="0"/>
            <w:vAlign w:val="center"/>
          </w:tcPr>
          <w:p>
            <w:pPr>
              <w:widowControl/>
              <w:adjustRightInd w:val="0"/>
              <w:snapToGrid w:val="0"/>
              <w:rPr>
                <w:color w:val="auto"/>
                <w:kern w:val="0"/>
                <w:sz w:val="18"/>
                <w:szCs w:val="18"/>
                <w:highlight w:val="none"/>
              </w:rPr>
            </w:pPr>
          </w:p>
        </w:tc>
      </w:tr>
      <w:tr>
        <w:tblPrEx>
          <w:tblCellMar>
            <w:top w:w="0" w:type="dxa"/>
            <w:left w:w="108" w:type="dxa"/>
            <w:bottom w:w="0" w:type="dxa"/>
            <w:right w:w="108" w:type="dxa"/>
          </w:tblCellMar>
        </w:tblPrEx>
        <w:trPr>
          <w:trHeight w:val="229"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人工智能</w:t>
            </w: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color w:val="auto"/>
                <w:kern w:val="0"/>
                <w:sz w:val="18"/>
                <w:szCs w:val="18"/>
                <w:highlight w:val="none"/>
              </w:rPr>
            </w:pP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28</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1171" w:type="dxa"/>
            <w:gridSpan w:val="2"/>
            <w:vMerge w:val="continue"/>
            <w:tcBorders>
              <w:top w:val="single" w:color="auto" w:sz="4" w:space="0"/>
              <w:left w:val="nil"/>
              <w:right w:val="single" w:color="auto" w:sz="4" w:space="0"/>
            </w:tcBorders>
            <w:noWrap w:val="0"/>
            <w:vAlign w:val="center"/>
          </w:tcPr>
          <w:p>
            <w:pPr>
              <w:widowControl/>
              <w:adjustRightInd w:val="0"/>
              <w:snapToGrid w:val="0"/>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矿山机电装备管理</w:t>
            </w:r>
          </w:p>
        </w:tc>
        <w:tc>
          <w:tcPr>
            <w:tcW w:w="708"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color w:val="auto"/>
                <w:kern w:val="0"/>
                <w:sz w:val="18"/>
                <w:szCs w:val="18"/>
                <w:highlight w:val="none"/>
              </w:rPr>
            </w:pPr>
            <w:r>
              <w:rPr>
                <w:rFonts w:hint="eastAsia" w:ascii="宋体" w:hAnsi="宋体" w:cs="宋体"/>
                <w:color w:val="auto"/>
                <w:kern w:val="0"/>
                <w:sz w:val="18"/>
                <w:szCs w:val="18"/>
                <w:highlight w:val="none"/>
              </w:rPr>
              <w:t>矿山装备制造</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1171" w:type="dxa"/>
            <w:gridSpan w:val="2"/>
            <w:vMerge w:val="continue"/>
            <w:tcBorders>
              <w:left w:val="nil"/>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宋体" w:hAnsi="宋体" w:cs="宋体"/>
                <w:color w:val="auto"/>
                <w:kern w:val="0"/>
                <w:sz w:val="18"/>
                <w:szCs w:val="18"/>
                <w:highlight w:val="none"/>
              </w:rPr>
              <w:t>电力拖动自动控制系统</w:t>
            </w:r>
          </w:p>
        </w:tc>
        <w:tc>
          <w:tcPr>
            <w:tcW w:w="70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1171" w:type="dxa"/>
            <w:gridSpan w:val="2"/>
            <w:vMerge w:val="continue"/>
            <w:tcBorders>
              <w:left w:val="nil"/>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宋体" w:hAnsi="宋体" w:cs="宋体"/>
                <w:color w:val="auto"/>
                <w:kern w:val="0"/>
                <w:sz w:val="18"/>
                <w:szCs w:val="18"/>
                <w:highlight w:val="none"/>
              </w:rPr>
              <w:t>矿山机械与设备</w:t>
            </w:r>
          </w:p>
        </w:tc>
        <w:tc>
          <w:tcPr>
            <w:tcW w:w="70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S</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28</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2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1171" w:type="dxa"/>
            <w:gridSpan w:val="2"/>
            <w:vMerge w:val="continue"/>
            <w:tcBorders>
              <w:left w:val="nil"/>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313"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tcBorders>
              <w:top w:val="single" w:color="000000" w:sz="4" w:space="0"/>
              <w:left w:val="nil"/>
              <w:bottom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00" w:type="dxa"/>
            <w:tcBorders>
              <w:top w:val="single" w:color="auto" w:sz="4" w:space="0"/>
              <w:left w:val="nil"/>
              <w:bottom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single" w:color="auto" w:sz="4" w:space="0"/>
              <w:left w:val="nil"/>
              <w:bottom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single" w:color="auto" w:sz="4" w:space="0"/>
              <w:left w:val="nil"/>
              <w:bottom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single" w:color="auto" w:sz="4" w:space="0"/>
              <w:left w:val="nil"/>
              <w:bottom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439" w:type="dxa"/>
            <w:tcBorders>
              <w:top w:val="single" w:color="auto" w:sz="4" w:space="0"/>
              <w:left w:val="nil"/>
              <w:bottom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439" w:type="dxa"/>
            <w:tcBorders>
              <w:top w:val="single" w:color="auto" w:sz="4" w:space="0"/>
              <w:left w:val="nil"/>
              <w:bottom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439" w:type="dxa"/>
            <w:tcBorders>
              <w:top w:val="single" w:color="auto" w:sz="4" w:space="0"/>
              <w:left w:val="nil"/>
              <w:bottom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815" w:type="dxa"/>
            <w:gridSpan w:val="2"/>
            <w:tcBorders>
              <w:top w:val="single" w:color="auto" w:sz="4" w:space="0"/>
              <w:left w:val="nil"/>
              <w:bottom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小</w:t>
            </w:r>
          </w:p>
        </w:tc>
        <w:tc>
          <w:tcPr>
            <w:tcW w:w="2269" w:type="dxa"/>
            <w:tcBorders>
              <w:top w:val="single" w:color="auto" w:sz="4" w:space="0"/>
              <w:left w:val="nil"/>
              <w:bottom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计</w:t>
            </w:r>
          </w:p>
        </w:tc>
        <w:tc>
          <w:tcPr>
            <w:tcW w:w="708" w:type="dxa"/>
            <w:tcBorders>
              <w:top w:val="single" w:color="auto" w:sz="4" w:space="0"/>
              <w:left w:val="nil"/>
              <w:bottom w:val="nil"/>
            </w:tcBorders>
            <w:noWrap w:val="0"/>
            <w:vAlign w:val="center"/>
          </w:tcPr>
          <w:p>
            <w:pPr>
              <w:widowControl/>
              <w:adjustRightInd w:val="0"/>
              <w:snapToGrid w:val="0"/>
              <w:jc w:val="center"/>
              <w:rPr>
                <w:b/>
                <w:bCs/>
                <w:color w:val="auto"/>
                <w:kern w:val="0"/>
                <w:sz w:val="18"/>
                <w:szCs w:val="18"/>
                <w:highlight w:val="none"/>
              </w:rPr>
            </w:pPr>
          </w:p>
        </w:tc>
        <w:tc>
          <w:tcPr>
            <w:tcW w:w="426" w:type="dxa"/>
            <w:tcBorders>
              <w:top w:val="nil"/>
              <w:left w:val="nil"/>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601" w:type="dxa"/>
            <w:tcBorders>
              <w:top w:val="nil"/>
              <w:left w:val="nil"/>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6</w:t>
            </w:r>
          </w:p>
        </w:tc>
        <w:tc>
          <w:tcPr>
            <w:tcW w:w="641" w:type="dxa"/>
            <w:tcBorders>
              <w:top w:val="nil"/>
              <w:left w:val="nil"/>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96</w:t>
            </w:r>
          </w:p>
        </w:tc>
        <w:tc>
          <w:tcPr>
            <w:tcW w:w="519" w:type="dxa"/>
            <w:tcBorders>
              <w:top w:val="nil"/>
              <w:left w:val="nil"/>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92</w:t>
            </w:r>
          </w:p>
        </w:tc>
        <w:tc>
          <w:tcPr>
            <w:tcW w:w="519" w:type="dxa"/>
            <w:tcBorders>
              <w:top w:val="nil"/>
              <w:left w:val="nil"/>
              <w:bottom w:val="nil"/>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4</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907" w:type="dxa"/>
            <w:tcBorders>
              <w:top w:val="single" w:color="auto" w:sz="4" w:space="0"/>
              <w:left w:val="nil"/>
              <w:bottom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428" w:type="dxa"/>
            <w:tcBorders>
              <w:top w:val="single" w:color="auto" w:sz="4" w:space="0"/>
              <w:left w:val="nil"/>
              <w:bottom w:val="nil"/>
            </w:tcBorders>
            <w:noWrap w:val="0"/>
            <w:vAlign w:val="center"/>
          </w:tcPr>
          <w:p>
            <w:pPr>
              <w:widowControl/>
              <w:adjustRightInd w:val="0"/>
              <w:snapToGrid w:val="0"/>
              <w:jc w:val="center"/>
              <w:rPr>
                <w:b/>
                <w:bCs/>
                <w:color w:val="auto"/>
                <w:kern w:val="0"/>
                <w:sz w:val="18"/>
                <w:szCs w:val="18"/>
                <w:highlight w:val="none"/>
              </w:rPr>
            </w:pPr>
          </w:p>
        </w:tc>
        <w:tc>
          <w:tcPr>
            <w:tcW w:w="558" w:type="dxa"/>
            <w:tcBorders>
              <w:top w:val="single" w:color="auto" w:sz="4" w:space="0"/>
              <w:left w:val="nil"/>
              <w:bottom w:val="nil"/>
            </w:tcBorders>
            <w:noWrap w:val="0"/>
            <w:vAlign w:val="center"/>
          </w:tcPr>
          <w:p>
            <w:pPr>
              <w:widowControl/>
              <w:adjustRightInd w:val="0"/>
              <w:snapToGrid w:val="0"/>
              <w:jc w:val="center"/>
              <w:rPr>
                <w:b/>
                <w:bCs/>
                <w:color w:val="auto"/>
                <w:kern w:val="0"/>
                <w:sz w:val="18"/>
                <w:szCs w:val="18"/>
                <w:highlight w:val="none"/>
              </w:rPr>
            </w:pPr>
          </w:p>
        </w:tc>
        <w:tc>
          <w:tcPr>
            <w:tcW w:w="713" w:type="dxa"/>
            <w:tcBorders>
              <w:top w:val="single" w:color="auto" w:sz="4" w:space="0"/>
              <w:left w:val="nil"/>
              <w:bottom w:val="nil"/>
            </w:tcBorders>
            <w:noWrap w:val="0"/>
            <w:vAlign w:val="center"/>
          </w:tcPr>
          <w:p>
            <w:pPr>
              <w:widowControl/>
              <w:adjustRightInd w:val="0"/>
              <w:snapToGrid w:val="0"/>
              <w:jc w:val="left"/>
              <w:rPr>
                <w:b/>
                <w:bCs/>
                <w:color w:val="auto"/>
                <w:kern w:val="0"/>
                <w:sz w:val="18"/>
                <w:szCs w:val="18"/>
                <w:highlight w:val="none"/>
              </w:rPr>
            </w:pPr>
          </w:p>
        </w:tc>
        <w:tc>
          <w:tcPr>
            <w:tcW w:w="4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restart"/>
            <w:tcBorders>
              <w:top w:val="nil"/>
              <w:left w:val="single" w:color="auto" w:sz="4" w:space="0"/>
              <w:bottom w:val="single" w:color="000000"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任选课</w:t>
            </w: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机械创新设计</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713" w:type="dxa"/>
            <w:vMerge w:val="restart"/>
            <w:tcBorders>
              <w:top w:val="single" w:color="auto" w:sz="4" w:space="0"/>
              <w:left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创新创业类，选修2学分</w:t>
            </w:r>
          </w:p>
        </w:tc>
        <w:tc>
          <w:tcPr>
            <w:tcW w:w="458" w:type="dxa"/>
            <w:vMerge w:val="restart"/>
            <w:tcBorders>
              <w:top w:val="single" w:color="auto" w:sz="4" w:space="0"/>
              <w:left w:val="nil"/>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选修</w:t>
            </w:r>
            <w:r>
              <w:rPr>
                <w:rFonts w:hint="eastAsia"/>
                <w:color w:val="auto"/>
                <w:kern w:val="0"/>
                <w:sz w:val="18"/>
                <w:szCs w:val="18"/>
                <w:highlight w:val="none"/>
              </w:rPr>
              <w:t>10</w:t>
            </w:r>
            <w:r>
              <w:rPr>
                <w:color w:val="auto"/>
                <w:kern w:val="0"/>
                <w:sz w:val="18"/>
                <w:szCs w:val="18"/>
                <w:highlight w:val="none"/>
              </w:rPr>
              <w:t>学分</w:t>
            </w: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工业机器人</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713" w:type="dxa"/>
            <w:vMerge w:val="continue"/>
            <w:tcBorders>
              <w:left w:val="single" w:color="auto" w:sz="4" w:space="0"/>
              <w:right w:val="single" w:color="auto" w:sz="4" w:space="0"/>
            </w:tcBorders>
            <w:noWrap w:val="0"/>
            <w:vAlign w:val="center"/>
          </w:tcPr>
          <w:p>
            <w:pPr>
              <w:widowControl/>
              <w:adjustRightInd w:val="0"/>
              <w:snapToGrid w:val="0"/>
              <w:rPr>
                <w:color w:val="auto"/>
                <w:kern w:val="0"/>
                <w:sz w:val="18"/>
                <w:szCs w:val="18"/>
                <w:highlight w:val="none"/>
              </w:rPr>
            </w:pPr>
          </w:p>
        </w:tc>
        <w:tc>
          <w:tcPr>
            <w:tcW w:w="458" w:type="dxa"/>
            <w:vMerge w:val="continue"/>
            <w:tcBorders>
              <w:top w:val="single" w:color="auto" w:sz="4" w:space="0"/>
              <w:left w:val="nil"/>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11959" w:type="dxa"/>
            <w:gridSpan w:val="20"/>
            <w:tcBorders>
              <w:top w:val="nil"/>
              <w:left w:val="single" w:color="auto" w:sz="4"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说明：</w:t>
            </w:r>
          </w:p>
          <w:p>
            <w:pPr>
              <w:widowControl/>
              <w:adjustRightInd w:val="0"/>
              <w:snapToGrid w:val="0"/>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、“机械创新设计”主要培养学生的创新意识，启发创新思维，掌握创新方法，力求理论联系实际，提高学生的创新能力，建议选修。</w:t>
            </w:r>
          </w:p>
        </w:tc>
        <w:tc>
          <w:tcPr>
            <w:tcW w:w="713" w:type="dxa"/>
            <w:vMerge w:val="continue"/>
            <w:tcBorders>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工程法规</w:t>
            </w:r>
          </w:p>
        </w:tc>
        <w:tc>
          <w:tcPr>
            <w:tcW w:w="7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713"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选修</w:t>
            </w:r>
            <w:r>
              <w:rPr>
                <w:rFonts w:hint="eastAsia"/>
                <w:color w:val="auto"/>
                <w:kern w:val="0"/>
                <w:sz w:val="18"/>
                <w:szCs w:val="18"/>
                <w:highlight w:val="none"/>
              </w:rPr>
              <w:t>8</w:t>
            </w:r>
            <w:r>
              <w:rPr>
                <w:color w:val="auto"/>
                <w:kern w:val="0"/>
                <w:sz w:val="18"/>
                <w:szCs w:val="18"/>
                <w:highlight w:val="none"/>
              </w:rPr>
              <w:t>学分</w:t>
            </w: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工程管理</w:t>
            </w:r>
          </w:p>
        </w:tc>
        <w:tc>
          <w:tcPr>
            <w:tcW w:w="7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模具设计与制造</w:t>
            </w:r>
          </w:p>
        </w:tc>
        <w:tc>
          <w:tcPr>
            <w:tcW w:w="7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人机工程学</w:t>
            </w:r>
          </w:p>
        </w:tc>
        <w:tc>
          <w:tcPr>
            <w:tcW w:w="7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8</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计算机仿真技术</w:t>
            </w:r>
          </w:p>
        </w:tc>
        <w:tc>
          <w:tcPr>
            <w:tcW w:w="7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计算机控制技术</w:t>
            </w:r>
          </w:p>
        </w:tc>
        <w:tc>
          <w:tcPr>
            <w:tcW w:w="7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有限元原理及应用</w:t>
            </w:r>
          </w:p>
        </w:tc>
        <w:tc>
          <w:tcPr>
            <w:tcW w:w="7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文献检索与论文写作</w:t>
            </w:r>
          </w:p>
        </w:tc>
        <w:tc>
          <w:tcPr>
            <w:tcW w:w="7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宋体" w:hAnsi="宋体" w:cs="宋体"/>
                <w:color w:val="auto"/>
                <w:kern w:val="0"/>
                <w:sz w:val="18"/>
                <w:szCs w:val="18"/>
                <w:highlight w:val="none"/>
              </w:rPr>
              <w:t>机电工程管理</w:t>
            </w:r>
          </w:p>
        </w:tc>
        <w:tc>
          <w:tcPr>
            <w:tcW w:w="7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宋体" w:hAnsi="宋体" w:cs="宋体"/>
                <w:color w:val="auto"/>
                <w:kern w:val="0"/>
                <w:sz w:val="18"/>
                <w:szCs w:val="18"/>
                <w:highlight w:val="none"/>
              </w:rPr>
              <w:t>机器人技术基础</w:t>
            </w:r>
          </w:p>
        </w:tc>
        <w:tc>
          <w:tcPr>
            <w:tcW w:w="7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现代设计理论与方法</w:t>
            </w:r>
          </w:p>
        </w:tc>
        <w:tc>
          <w:tcPr>
            <w:tcW w:w="7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宋体" w:hAnsi="宋体" w:cs="宋体"/>
                <w:color w:val="auto"/>
                <w:kern w:val="0"/>
                <w:sz w:val="18"/>
                <w:szCs w:val="18"/>
                <w:highlight w:val="none"/>
              </w:rPr>
              <w:t>模糊推理系统</w:t>
            </w:r>
          </w:p>
        </w:tc>
        <w:tc>
          <w:tcPr>
            <w:tcW w:w="7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宋体" w:hAnsi="宋体" w:cs="宋体"/>
                <w:color w:val="auto"/>
                <w:kern w:val="0"/>
                <w:sz w:val="18"/>
                <w:szCs w:val="18"/>
                <w:highlight w:val="none"/>
              </w:rPr>
              <w:t>自动控制理论</w:t>
            </w:r>
          </w:p>
        </w:tc>
        <w:tc>
          <w:tcPr>
            <w:tcW w:w="7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3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8</w:t>
            </w:r>
          </w:p>
        </w:tc>
        <w:tc>
          <w:tcPr>
            <w:tcW w:w="226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宋体" w:hAnsi="宋体" w:cs="宋体"/>
                <w:color w:val="auto"/>
                <w:kern w:val="0"/>
                <w:sz w:val="18"/>
                <w:szCs w:val="18"/>
                <w:highlight w:val="none"/>
              </w:rPr>
              <w:t>神经网络系统</w:t>
            </w:r>
          </w:p>
        </w:tc>
        <w:tc>
          <w:tcPr>
            <w:tcW w:w="70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选修</w:t>
            </w: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4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2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5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nil"/>
              <w:left w:val="single" w:color="auto" w:sz="4" w:space="0"/>
              <w:bottom w:val="single" w:color="000000" w:sz="4" w:space="0"/>
              <w:right w:val="nil"/>
            </w:tcBorders>
            <w:noWrap w:val="0"/>
            <w:vAlign w:val="center"/>
          </w:tcPr>
          <w:p>
            <w:pPr>
              <w:widowControl/>
              <w:adjustRightInd w:val="0"/>
              <w:snapToGrid w:val="0"/>
              <w:jc w:val="left"/>
              <w:rPr>
                <w:b/>
                <w:bCs/>
                <w:color w:val="auto"/>
                <w:kern w:val="0"/>
                <w:sz w:val="18"/>
                <w:szCs w:val="18"/>
                <w:highlight w:val="none"/>
              </w:rPr>
            </w:pPr>
          </w:p>
        </w:tc>
        <w:tc>
          <w:tcPr>
            <w:tcW w:w="11959" w:type="dxa"/>
            <w:gridSpan w:val="20"/>
            <w:tcBorders>
              <w:top w:val="nil"/>
              <w:left w:val="single" w:color="auto" w:sz="4"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说明：</w:t>
            </w:r>
          </w:p>
          <w:p>
            <w:pPr>
              <w:widowControl/>
              <w:adjustRightInd w:val="0"/>
              <w:snapToGrid w:val="0"/>
              <w:rPr>
                <w:color w:val="auto"/>
                <w:kern w:val="0"/>
                <w:sz w:val="18"/>
                <w:szCs w:val="18"/>
                <w:highlight w:val="none"/>
              </w:rPr>
            </w:pPr>
            <w:r>
              <w:rPr>
                <w:rFonts w:hint="eastAsia"/>
                <w:color w:val="auto"/>
                <w:kern w:val="0"/>
                <w:sz w:val="18"/>
                <w:szCs w:val="18"/>
                <w:highlight w:val="none"/>
              </w:rPr>
              <w:t>1、“工程管理”主要培养学生将工程管理原理和经济决策方法应用于机械装备系统或产品的设计/开发，建议选修。</w:t>
            </w:r>
          </w:p>
          <w:p>
            <w:pPr>
              <w:widowControl/>
              <w:adjustRightInd w:val="0"/>
              <w:snapToGrid w:val="0"/>
              <w:rPr>
                <w:color w:val="auto"/>
                <w:kern w:val="0"/>
                <w:sz w:val="18"/>
                <w:szCs w:val="18"/>
                <w:highlight w:val="none"/>
              </w:rPr>
            </w:pPr>
            <w:r>
              <w:rPr>
                <w:rFonts w:hint="eastAsia"/>
                <w:color w:val="auto"/>
                <w:kern w:val="0"/>
                <w:sz w:val="18"/>
                <w:szCs w:val="18"/>
                <w:highlight w:val="none"/>
              </w:rPr>
              <w:t>2、“人机工程学”主要培养学生</w:t>
            </w:r>
            <w:r>
              <w:rPr>
                <w:color w:val="auto"/>
                <w:kern w:val="0"/>
                <w:sz w:val="18"/>
                <w:szCs w:val="18"/>
                <w:highlight w:val="none"/>
              </w:rPr>
              <w:t>自觉的运用人机工程学理论和方法发现问题,解决问题,进行设计改进和创新的能力</w:t>
            </w:r>
            <w:r>
              <w:rPr>
                <w:rFonts w:hint="eastAsia"/>
                <w:color w:val="auto"/>
                <w:kern w:val="0"/>
                <w:sz w:val="18"/>
                <w:szCs w:val="18"/>
                <w:highlight w:val="none"/>
              </w:rPr>
              <w:t>，建议选修。</w:t>
            </w:r>
          </w:p>
          <w:p>
            <w:pPr>
              <w:widowControl/>
              <w:adjustRightInd w:val="0"/>
              <w:snapToGrid w:val="0"/>
              <w:rPr>
                <w:color w:val="auto"/>
                <w:kern w:val="0"/>
                <w:sz w:val="18"/>
                <w:szCs w:val="18"/>
                <w:highlight w:val="none"/>
              </w:rPr>
            </w:pPr>
            <w:r>
              <w:rPr>
                <w:rFonts w:hint="eastAsia"/>
                <w:color w:val="auto"/>
                <w:kern w:val="0"/>
                <w:sz w:val="18"/>
                <w:szCs w:val="18"/>
                <w:highlight w:val="none"/>
              </w:rPr>
              <w:t>3、“计算机仿真技术”主要培养学生</w:t>
            </w:r>
            <w:r>
              <w:rPr>
                <w:color w:val="auto"/>
                <w:kern w:val="0"/>
                <w:sz w:val="18"/>
                <w:szCs w:val="18"/>
                <w:highlight w:val="none"/>
              </w:rPr>
              <w:t>的计算机仿真思维</w:t>
            </w:r>
            <w:r>
              <w:rPr>
                <w:rFonts w:hint="eastAsia"/>
                <w:color w:val="auto"/>
                <w:kern w:val="0"/>
                <w:sz w:val="18"/>
                <w:szCs w:val="18"/>
                <w:highlight w:val="none"/>
              </w:rPr>
              <w:t>，建议选修。</w:t>
            </w:r>
          </w:p>
          <w:p>
            <w:pPr>
              <w:widowControl/>
              <w:adjustRightInd w:val="0"/>
              <w:snapToGrid w:val="0"/>
              <w:rPr>
                <w:color w:val="auto"/>
                <w:kern w:val="0"/>
                <w:sz w:val="18"/>
                <w:szCs w:val="18"/>
                <w:highlight w:val="none"/>
              </w:rPr>
            </w:pPr>
            <w:r>
              <w:rPr>
                <w:rFonts w:hint="eastAsia"/>
                <w:color w:val="auto"/>
                <w:kern w:val="0"/>
                <w:sz w:val="18"/>
                <w:szCs w:val="18"/>
                <w:highlight w:val="none"/>
              </w:rPr>
              <w:t>4、“文献检索与论文写作”主要培养学生的信息情报意识及从文献信息源中获取知识、信息、情报的方法，掌握学术论文的写作规范、撰写方法以及投稿技巧等，建议选修。</w:t>
            </w:r>
          </w:p>
        </w:tc>
        <w:tc>
          <w:tcPr>
            <w:tcW w:w="713"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58" w:type="dxa"/>
            <w:vMerge w:val="continue"/>
            <w:tcBorders>
              <w:top w:val="nil"/>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90" w:hRule="atLeast"/>
          <w:jc w:val="center"/>
        </w:trPr>
        <w:tc>
          <w:tcPr>
            <w:tcW w:w="52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24" w:type="dxa"/>
            <w:tcBorders>
              <w:top w:val="nil"/>
              <w:left w:val="nil"/>
              <w:bottom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400"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39"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39"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39"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815" w:type="dxa"/>
            <w:gridSpan w:val="2"/>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小</w:t>
            </w:r>
          </w:p>
        </w:tc>
        <w:tc>
          <w:tcPr>
            <w:tcW w:w="2269"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计</w:t>
            </w:r>
          </w:p>
        </w:tc>
        <w:tc>
          <w:tcPr>
            <w:tcW w:w="708"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10</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160</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160</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907"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28"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58"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713" w:type="dxa"/>
            <w:tcBorders>
              <w:top w:val="nil"/>
              <w:left w:val="nil"/>
              <w:bottom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90" w:hRule="atLeast"/>
          <w:jc w:val="center"/>
        </w:trPr>
        <w:tc>
          <w:tcPr>
            <w:tcW w:w="1044" w:type="dxa"/>
            <w:gridSpan w:val="2"/>
            <w:tcBorders>
              <w:top w:val="single" w:color="auto" w:sz="4" w:space="0"/>
              <w:left w:val="single" w:color="auto" w:sz="4" w:space="0"/>
              <w:bottom w:val="single" w:color="auto" w:sz="4" w:space="0"/>
            </w:tcBorders>
            <w:noWrap w:val="0"/>
            <w:vAlign w:val="center"/>
          </w:tcPr>
          <w:p>
            <w:pPr>
              <w:widowControl/>
              <w:adjustRightInd w:val="0"/>
              <w:snapToGrid w:val="0"/>
              <w:jc w:val="right"/>
              <w:rPr>
                <w:b/>
                <w:bCs/>
                <w:color w:val="auto"/>
                <w:kern w:val="0"/>
                <w:sz w:val="18"/>
                <w:szCs w:val="18"/>
                <w:highlight w:val="none"/>
              </w:rPr>
            </w:pPr>
          </w:p>
        </w:tc>
        <w:tc>
          <w:tcPr>
            <w:tcW w:w="400"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0"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39"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39"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39"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815" w:type="dxa"/>
            <w:gridSpan w:val="2"/>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合</w:t>
            </w:r>
          </w:p>
        </w:tc>
        <w:tc>
          <w:tcPr>
            <w:tcW w:w="2269" w:type="dxa"/>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计</w:t>
            </w:r>
          </w:p>
        </w:tc>
        <w:tc>
          <w:tcPr>
            <w:tcW w:w="708"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26"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60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3</w:t>
            </w:r>
            <w:r>
              <w:rPr>
                <w:rFonts w:hint="eastAsia"/>
                <w:b/>
                <w:bCs/>
                <w:color w:val="auto"/>
                <w:kern w:val="0"/>
                <w:sz w:val="18"/>
                <w:szCs w:val="18"/>
                <w:highlight w:val="none"/>
              </w:rPr>
              <w:t>2</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512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492</w:t>
            </w:r>
          </w:p>
        </w:tc>
        <w:tc>
          <w:tcPr>
            <w:tcW w:w="51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20</w:t>
            </w:r>
          </w:p>
        </w:tc>
        <w:tc>
          <w:tcPr>
            <w:tcW w:w="641"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907" w:type="dxa"/>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28"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58"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713" w:type="dxa"/>
            <w:tcBorders>
              <w:top w:val="nil"/>
              <w:left w:val="nil"/>
              <w:bottom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458"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bl>
    <w:p>
      <w:pPr>
        <w:widowControl/>
        <w:adjustRightInd w:val="0"/>
        <w:snapToGrid w:val="0"/>
        <w:spacing w:beforeLines="50" w:line="570" w:lineRule="exact"/>
        <w:jc w:val="left"/>
        <w:rPr>
          <w:rFonts w:ascii="仿宋" w:hAnsi="仿宋" w:eastAsia="仿宋"/>
          <w:color w:val="auto"/>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utoSpaceDE w:val="0"/>
        <w:autoSpaceDN w:val="0"/>
        <w:adjustRightInd w:val="0"/>
        <w:spacing w:line="570" w:lineRule="exact"/>
        <w:jc w:val="left"/>
        <w:rPr>
          <w:rFonts w:ascii="黑体" w:hAnsi="黑体" w:eastAsia="黑体"/>
          <w:bCs/>
          <w:color w:val="auto"/>
          <w:kern w:val="0"/>
          <w:sz w:val="28"/>
          <w:szCs w:val="28"/>
          <w:highlight w:val="none"/>
        </w:rPr>
      </w:pPr>
      <w:r>
        <w:rPr>
          <w:rFonts w:hint="eastAsia" w:ascii="黑体" w:hAnsi="黑体" w:eastAsia="黑体"/>
          <w:bCs/>
          <w:color w:val="auto"/>
          <w:kern w:val="0"/>
          <w:sz w:val="28"/>
          <w:szCs w:val="28"/>
          <w:highlight w:val="none"/>
        </w:rPr>
        <w:t>（三）实践教学环节</w:t>
      </w:r>
    </w:p>
    <w:tbl>
      <w:tblPr>
        <w:tblStyle w:val="11"/>
        <w:tblW w:w="14174" w:type="dxa"/>
        <w:jc w:val="center"/>
        <w:tblLayout w:type="fixed"/>
        <w:tblCellMar>
          <w:top w:w="0" w:type="dxa"/>
          <w:left w:w="108" w:type="dxa"/>
          <w:bottom w:w="0" w:type="dxa"/>
          <w:right w:w="108" w:type="dxa"/>
        </w:tblCellMar>
      </w:tblPr>
      <w:tblGrid>
        <w:gridCol w:w="534"/>
        <w:gridCol w:w="559"/>
        <w:gridCol w:w="405"/>
        <w:gridCol w:w="405"/>
        <w:gridCol w:w="405"/>
        <w:gridCol w:w="405"/>
        <w:gridCol w:w="442"/>
        <w:gridCol w:w="442"/>
        <w:gridCol w:w="442"/>
        <w:gridCol w:w="403"/>
        <w:gridCol w:w="414"/>
        <w:gridCol w:w="2197"/>
        <w:gridCol w:w="621"/>
        <w:gridCol w:w="524"/>
        <w:gridCol w:w="579"/>
        <w:gridCol w:w="717"/>
        <w:gridCol w:w="524"/>
        <w:gridCol w:w="524"/>
        <w:gridCol w:w="624"/>
        <w:gridCol w:w="853"/>
        <w:gridCol w:w="431"/>
        <w:gridCol w:w="573"/>
        <w:gridCol w:w="575"/>
        <w:gridCol w:w="576"/>
      </w:tblGrid>
      <w:tr>
        <w:tblPrEx>
          <w:tblCellMar>
            <w:top w:w="0" w:type="dxa"/>
            <w:left w:w="108" w:type="dxa"/>
            <w:bottom w:w="0" w:type="dxa"/>
            <w:right w:w="108" w:type="dxa"/>
          </w:tblCellMar>
        </w:tblPrEx>
        <w:trPr>
          <w:trHeight w:val="630" w:hRule="atLeast"/>
          <w:tblHeader/>
          <w:jc w:val="center"/>
        </w:trPr>
        <w:tc>
          <w:tcPr>
            <w:tcW w:w="534"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类别</w:t>
            </w:r>
          </w:p>
        </w:tc>
        <w:tc>
          <w:tcPr>
            <w:tcW w:w="559"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环节</w:t>
            </w:r>
          </w:p>
        </w:tc>
        <w:tc>
          <w:tcPr>
            <w:tcW w:w="3763" w:type="dxa"/>
            <w:gridSpan w:val="9"/>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课程编码</w:t>
            </w:r>
          </w:p>
        </w:tc>
        <w:tc>
          <w:tcPr>
            <w:tcW w:w="2197" w:type="dxa"/>
            <w:vMerge w:val="restart"/>
            <w:tcBorders>
              <w:top w:val="single" w:color="auto" w:sz="4" w:space="0"/>
              <w:left w:val="single" w:color="auto" w:sz="4" w:space="0"/>
              <w:bottom w:val="nil"/>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项目名称</w:t>
            </w:r>
          </w:p>
        </w:tc>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项目属性</w:t>
            </w:r>
          </w:p>
        </w:tc>
        <w:tc>
          <w:tcPr>
            <w:tcW w:w="5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考核方式</w:t>
            </w:r>
          </w:p>
        </w:tc>
        <w:tc>
          <w:tcPr>
            <w:tcW w:w="5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学</w:t>
            </w:r>
          </w:p>
          <w:p>
            <w:pPr>
              <w:widowControl/>
              <w:adjustRightInd w:val="0"/>
              <w:snapToGrid w:val="0"/>
              <w:jc w:val="center"/>
              <w:rPr>
                <w:b/>
                <w:bCs/>
                <w:color w:val="auto"/>
                <w:kern w:val="0"/>
                <w:sz w:val="18"/>
                <w:szCs w:val="18"/>
                <w:highlight w:val="none"/>
              </w:rPr>
            </w:pPr>
            <w:r>
              <w:rPr>
                <w:b/>
                <w:bCs/>
                <w:color w:val="auto"/>
                <w:kern w:val="0"/>
                <w:sz w:val="18"/>
                <w:szCs w:val="18"/>
                <w:highlight w:val="none"/>
              </w:rPr>
              <w:t>分</w:t>
            </w:r>
          </w:p>
          <w:p>
            <w:pPr>
              <w:widowControl/>
              <w:adjustRightInd w:val="0"/>
              <w:snapToGrid w:val="0"/>
              <w:jc w:val="center"/>
              <w:rPr>
                <w:b/>
                <w:bCs/>
                <w:color w:val="auto"/>
                <w:kern w:val="0"/>
                <w:sz w:val="18"/>
                <w:szCs w:val="18"/>
                <w:highlight w:val="none"/>
              </w:rPr>
            </w:pPr>
            <w:r>
              <w:rPr>
                <w:b/>
                <w:bCs/>
                <w:color w:val="auto"/>
                <w:kern w:val="0"/>
                <w:sz w:val="18"/>
                <w:szCs w:val="18"/>
                <w:highlight w:val="none"/>
              </w:rPr>
              <w:t>数</w:t>
            </w: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开</w:t>
            </w:r>
          </w:p>
          <w:p>
            <w:pPr>
              <w:widowControl/>
              <w:adjustRightInd w:val="0"/>
              <w:snapToGrid w:val="0"/>
              <w:jc w:val="center"/>
              <w:rPr>
                <w:b/>
                <w:bCs/>
                <w:color w:val="auto"/>
                <w:kern w:val="0"/>
                <w:sz w:val="18"/>
                <w:szCs w:val="18"/>
                <w:highlight w:val="none"/>
              </w:rPr>
            </w:pPr>
            <w:r>
              <w:rPr>
                <w:b/>
                <w:bCs/>
                <w:color w:val="auto"/>
                <w:kern w:val="0"/>
                <w:sz w:val="18"/>
                <w:szCs w:val="18"/>
                <w:highlight w:val="none"/>
              </w:rPr>
              <w:t>设</w:t>
            </w:r>
          </w:p>
          <w:p>
            <w:pPr>
              <w:widowControl/>
              <w:adjustRightInd w:val="0"/>
              <w:snapToGrid w:val="0"/>
              <w:jc w:val="center"/>
              <w:rPr>
                <w:b/>
                <w:bCs/>
                <w:color w:val="auto"/>
                <w:kern w:val="0"/>
                <w:sz w:val="18"/>
                <w:szCs w:val="18"/>
                <w:highlight w:val="none"/>
              </w:rPr>
            </w:pPr>
            <w:r>
              <w:rPr>
                <w:b/>
                <w:bCs/>
                <w:color w:val="auto"/>
                <w:kern w:val="0"/>
                <w:sz w:val="18"/>
                <w:szCs w:val="18"/>
                <w:highlight w:val="none"/>
              </w:rPr>
              <w:t>学</w:t>
            </w:r>
          </w:p>
          <w:p>
            <w:pPr>
              <w:widowControl/>
              <w:adjustRightInd w:val="0"/>
              <w:snapToGrid w:val="0"/>
              <w:jc w:val="center"/>
              <w:rPr>
                <w:b/>
                <w:bCs/>
                <w:color w:val="auto"/>
                <w:kern w:val="0"/>
                <w:sz w:val="18"/>
                <w:szCs w:val="18"/>
                <w:highlight w:val="none"/>
              </w:rPr>
            </w:pPr>
            <w:r>
              <w:rPr>
                <w:b/>
                <w:bCs/>
                <w:color w:val="auto"/>
                <w:kern w:val="0"/>
                <w:sz w:val="18"/>
                <w:szCs w:val="18"/>
                <w:highlight w:val="none"/>
              </w:rPr>
              <w:t>时</w:t>
            </w:r>
          </w:p>
        </w:tc>
        <w:tc>
          <w:tcPr>
            <w:tcW w:w="5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讲授</w:t>
            </w:r>
          </w:p>
        </w:tc>
        <w:tc>
          <w:tcPr>
            <w:tcW w:w="5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实践</w:t>
            </w:r>
          </w:p>
        </w:tc>
        <w:tc>
          <w:tcPr>
            <w:tcW w:w="6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周</w:t>
            </w:r>
          </w:p>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学</w:t>
            </w:r>
          </w:p>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时</w:t>
            </w:r>
          </w:p>
        </w:tc>
        <w:tc>
          <w:tcPr>
            <w:tcW w:w="853" w:type="dxa"/>
            <w:vMerge w:val="restart"/>
            <w:tcBorders>
              <w:top w:val="single" w:color="auto" w:sz="4" w:space="0"/>
              <w:left w:val="single" w:color="auto" w:sz="4" w:space="0"/>
              <w:bottom w:val="nil"/>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承担</w:t>
            </w:r>
          </w:p>
          <w:p>
            <w:pPr>
              <w:widowControl/>
              <w:adjustRightInd w:val="0"/>
              <w:snapToGrid w:val="0"/>
              <w:jc w:val="center"/>
              <w:rPr>
                <w:b/>
                <w:bCs/>
                <w:color w:val="auto"/>
                <w:kern w:val="0"/>
                <w:sz w:val="18"/>
                <w:szCs w:val="18"/>
                <w:highlight w:val="none"/>
              </w:rPr>
            </w:pPr>
            <w:r>
              <w:rPr>
                <w:b/>
                <w:bCs/>
                <w:color w:val="auto"/>
                <w:kern w:val="0"/>
                <w:sz w:val="18"/>
                <w:szCs w:val="18"/>
                <w:highlight w:val="none"/>
              </w:rPr>
              <w:t>单位</w:t>
            </w:r>
          </w:p>
        </w:tc>
        <w:tc>
          <w:tcPr>
            <w:tcW w:w="4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修读范围</w:t>
            </w:r>
          </w:p>
        </w:tc>
        <w:tc>
          <w:tcPr>
            <w:tcW w:w="5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修读学期</w:t>
            </w:r>
          </w:p>
        </w:tc>
        <w:tc>
          <w:tcPr>
            <w:tcW w:w="5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备</w:t>
            </w:r>
            <w:r>
              <w:rPr>
                <w:b/>
                <w:bCs/>
                <w:color w:val="auto"/>
                <w:kern w:val="0"/>
                <w:sz w:val="18"/>
                <w:szCs w:val="18"/>
                <w:highlight w:val="none"/>
              </w:rPr>
              <w:br w:type="textWrapping"/>
            </w:r>
            <w:r>
              <w:rPr>
                <w:b/>
                <w:bCs/>
                <w:color w:val="auto"/>
                <w:kern w:val="0"/>
                <w:sz w:val="18"/>
                <w:szCs w:val="18"/>
                <w:highlight w:val="none"/>
              </w:rPr>
              <w:t>注</w:t>
            </w:r>
            <w:r>
              <w:rPr>
                <w:b/>
                <w:bCs/>
                <w:color w:val="auto"/>
                <w:kern w:val="0"/>
                <w:sz w:val="18"/>
                <w:szCs w:val="18"/>
                <w:highlight w:val="none"/>
              </w:rPr>
              <w:br w:type="textWrapping"/>
            </w:r>
            <w:r>
              <w:rPr>
                <w:b/>
                <w:bCs/>
                <w:color w:val="auto"/>
                <w:kern w:val="0"/>
                <w:sz w:val="18"/>
                <w:szCs w:val="18"/>
                <w:highlight w:val="none"/>
              </w:rPr>
              <w:t>1</w:t>
            </w:r>
          </w:p>
        </w:tc>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备</w:t>
            </w:r>
            <w:r>
              <w:rPr>
                <w:b/>
                <w:bCs/>
                <w:color w:val="auto"/>
                <w:kern w:val="0"/>
                <w:sz w:val="18"/>
                <w:szCs w:val="18"/>
                <w:highlight w:val="none"/>
              </w:rPr>
              <w:br w:type="textWrapping"/>
            </w:r>
            <w:r>
              <w:rPr>
                <w:b/>
                <w:bCs/>
                <w:color w:val="auto"/>
                <w:kern w:val="0"/>
                <w:sz w:val="18"/>
                <w:szCs w:val="18"/>
                <w:highlight w:val="none"/>
              </w:rPr>
              <w:t>注</w:t>
            </w:r>
            <w:r>
              <w:rPr>
                <w:b/>
                <w:bCs/>
                <w:color w:val="auto"/>
                <w:kern w:val="0"/>
                <w:sz w:val="18"/>
                <w:szCs w:val="18"/>
                <w:highlight w:val="none"/>
              </w:rPr>
              <w:br w:type="textWrapping"/>
            </w:r>
            <w:r>
              <w:rPr>
                <w:b/>
                <w:bCs/>
                <w:color w:val="auto"/>
                <w:kern w:val="0"/>
                <w:sz w:val="18"/>
                <w:szCs w:val="18"/>
                <w:highlight w:val="none"/>
              </w:rPr>
              <w:t>2</w:t>
            </w:r>
          </w:p>
        </w:tc>
      </w:tr>
      <w:tr>
        <w:tblPrEx>
          <w:tblCellMar>
            <w:top w:w="0" w:type="dxa"/>
            <w:left w:w="108" w:type="dxa"/>
            <w:bottom w:w="0" w:type="dxa"/>
            <w:right w:w="108" w:type="dxa"/>
          </w:tblCellMar>
        </w:tblPrEx>
        <w:trPr>
          <w:trHeight w:val="600" w:hRule="atLeast"/>
          <w:tblHeader/>
          <w:jc w:val="center"/>
        </w:trPr>
        <w:tc>
          <w:tcPr>
            <w:tcW w:w="534" w:type="dxa"/>
            <w:vMerge w:val="continue"/>
            <w:tcBorders>
              <w:top w:val="nil"/>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59" w:type="dxa"/>
            <w:vMerge w:val="continue"/>
            <w:tcBorders>
              <w:top w:val="nil"/>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81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年份</w:t>
            </w:r>
          </w:p>
        </w:tc>
        <w:tc>
          <w:tcPr>
            <w:tcW w:w="81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开课</w:t>
            </w:r>
          </w:p>
          <w:p>
            <w:pPr>
              <w:widowControl/>
              <w:adjustRightInd w:val="0"/>
              <w:snapToGrid w:val="0"/>
              <w:jc w:val="center"/>
              <w:rPr>
                <w:b/>
                <w:color w:val="auto"/>
                <w:kern w:val="0"/>
                <w:sz w:val="18"/>
                <w:szCs w:val="18"/>
                <w:highlight w:val="none"/>
              </w:rPr>
            </w:pPr>
            <w:r>
              <w:rPr>
                <w:b/>
                <w:color w:val="auto"/>
                <w:kern w:val="0"/>
                <w:sz w:val="18"/>
                <w:szCs w:val="18"/>
                <w:highlight w:val="none"/>
              </w:rPr>
              <w:t>单位</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专代</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课类</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课性</w:t>
            </w:r>
          </w:p>
        </w:tc>
        <w:tc>
          <w:tcPr>
            <w:tcW w:w="817"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课程</w:t>
            </w:r>
          </w:p>
          <w:p>
            <w:pPr>
              <w:widowControl/>
              <w:adjustRightInd w:val="0"/>
              <w:snapToGrid w:val="0"/>
              <w:jc w:val="center"/>
              <w:rPr>
                <w:b/>
                <w:color w:val="auto"/>
                <w:kern w:val="0"/>
                <w:sz w:val="18"/>
                <w:szCs w:val="18"/>
                <w:highlight w:val="none"/>
              </w:rPr>
            </w:pPr>
            <w:r>
              <w:rPr>
                <w:b/>
                <w:color w:val="auto"/>
                <w:kern w:val="0"/>
                <w:sz w:val="18"/>
                <w:szCs w:val="18"/>
                <w:highlight w:val="none"/>
              </w:rPr>
              <w:t>序号</w:t>
            </w:r>
          </w:p>
        </w:tc>
        <w:tc>
          <w:tcPr>
            <w:tcW w:w="2197"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6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853"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43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3"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r>
      <w:tr>
        <w:tblPrEx>
          <w:tblCellMar>
            <w:top w:w="0" w:type="dxa"/>
            <w:left w:w="108" w:type="dxa"/>
            <w:bottom w:w="0" w:type="dxa"/>
            <w:right w:w="108" w:type="dxa"/>
          </w:tblCellMar>
        </w:tblPrEx>
        <w:trPr>
          <w:trHeight w:val="359" w:hRule="atLeast"/>
          <w:jc w:val="center"/>
        </w:trPr>
        <w:tc>
          <w:tcPr>
            <w:tcW w:w="534" w:type="dxa"/>
            <w:vMerge w:val="restart"/>
            <w:tcBorders>
              <w:top w:val="single" w:color="auto" w:sz="4" w:space="0"/>
              <w:left w:val="single" w:color="auto"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实践教学环节</w:t>
            </w:r>
          </w:p>
        </w:tc>
        <w:tc>
          <w:tcPr>
            <w:tcW w:w="559" w:type="dxa"/>
            <w:vMerge w:val="restart"/>
            <w:tcBorders>
              <w:top w:val="nil"/>
              <w:left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独立实验</w:t>
            </w:r>
          </w:p>
        </w:tc>
        <w:tc>
          <w:tcPr>
            <w:tcW w:w="4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大学物理实验</w:t>
            </w:r>
          </w:p>
        </w:tc>
        <w:tc>
          <w:tcPr>
            <w:tcW w:w="62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57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71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6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853" w:type="dxa"/>
            <w:vMerge w:val="restart"/>
            <w:tcBorders>
              <w:top w:val="single" w:color="auto" w:sz="4" w:space="0"/>
              <w:left w:val="nil"/>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物理与电气工程学院</w:t>
            </w:r>
          </w:p>
        </w:tc>
        <w:tc>
          <w:tcPr>
            <w:tcW w:w="43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72" w:hRule="atLeast"/>
          <w:jc w:val="center"/>
        </w:trPr>
        <w:tc>
          <w:tcPr>
            <w:tcW w:w="534" w:type="dxa"/>
            <w:vMerge w:val="continue"/>
            <w:tcBorders>
              <w:top w:val="single" w:color="auto" w:sz="4" w:space="0"/>
              <w:left w:val="single" w:color="auto"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p>
        </w:tc>
        <w:tc>
          <w:tcPr>
            <w:tcW w:w="559" w:type="dxa"/>
            <w:vMerge w:val="continue"/>
            <w:tcBorders>
              <w:top w:val="nil"/>
              <w:left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电路与电子技术综合实验</w:t>
            </w:r>
          </w:p>
        </w:tc>
        <w:tc>
          <w:tcPr>
            <w:tcW w:w="62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57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71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6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853" w:type="dxa"/>
            <w:vMerge w:val="continue"/>
            <w:tcBorders>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3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70"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59" w:type="dxa"/>
            <w:vMerge w:val="continue"/>
            <w:tcBorders>
              <w:left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40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JX</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先进成图实训</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96</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853" w:type="dxa"/>
            <w:tcBorders>
              <w:top w:val="single" w:color="auto" w:sz="4" w:space="0"/>
              <w:left w:val="nil"/>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84"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59" w:type="dxa"/>
            <w:vMerge w:val="continue"/>
            <w:tcBorders>
              <w:left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40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单片机综合实验</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0.5</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r>
              <w:rPr>
                <w:color w:val="auto"/>
                <w:kern w:val="0"/>
                <w:sz w:val="18"/>
                <w:szCs w:val="18"/>
                <w:highlight w:val="none"/>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r>
              <w:rPr>
                <w:color w:val="auto"/>
                <w:kern w:val="0"/>
                <w:sz w:val="18"/>
                <w:szCs w:val="18"/>
                <w:highlight w:val="none"/>
              </w:rPr>
              <w:t>6</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47"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59" w:type="dxa"/>
            <w:vMerge w:val="continue"/>
            <w:tcBorders>
              <w:left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40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测试技术综合实验</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0.5</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r>
              <w:rPr>
                <w:color w:val="auto"/>
                <w:kern w:val="0"/>
                <w:sz w:val="18"/>
                <w:szCs w:val="18"/>
                <w:highlight w:val="none"/>
              </w:rPr>
              <w:t>6</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r>
              <w:rPr>
                <w:color w:val="auto"/>
                <w:kern w:val="0"/>
                <w:sz w:val="18"/>
                <w:szCs w:val="18"/>
                <w:highlight w:val="none"/>
              </w:rPr>
              <w:t>6</w:t>
            </w:r>
          </w:p>
        </w:tc>
        <w:tc>
          <w:tcPr>
            <w:tcW w:w="6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31"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5</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167"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59" w:type="dxa"/>
            <w:vMerge w:val="continue"/>
            <w:tcBorders>
              <w:left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40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宋体" w:hAnsi="宋体" w:cs="宋体"/>
                <w:color w:val="auto"/>
                <w:kern w:val="0"/>
                <w:sz w:val="18"/>
                <w:szCs w:val="18"/>
                <w:highlight w:val="none"/>
              </w:rPr>
              <w:t>数控实训</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6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31"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83" w:hRule="atLeast"/>
          <w:jc w:val="center"/>
        </w:trPr>
        <w:tc>
          <w:tcPr>
            <w:tcW w:w="53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59"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405" w:type="dxa"/>
            <w:tcBorders>
              <w:top w:val="single" w:color="auto" w:sz="4" w:space="0"/>
              <w:left w:val="single" w:color="auto" w:sz="4" w:space="0"/>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817" w:type="dxa"/>
            <w:gridSpan w:val="2"/>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小</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计</w:t>
            </w:r>
          </w:p>
        </w:tc>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7</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224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224</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both"/>
              <w:rPr>
                <w:b/>
                <w:bCs/>
                <w:color w:val="auto"/>
                <w:kern w:val="0"/>
                <w:sz w:val="18"/>
                <w:szCs w:val="18"/>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bl>
    <w:tbl>
      <w:tblPr>
        <w:tblStyle w:val="11"/>
        <w:tblpPr w:leftFromText="180" w:rightFromText="180" w:vertAnchor="text" w:horzAnchor="page" w:tblpX="1442" w:tblpY="303"/>
        <w:tblOverlap w:val="never"/>
        <w:tblW w:w="14174" w:type="dxa"/>
        <w:tblInd w:w="0" w:type="dxa"/>
        <w:tblLayout w:type="fixed"/>
        <w:tblCellMar>
          <w:top w:w="0" w:type="dxa"/>
          <w:left w:w="108" w:type="dxa"/>
          <w:bottom w:w="0" w:type="dxa"/>
          <w:right w:w="108" w:type="dxa"/>
        </w:tblCellMar>
      </w:tblPr>
      <w:tblGrid>
        <w:gridCol w:w="534"/>
        <w:gridCol w:w="567"/>
        <w:gridCol w:w="425"/>
        <w:gridCol w:w="377"/>
        <w:gridCol w:w="405"/>
        <w:gridCol w:w="405"/>
        <w:gridCol w:w="442"/>
        <w:gridCol w:w="442"/>
        <w:gridCol w:w="442"/>
        <w:gridCol w:w="403"/>
        <w:gridCol w:w="414"/>
        <w:gridCol w:w="2197"/>
        <w:gridCol w:w="621"/>
        <w:gridCol w:w="524"/>
        <w:gridCol w:w="579"/>
        <w:gridCol w:w="717"/>
        <w:gridCol w:w="524"/>
        <w:gridCol w:w="524"/>
        <w:gridCol w:w="624"/>
        <w:gridCol w:w="853"/>
        <w:gridCol w:w="431"/>
        <w:gridCol w:w="573"/>
        <w:gridCol w:w="575"/>
        <w:gridCol w:w="576"/>
      </w:tblGrid>
      <w:tr>
        <w:tblPrEx>
          <w:tblCellMar>
            <w:top w:w="0" w:type="dxa"/>
            <w:left w:w="108" w:type="dxa"/>
            <w:bottom w:w="0" w:type="dxa"/>
            <w:right w:w="108" w:type="dxa"/>
          </w:tblCellMar>
        </w:tblPrEx>
        <w:trPr>
          <w:trHeight w:val="630" w:hRule="atLeast"/>
          <w:tblHeader/>
        </w:trPr>
        <w:tc>
          <w:tcPr>
            <w:tcW w:w="534"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类别</w:t>
            </w:r>
          </w:p>
        </w:tc>
        <w:tc>
          <w:tcPr>
            <w:tcW w:w="567"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环节</w:t>
            </w:r>
          </w:p>
        </w:tc>
        <w:tc>
          <w:tcPr>
            <w:tcW w:w="3755" w:type="dxa"/>
            <w:gridSpan w:val="9"/>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课程编码</w:t>
            </w:r>
          </w:p>
        </w:tc>
        <w:tc>
          <w:tcPr>
            <w:tcW w:w="2197" w:type="dxa"/>
            <w:vMerge w:val="restart"/>
            <w:tcBorders>
              <w:top w:val="single" w:color="auto" w:sz="4" w:space="0"/>
              <w:left w:val="single" w:color="auto" w:sz="4" w:space="0"/>
              <w:bottom w:val="nil"/>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项目名称</w:t>
            </w:r>
          </w:p>
        </w:tc>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项目属性</w:t>
            </w:r>
          </w:p>
        </w:tc>
        <w:tc>
          <w:tcPr>
            <w:tcW w:w="5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考核方式</w:t>
            </w:r>
          </w:p>
        </w:tc>
        <w:tc>
          <w:tcPr>
            <w:tcW w:w="5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学</w:t>
            </w:r>
          </w:p>
          <w:p>
            <w:pPr>
              <w:widowControl/>
              <w:adjustRightInd w:val="0"/>
              <w:snapToGrid w:val="0"/>
              <w:jc w:val="center"/>
              <w:rPr>
                <w:b/>
                <w:bCs/>
                <w:color w:val="auto"/>
                <w:kern w:val="0"/>
                <w:sz w:val="18"/>
                <w:szCs w:val="18"/>
                <w:highlight w:val="none"/>
              </w:rPr>
            </w:pPr>
            <w:r>
              <w:rPr>
                <w:b/>
                <w:bCs/>
                <w:color w:val="auto"/>
                <w:kern w:val="0"/>
                <w:sz w:val="18"/>
                <w:szCs w:val="18"/>
                <w:highlight w:val="none"/>
              </w:rPr>
              <w:t>分</w:t>
            </w:r>
          </w:p>
          <w:p>
            <w:pPr>
              <w:widowControl/>
              <w:adjustRightInd w:val="0"/>
              <w:snapToGrid w:val="0"/>
              <w:jc w:val="center"/>
              <w:rPr>
                <w:b/>
                <w:bCs/>
                <w:color w:val="auto"/>
                <w:kern w:val="0"/>
                <w:sz w:val="18"/>
                <w:szCs w:val="18"/>
                <w:highlight w:val="none"/>
              </w:rPr>
            </w:pPr>
            <w:r>
              <w:rPr>
                <w:b/>
                <w:bCs/>
                <w:color w:val="auto"/>
                <w:kern w:val="0"/>
                <w:sz w:val="18"/>
                <w:szCs w:val="18"/>
                <w:highlight w:val="none"/>
              </w:rPr>
              <w:t>数</w:t>
            </w: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开</w:t>
            </w:r>
          </w:p>
          <w:p>
            <w:pPr>
              <w:widowControl/>
              <w:adjustRightInd w:val="0"/>
              <w:snapToGrid w:val="0"/>
              <w:jc w:val="center"/>
              <w:rPr>
                <w:b/>
                <w:bCs/>
                <w:color w:val="auto"/>
                <w:kern w:val="0"/>
                <w:sz w:val="18"/>
                <w:szCs w:val="18"/>
                <w:highlight w:val="none"/>
              </w:rPr>
            </w:pPr>
            <w:r>
              <w:rPr>
                <w:b/>
                <w:bCs/>
                <w:color w:val="auto"/>
                <w:kern w:val="0"/>
                <w:sz w:val="18"/>
                <w:szCs w:val="18"/>
                <w:highlight w:val="none"/>
              </w:rPr>
              <w:t>设</w:t>
            </w:r>
          </w:p>
          <w:p>
            <w:pPr>
              <w:widowControl/>
              <w:adjustRightInd w:val="0"/>
              <w:snapToGrid w:val="0"/>
              <w:jc w:val="center"/>
              <w:rPr>
                <w:b/>
                <w:bCs/>
                <w:color w:val="auto"/>
                <w:kern w:val="0"/>
                <w:sz w:val="18"/>
                <w:szCs w:val="18"/>
                <w:highlight w:val="none"/>
              </w:rPr>
            </w:pPr>
            <w:r>
              <w:rPr>
                <w:b/>
                <w:bCs/>
                <w:color w:val="auto"/>
                <w:kern w:val="0"/>
                <w:sz w:val="18"/>
                <w:szCs w:val="18"/>
                <w:highlight w:val="none"/>
              </w:rPr>
              <w:t>周</w:t>
            </w:r>
          </w:p>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数</w:t>
            </w:r>
          </w:p>
        </w:tc>
        <w:tc>
          <w:tcPr>
            <w:tcW w:w="5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讲授</w:t>
            </w:r>
          </w:p>
        </w:tc>
        <w:tc>
          <w:tcPr>
            <w:tcW w:w="5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实践</w:t>
            </w:r>
          </w:p>
        </w:tc>
        <w:tc>
          <w:tcPr>
            <w:tcW w:w="6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其它</w:t>
            </w:r>
          </w:p>
        </w:tc>
        <w:tc>
          <w:tcPr>
            <w:tcW w:w="853" w:type="dxa"/>
            <w:vMerge w:val="restart"/>
            <w:tcBorders>
              <w:top w:val="single" w:color="auto" w:sz="4" w:space="0"/>
              <w:left w:val="single" w:color="auto" w:sz="4" w:space="0"/>
              <w:bottom w:val="nil"/>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承担</w:t>
            </w:r>
          </w:p>
          <w:p>
            <w:pPr>
              <w:widowControl/>
              <w:adjustRightInd w:val="0"/>
              <w:snapToGrid w:val="0"/>
              <w:jc w:val="center"/>
              <w:rPr>
                <w:b/>
                <w:bCs/>
                <w:color w:val="auto"/>
                <w:kern w:val="0"/>
                <w:sz w:val="18"/>
                <w:szCs w:val="18"/>
                <w:highlight w:val="none"/>
              </w:rPr>
            </w:pPr>
            <w:r>
              <w:rPr>
                <w:b/>
                <w:bCs/>
                <w:color w:val="auto"/>
                <w:kern w:val="0"/>
                <w:sz w:val="18"/>
                <w:szCs w:val="18"/>
                <w:highlight w:val="none"/>
              </w:rPr>
              <w:t>单位</w:t>
            </w:r>
          </w:p>
        </w:tc>
        <w:tc>
          <w:tcPr>
            <w:tcW w:w="4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修读范围</w:t>
            </w:r>
          </w:p>
        </w:tc>
        <w:tc>
          <w:tcPr>
            <w:tcW w:w="5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修读学期</w:t>
            </w:r>
          </w:p>
        </w:tc>
        <w:tc>
          <w:tcPr>
            <w:tcW w:w="5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备</w:t>
            </w:r>
            <w:r>
              <w:rPr>
                <w:b/>
                <w:bCs/>
                <w:color w:val="auto"/>
                <w:kern w:val="0"/>
                <w:sz w:val="18"/>
                <w:szCs w:val="18"/>
                <w:highlight w:val="none"/>
              </w:rPr>
              <w:br w:type="textWrapping"/>
            </w:r>
            <w:r>
              <w:rPr>
                <w:b/>
                <w:bCs/>
                <w:color w:val="auto"/>
                <w:kern w:val="0"/>
                <w:sz w:val="18"/>
                <w:szCs w:val="18"/>
                <w:highlight w:val="none"/>
              </w:rPr>
              <w:t>注</w:t>
            </w:r>
            <w:r>
              <w:rPr>
                <w:b/>
                <w:bCs/>
                <w:color w:val="auto"/>
                <w:kern w:val="0"/>
                <w:sz w:val="18"/>
                <w:szCs w:val="18"/>
                <w:highlight w:val="none"/>
              </w:rPr>
              <w:br w:type="textWrapping"/>
            </w:r>
            <w:r>
              <w:rPr>
                <w:b/>
                <w:bCs/>
                <w:color w:val="auto"/>
                <w:kern w:val="0"/>
                <w:sz w:val="18"/>
                <w:szCs w:val="18"/>
                <w:highlight w:val="none"/>
              </w:rPr>
              <w:t>1</w:t>
            </w:r>
          </w:p>
        </w:tc>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备</w:t>
            </w:r>
            <w:r>
              <w:rPr>
                <w:b/>
                <w:bCs/>
                <w:color w:val="auto"/>
                <w:kern w:val="0"/>
                <w:sz w:val="18"/>
                <w:szCs w:val="18"/>
                <w:highlight w:val="none"/>
              </w:rPr>
              <w:br w:type="textWrapping"/>
            </w:r>
            <w:r>
              <w:rPr>
                <w:b/>
                <w:bCs/>
                <w:color w:val="auto"/>
                <w:kern w:val="0"/>
                <w:sz w:val="18"/>
                <w:szCs w:val="18"/>
                <w:highlight w:val="none"/>
              </w:rPr>
              <w:t>注</w:t>
            </w:r>
            <w:r>
              <w:rPr>
                <w:b/>
                <w:bCs/>
                <w:color w:val="auto"/>
                <w:kern w:val="0"/>
                <w:sz w:val="18"/>
                <w:szCs w:val="18"/>
                <w:highlight w:val="none"/>
              </w:rPr>
              <w:br w:type="textWrapping"/>
            </w:r>
            <w:r>
              <w:rPr>
                <w:b/>
                <w:bCs/>
                <w:color w:val="auto"/>
                <w:kern w:val="0"/>
                <w:sz w:val="18"/>
                <w:szCs w:val="18"/>
                <w:highlight w:val="none"/>
              </w:rPr>
              <w:t>2</w:t>
            </w:r>
          </w:p>
        </w:tc>
      </w:tr>
      <w:tr>
        <w:tblPrEx>
          <w:tblCellMar>
            <w:top w:w="0" w:type="dxa"/>
            <w:left w:w="108" w:type="dxa"/>
            <w:bottom w:w="0" w:type="dxa"/>
            <w:right w:w="108" w:type="dxa"/>
          </w:tblCellMar>
        </w:tblPrEx>
        <w:trPr>
          <w:trHeight w:val="90" w:hRule="atLeast"/>
          <w:tblHeader/>
        </w:trPr>
        <w:tc>
          <w:tcPr>
            <w:tcW w:w="534" w:type="dxa"/>
            <w:vMerge w:val="continue"/>
            <w:tcBorders>
              <w:top w:val="nil"/>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802"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年份</w:t>
            </w:r>
          </w:p>
        </w:tc>
        <w:tc>
          <w:tcPr>
            <w:tcW w:w="81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开课</w:t>
            </w:r>
          </w:p>
          <w:p>
            <w:pPr>
              <w:widowControl/>
              <w:adjustRightInd w:val="0"/>
              <w:snapToGrid w:val="0"/>
              <w:jc w:val="center"/>
              <w:rPr>
                <w:b/>
                <w:color w:val="auto"/>
                <w:kern w:val="0"/>
                <w:sz w:val="18"/>
                <w:szCs w:val="18"/>
                <w:highlight w:val="none"/>
              </w:rPr>
            </w:pPr>
            <w:r>
              <w:rPr>
                <w:b/>
                <w:color w:val="auto"/>
                <w:kern w:val="0"/>
                <w:sz w:val="18"/>
                <w:szCs w:val="18"/>
                <w:highlight w:val="none"/>
              </w:rPr>
              <w:t>单位</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专代</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课类</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left"/>
              <w:rPr>
                <w:b/>
                <w:color w:val="auto"/>
                <w:kern w:val="0"/>
                <w:sz w:val="18"/>
                <w:szCs w:val="18"/>
                <w:highlight w:val="none"/>
              </w:rPr>
            </w:pPr>
            <w:r>
              <w:rPr>
                <w:b/>
                <w:color w:val="auto"/>
                <w:kern w:val="0"/>
                <w:sz w:val="18"/>
                <w:szCs w:val="18"/>
                <w:highlight w:val="none"/>
              </w:rPr>
              <w:t>课性</w:t>
            </w:r>
          </w:p>
        </w:tc>
        <w:tc>
          <w:tcPr>
            <w:tcW w:w="817"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color w:val="auto"/>
                <w:kern w:val="0"/>
                <w:sz w:val="18"/>
                <w:szCs w:val="18"/>
                <w:highlight w:val="none"/>
              </w:rPr>
            </w:pPr>
            <w:r>
              <w:rPr>
                <w:b/>
                <w:color w:val="auto"/>
                <w:kern w:val="0"/>
                <w:sz w:val="18"/>
                <w:szCs w:val="18"/>
                <w:highlight w:val="none"/>
              </w:rPr>
              <w:t>课程</w:t>
            </w:r>
          </w:p>
          <w:p>
            <w:pPr>
              <w:widowControl/>
              <w:adjustRightInd w:val="0"/>
              <w:snapToGrid w:val="0"/>
              <w:jc w:val="center"/>
              <w:rPr>
                <w:b/>
                <w:color w:val="auto"/>
                <w:kern w:val="0"/>
                <w:sz w:val="18"/>
                <w:szCs w:val="18"/>
                <w:highlight w:val="none"/>
              </w:rPr>
            </w:pPr>
            <w:r>
              <w:rPr>
                <w:b/>
                <w:color w:val="auto"/>
                <w:kern w:val="0"/>
                <w:sz w:val="18"/>
                <w:szCs w:val="18"/>
                <w:highlight w:val="none"/>
              </w:rPr>
              <w:t>序号</w:t>
            </w:r>
          </w:p>
        </w:tc>
        <w:tc>
          <w:tcPr>
            <w:tcW w:w="2197"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6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853" w:type="dxa"/>
            <w:vMerge w:val="continue"/>
            <w:tcBorders>
              <w:top w:val="nil"/>
              <w:left w:val="single" w:color="auto" w:sz="4" w:space="0"/>
              <w:bottom w:val="nil"/>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43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3"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r>
      <w:tr>
        <w:tblPrEx>
          <w:tblCellMar>
            <w:top w:w="0" w:type="dxa"/>
            <w:left w:w="108" w:type="dxa"/>
            <w:bottom w:w="0" w:type="dxa"/>
            <w:right w:w="108" w:type="dxa"/>
          </w:tblCellMar>
        </w:tblPrEx>
        <w:trPr>
          <w:trHeight w:val="507" w:hRule="atLeast"/>
        </w:trPr>
        <w:tc>
          <w:tcPr>
            <w:tcW w:w="534"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实践教学环节</w:t>
            </w:r>
          </w:p>
        </w:tc>
        <w:tc>
          <w:tcPr>
            <w:tcW w:w="567" w:type="dxa"/>
            <w:vMerge w:val="restart"/>
            <w:tcBorders>
              <w:top w:val="single" w:color="000000" w:sz="4" w:space="0"/>
              <w:left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集中实践</w:t>
            </w: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3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1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p>
            <w:pPr>
              <w:widowControl/>
              <w:adjustRightInd w:val="0"/>
              <w:snapToGrid w:val="0"/>
              <w:jc w:val="center"/>
              <w:rPr>
                <w:color w:val="auto"/>
                <w:kern w:val="0"/>
                <w:sz w:val="18"/>
                <w:szCs w:val="18"/>
                <w:highlight w:val="none"/>
              </w:rPr>
            </w:pPr>
            <w:r>
              <w:rPr>
                <w:rFonts w:hint="eastAsia"/>
                <w:color w:val="auto"/>
                <w:kern w:val="0"/>
                <w:sz w:val="18"/>
                <w:szCs w:val="18"/>
                <w:highlight w:val="none"/>
              </w:rPr>
              <w:t>•</w:t>
            </w:r>
          </w:p>
          <w:p>
            <w:pPr>
              <w:widowControl/>
              <w:adjustRightInd w:val="0"/>
              <w:snapToGrid w:val="0"/>
              <w:jc w:val="center"/>
              <w:rPr>
                <w:color w:val="auto"/>
                <w:kern w:val="0"/>
                <w:sz w:val="18"/>
                <w:szCs w:val="18"/>
                <w:highlight w:val="none"/>
              </w:rPr>
            </w:pPr>
            <w:r>
              <w:rPr>
                <w:color w:val="auto"/>
                <w:kern w:val="0"/>
                <w:sz w:val="18"/>
                <w:szCs w:val="18"/>
                <w:highlight w:val="none"/>
              </w:rPr>
              <w:t>8</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劳动教育实践</w:t>
            </w:r>
          </w:p>
        </w:tc>
        <w:tc>
          <w:tcPr>
            <w:tcW w:w="62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57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r>
              <w:rPr>
                <w:color w:val="auto"/>
                <w:kern w:val="0"/>
                <w:sz w:val="18"/>
                <w:szCs w:val="18"/>
                <w:highlight w:val="none"/>
              </w:rPr>
              <w:t>.8</w:t>
            </w:r>
          </w:p>
        </w:tc>
        <w:tc>
          <w:tcPr>
            <w:tcW w:w="71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r>
              <w:rPr>
                <w:color w:val="auto"/>
                <w:kern w:val="0"/>
                <w:sz w:val="18"/>
                <w:szCs w:val="18"/>
                <w:highlight w:val="none"/>
              </w:rPr>
              <w:t>4</w:t>
            </w:r>
            <w:r>
              <w:rPr>
                <w:rFonts w:hint="eastAsia"/>
                <w:color w:val="auto"/>
                <w:kern w:val="0"/>
                <w:sz w:val="18"/>
                <w:szCs w:val="18"/>
                <w:highlight w:val="none"/>
              </w:rPr>
              <w:t>学时</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853"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rPr>
                <w:color w:val="auto"/>
                <w:kern w:val="0"/>
                <w:sz w:val="18"/>
                <w:szCs w:val="18"/>
                <w:highlight w:val="none"/>
              </w:rPr>
            </w:pPr>
          </w:p>
        </w:tc>
        <w:tc>
          <w:tcPr>
            <w:tcW w:w="43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1-8</w:t>
            </w:r>
          </w:p>
        </w:tc>
        <w:tc>
          <w:tcPr>
            <w:tcW w:w="1151"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rFonts w:hint="eastAsia"/>
                <w:color w:val="auto"/>
                <w:kern w:val="0"/>
                <w:sz w:val="18"/>
                <w:szCs w:val="18"/>
                <w:highlight w:val="none"/>
              </w:rPr>
              <w:t>每学期开设0</w:t>
            </w:r>
            <w:r>
              <w:rPr>
                <w:color w:val="auto"/>
                <w:kern w:val="0"/>
                <w:sz w:val="18"/>
                <w:szCs w:val="18"/>
                <w:highlight w:val="none"/>
              </w:rPr>
              <w:t>.1</w:t>
            </w:r>
            <w:r>
              <w:rPr>
                <w:rFonts w:hint="eastAsia"/>
                <w:color w:val="auto"/>
                <w:kern w:val="0"/>
                <w:sz w:val="18"/>
                <w:szCs w:val="18"/>
                <w:highlight w:val="none"/>
              </w:rPr>
              <w:t>学分</w:t>
            </w:r>
          </w:p>
        </w:tc>
      </w:tr>
      <w:tr>
        <w:tblPrEx>
          <w:tblCellMar>
            <w:top w:w="0" w:type="dxa"/>
            <w:left w:w="108" w:type="dxa"/>
            <w:bottom w:w="0" w:type="dxa"/>
            <w:right w:w="108" w:type="dxa"/>
          </w:tblCellMar>
        </w:tblPrEx>
        <w:trPr>
          <w:trHeight w:val="305" w:hRule="atLeast"/>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p>
        </w:tc>
        <w:tc>
          <w:tcPr>
            <w:tcW w:w="567" w:type="dxa"/>
            <w:vMerge w:val="continue"/>
            <w:tcBorders>
              <w:top w:val="nil"/>
              <w:left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3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9</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军事训练</w:t>
            </w:r>
          </w:p>
        </w:tc>
        <w:tc>
          <w:tcPr>
            <w:tcW w:w="62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57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71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62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853"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武装部</w:t>
            </w:r>
          </w:p>
        </w:tc>
        <w:tc>
          <w:tcPr>
            <w:tcW w:w="43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57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57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638" w:hRule="atLeast"/>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6"/>
                <w:szCs w:val="16"/>
                <w:highlight w:val="none"/>
              </w:rPr>
            </w:pPr>
            <w:r>
              <w:rPr>
                <w:rFonts w:hint="eastAsia"/>
                <w:color w:val="auto"/>
                <w:kern w:val="0"/>
                <w:sz w:val="18"/>
                <w:szCs w:val="18"/>
                <w:highlight w:val="none"/>
              </w:rPr>
              <w:t>毛泽东思想和中国特色社会主义理论体系概论实践</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524" w:type="dxa"/>
            <w:tcBorders>
              <w:top w:val="nil"/>
              <w:left w:val="nil"/>
              <w:bottom w:val="single" w:color="auto" w:sz="4" w:space="0"/>
              <w:right w:val="single" w:color="auto" w:sz="4" w:space="0"/>
            </w:tcBorders>
            <w:noWrap w:val="0"/>
            <w:vAlign w:val="center"/>
          </w:tcPr>
          <w:p>
            <w:pPr>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624" w:type="dxa"/>
            <w:tcBorders>
              <w:top w:val="nil"/>
              <w:left w:val="nil"/>
              <w:bottom w:val="single" w:color="auto" w:sz="4" w:space="0"/>
              <w:right w:val="single" w:color="auto" w:sz="4" w:space="0"/>
            </w:tcBorders>
            <w:noWrap w:val="0"/>
            <w:vAlign w:val="center"/>
          </w:tcPr>
          <w:p>
            <w:pPr>
              <w:adjustRightInd w:val="0"/>
              <w:snapToGrid w:val="0"/>
              <w:jc w:val="center"/>
              <w:rPr>
                <w:color w:val="auto"/>
                <w:kern w:val="0"/>
                <w:sz w:val="18"/>
                <w:szCs w:val="18"/>
                <w:highlight w:val="none"/>
              </w:rPr>
            </w:pPr>
          </w:p>
        </w:tc>
        <w:tc>
          <w:tcPr>
            <w:tcW w:w="85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rFonts w:hint="eastAsia"/>
                <w:color w:val="auto"/>
                <w:kern w:val="0"/>
                <w:sz w:val="18"/>
                <w:szCs w:val="18"/>
                <w:highlight w:val="none"/>
              </w:rPr>
              <w:t>马克思主义</w:t>
            </w:r>
            <w:r>
              <w:rPr>
                <w:color w:val="auto"/>
                <w:kern w:val="0"/>
                <w:sz w:val="18"/>
                <w:szCs w:val="18"/>
                <w:highlight w:val="none"/>
              </w:rPr>
              <w:t>学院</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暑假</w:t>
            </w: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350" w:hRule="atLeast"/>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6"/>
                <w:szCs w:val="16"/>
                <w:highlight w:val="none"/>
              </w:rPr>
            </w:pPr>
            <w:r>
              <w:rPr>
                <w:rFonts w:hint="eastAsia"/>
                <w:color w:val="auto"/>
                <w:kern w:val="0"/>
                <w:sz w:val="18"/>
                <w:szCs w:val="18"/>
                <w:highlight w:val="none"/>
              </w:rPr>
              <w:t>认识</w:t>
            </w:r>
            <w:r>
              <w:rPr>
                <w:color w:val="auto"/>
                <w:kern w:val="0"/>
                <w:sz w:val="18"/>
                <w:szCs w:val="18"/>
                <w:highlight w:val="none"/>
              </w:rPr>
              <w:t>实习</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0.5</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524" w:type="dxa"/>
            <w:tcBorders>
              <w:top w:val="nil"/>
              <w:left w:val="nil"/>
              <w:bottom w:val="single" w:color="auto" w:sz="4" w:space="0"/>
              <w:right w:val="single" w:color="auto" w:sz="4" w:space="0"/>
            </w:tcBorders>
            <w:noWrap w:val="0"/>
            <w:vAlign w:val="center"/>
          </w:tcPr>
          <w:p>
            <w:pPr>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853"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34" w:hRule="atLeast"/>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金工实习</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1.5</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524" w:type="dxa"/>
            <w:tcBorders>
              <w:top w:val="nil"/>
              <w:left w:val="nil"/>
              <w:bottom w:val="single" w:color="auto" w:sz="4" w:space="0"/>
              <w:right w:val="single" w:color="auto" w:sz="4" w:space="0"/>
            </w:tcBorders>
            <w:noWrap w:val="0"/>
            <w:vAlign w:val="center"/>
          </w:tcPr>
          <w:p>
            <w:pPr>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rFonts w:hint="eastAsia"/>
                <w:color w:val="auto"/>
                <w:kern w:val="0"/>
                <w:sz w:val="18"/>
                <w:szCs w:val="18"/>
                <w:highlight w:val="none"/>
              </w:rPr>
              <w:t>工程实训中心</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22" w:hRule="atLeast"/>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3</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1</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电工实习</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0.5</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524" w:type="dxa"/>
            <w:tcBorders>
              <w:top w:val="nil"/>
              <w:left w:val="nil"/>
              <w:bottom w:val="single" w:color="auto" w:sz="4" w:space="0"/>
              <w:right w:val="single" w:color="auto" w:sz="4" w:space="0"/>
            </w:tcBorders>
            <w:noWrap w:val="0"/>
            <w:vAlign w:val="center"/>
          </w:tcPr>
          <w:p>
            <w:pPr>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r>
              <w:rPr>
                <w:rFonts w:hint="eastAsia"/>
                <w:color w:val="auto"/>
                <w:kern w:val="0"/>
                <w:sz w:val="18"/>
                <w:szCs w:val="18"/>
                <w:highlight w:val="none"/>
              </w:rPr>
              <w:t>物理与电气工程学院</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22" w:hRule="atLeast"/>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JX</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机械零件测绘</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18" w:hRule="atLeast"/>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机械原理课程设计</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0.5</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524" w:type="dxa"/>
            <w:tcBorders>
              <w:top w:val="nil"/>
              <w:left w:val="nil"/>
              <w:bottom w:val="single" w:color="auto" w:sz="4" w:space="0"/>
              <w:right w:val="single" w:color="auto" w:sz="4" w:space="0"/>
            </w:tcBorders>
            <w:noWrap w:val="0"/>
            <w:vAlign w:val="center"/>
          </w:tcPr>
          <w:p>
            <w:pPr>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346" w:hRule="atLeast"/>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机械制造技术基础课程设计</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280" w:hRule="atLeast"/>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机械设计课程设计</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1.5</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CellMar>
            <w:top w:w="0" w:type="dxa"/>
            <w:left w:w="108" w:type="dxa"/>
            <w:bottom w:w="0" w:type="dxa"/>
            <w:right w:w="108" w:type="dxa"/>
          </w:tblCellMar>
        </w:tblPrEx>
        <w:trPr>
          <w:trHeight w:val="123" w:hRule="atLeast"/>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eastAsia="宋体"/>
                <w:color w:val="auto"/>
                <w:kern w:val="0"/>
                <w:sz w:val="18"/>
                <w:szCs w:val="18"/>
                <w:highlight w:val="none"/>
                <w:lang w:val="en-US" w:eastAsia="zh-CN"/>
              </w:rPr>
            </w:pPr>
            <w:r>
              <w:rPr>
                <w:rFonts w:hint="eastAsia"/>
                <w:color w:val="auto"/>
                <w:kern w:val="0"/>
                <w:sz w:val="18"/>
                <w:szCs w:val="18"/>
                <w:highlight w:val="none"/>
                <w:lang w:val="en-US" w:eastAsia="zh-CN"/>
              </w:rPr>
              <w:t>3</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eastAsia="宋体"/>
                <w:color w:val="auto"/>
                <w:kern w:val="0"/>
                <w:sz w:val="18"/>
                <w:szCs w:val="18"/>
                <w:highlight w:val="none"/>
                <w:lang w:val="en-US" w:eastAsia="zh-CN"/>
              </w:rPr>
            </w:pPr>
            <w:r>
              <w:rPr>
                <w:rFonts w:hint="eastAsia"/>
                <w:color w:val="auto"/>
                <w:kern w:val="0"/>
                <w:sz w:val="18"/>
                <w:szCs w:val="18"/>
                <w:highlight w:val="none"/>
                <w:lang w:val="en-US" w:eastAsia="zh-CN"/>
              </w:rPr>
              <w:t>3</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生产实习</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575" w:type="dxa"/>
            <w:tcBorders>
              <w:top w:val="nil"/>
              <w:left w:val="nil"/>
              <w:bottom w:val="single" w:color="auto" w:sz="4" w:space="0"/>
              <w:right w:val="single" w:color="auto" w:sz="4" w:space="0"/>
            </w:tcBorders>
            <w:noWrap w:val="0"/>
            <w:vAlign w:val="center"/>
          </w:tcPr>
          <w:p>
            <w:pPr>
              <w:widowControl/>
              <w:jc w:val="left"/>
              <w:rPr>
                <w:b/>
                <w:bCs/>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jc w:val="left"/>
              <w:rPr>
                <w:color w:val="auto"/>
                <w:kern w:val="0"/>
                <w:sz w:val="18"/>
                <w:szCs w:val="18"/>
                <w:highlight w:val="none"/>
              </w:rPr>
            </w:pPr>
          </w:p>
        </w:tc>
      </w:tr>
      <w:tr>
        <w:tblPrEx>
          <w:tblCellMar>
            <w:top w:w="0" w:type="dxa"/>
            <w:left w:w="108" w:type="dxa"/>
            <w:bottom w:w="0" w:type="dxa"/>
            <w:right w:w="108" w:type="dxa"/>
          </w:tblCellMar>
        </w:tblPrEx>
        <w:trPr>
          <w:trHeight w:val="123" w:hRule="atLeast"/>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8</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宋体" w:hAnsi="宋体" w:cs="宋体"/>
                <w:bCs/>
                <w:color w:val="auto"/>
                <w:kern w:val="0"/>
                <w:sz w:val="18"/>
                <w:szCs w:val="18"/>
                <w:highlight w:val="none"/>
              </w:rPr>
              <w:t>机械制造装备设计课程设计</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575" w:type="dxa"/>
            <w:tcBorders>
              <w:top w:val="nil"/>
              <w:left w:val="nil"/>
              <w:bottom w:val="single" w:color="auto" w:sz="4" w:space="0"/>
              <w:right w:val="single" w:color="auto" w:sz="4" w:space="0"/>
            </w:tcBorders>
            <w:noWrap w:val="0"/>
            <w:vAlign w:val="center"/>
          </w:tcPr>
          <w:p>
            <w:pPr>
              <w:widowControl/>
              <w:jc w:val="left"/>
              <w:rPr>
                <w:b/>
                <w:bCs/>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jc w:val="left"/>
              <w:rPr>
                <w:color w:val="auto"/>
                <w:kern w:val="0"/>
                <w:sz w:val="18"/>
                <w:szCs w:val="18"/>
                <w:highlight w:val="none"/>
              </w:rPr>
            </w:pPr>
          </w:p>
        </w:tc>
      </w:tr>
      <w:tr>
        <w:tblPrEx>
          <w:tblCellMar>
            <w:top w:w="0" w:type="dxa"/>
            <w:left w:w="108" w:type="dxa"/>
            <w:bottom w:w="0" w:type="dxa"/>
            <w:right w:w="108" w:type="dxa"/>
          </w:tblCellMar>
        </w:tblPrEx>
        <w:trPr>
          <w:trHeight w:val="295" w:hRule="atLeast"/>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5</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毕业实习</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7</w:t>
            </w:r>
          </w:p>
        </w:tc>
        <w:tc>
          <w:tcPr>
            <w:tcW w:w="575" w:type="dxa"/>
            <w:tcBorders>
              <w:top w:val="nil"/>
              <w:left w:val="nil"/>
              <w:bottom w:val="single" w:color="auto" w:sz="4" w:space="0"/>
              <w:right w:val="single" w:color="auto" w:sz="4" w:space="0"/>
            </w:tcBorders>
            <w:noWrap w:val="0"/>
            <w:vAlign w:val="center"/>
          </w:tcPr>
          <w:p>
            <w:pPr>
              <w:widowControl/>
              <w:jc w:val="left"/>
              <w:rPr>
                <w:b/>
                <w:bCs/>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jc w:val="left"/>
              <w:rPr>
                <w:color w:val="auto"/>
                <w:kern w:val="0"/>
                <w:sz w:val="18"/>
                <w:szCs w:val="18"/>
                <w:highlight w:val="none"/>
              </w:rPr>
            </w:pPr>
          </w:p>
        </w:tc>
      </w:tr>
      <w:tr>
        <w:tblPrEx>
          <w:tblCellMar>
            <w:top w:w="0" w:type="dxa"/>
            <w:left w:w="108" w:type="dxa"/>
            <w:bottom w:w="0" w:type="dxa"/>
            <w:right w:w="108" w:type="dxa"/>
          </w:tblCellMar>
        </w:tblPrEx>
        <w:trPr>
          <w:trHeight w:val="257" w:hRule="atLeast"/>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vMerge w:val="continue"/>
            <w:tcBorders>
              <w:top w:val="nil"/>
              <w:left w:val="single" w:color="auto" w:sz="4" w:space="0"/>
              <w:bottom w:val="nil"/>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毕业设计</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必修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6</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12</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12</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8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8</w:t>
            </w:r>
          </w:p>
        </w:tc>
        <w:tc>
          <w:tcPr>
            <w:tcW w:w="575" w:type="dxa"/>
            <w:tcBorders>
              <w:top w:val="nil"/>
              <w:left w:val="nil"/>
              <w:bottom w:val="single" w:color="auto" w:sz="4" w:space="0"/>
              <w:right w:val="single" w:color="auto" w:sz="4" w:space="0"/>
            </w:tcBorders>
            <w:noWrap w:val="0"/>
            <w:vAlign w:val="center"/>
          </w:tcPr>
          <w:p>
            <w:pPr>
              <w:widowControl/>
              <w:adjustRightInd w:val="0"/>
              <w:snapToGrid w:val="0"/>
              <w:jc w:val="left"/>
              <w:rPr>
                <w:b/>
                <w:bCs/>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tcBorders>
              <w:top w:val="single" w:color="auto" w:sz="4" w:space="0"/>
              <w:left w:val="nil"/>
              <w:bottom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377"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817" w:type="dxa"/>
            <w:gridSpan w:val="2"/>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小</w:t>
            </w:r>
          </w:p>
        </w:tc>
        <w:tc>
          <w:tcPr>
            <w:tcW w:w="2197"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计</w:t>
            </w:r>
          </w:p>
        </w:tc>
        <w:tc>
          <w:tcPr>
            <w:tcW w:w="621"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1</w:t>
            </w:r>
            <w:r>
              <w:rPr>
                <w:rFonts w:hint="eastAsia"/>
                <w:b/>
                <w:bCs/>
                <w:color w:val="auto"/>
                <w:kern w:val="0"/>
                <w:sz w:val="18"/>
                <w:szCs w:val="18"/>
                <w:highlight w:val="none"/>
              </w:rPr>
              <w:t>9</w:t>
            </w:r>
            <w:r>
              <w:rPr>
                <w:b/>
                <w:bCs/>
                <w:color w:val="auto"/>
                <w:kern w:val="0"/>
                <w:sz w:val="18"/>
                <w:szCs w:val="18"/>
                <w:highlight w:val="none"/>
              </w:rPr>
              <w:t>.</w:t>
            </w:r>
            <w:r>
              <w:rPr>
                <w:rFonts w:hint="eastAsia"/>
                <w:b/>
                <w:bCs/>
                <w:color w:val="auto"/>
                <w:kern w:val="0"/>
                <w:sz w:val="18"/>
                <w:szCs w:val="18"/>
                <w:highlight w:val="none"/>
              </w:rPr>
              <w:t>3</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35周</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33</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853"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31"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73"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75" w:type="dxa"/>
            <w:tcBorders>
              <w:top w:val="nil"/>
              <w:left w:val="nil"/>
              <w:bottom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667" w:hRule="atLeast"/>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tcBorders>
              <w:top w:val="nil"/>
              <w:left w:val="single" w:color="auto" w:sz="4" w:space="0"/>
              <w:bottom w:val="single" w:color="000000" w:sz="4" w:space="0"/>
              <w:right w:val="nil"/>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第二课堂</w:t>
            </w: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第二课堂</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选修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c>
          <w:tcPr>
            <w:tcW w:w="853"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团委</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1-8</w:t>
            </w:r>
          </w:p>
        </w:tc>
        <w:tc>
          <w:tcPr>
            <w:tcW w:w="1151" w:type="dxa"/>
            <w:gridSpan w:val="2"/>
            <w:vMerge w:val="restart"/>
            <w:tcBorders>
              <w:top w:val="nil"/>
              <w:left w:val="nil"/>
              <w:right w:val="single" w:color="auto" w:sz="4" w:space="0"/>
            </w:tcBorders>
            <w:noWrap w:val="0"/>
            <w:vAlign w:val="center"/>
          </w:tcPr>
          <w:p>
            <w:pPr>
              <w:widowControl/>
              <w:adjustRightInd w:val="0"/>
              <w:snapToGrid w:val="0"/>
              <w:jc w:val="left"/>
              <w:rPr>
                <w:color w:val="auto"/>
                <w:kern w:val="0"/>
                <w:sz w:val="18"/>
                <w:szCs w:val="18"/>
                <w:highlight w:val="none"/>
              </w:rPr>
            </w:pPr>
            <w:r>
              <w:rPr>
                <w:rFonts w:hint="eastAsia"/>
                <w:color w:val="auto"/>
                <w:kern w:val="0"/>
                <w:sz w:val="18"/>
                <w:szCs w:val="18"/>
                <w:highlight w:val="none"/>
              </w:rPr>
              <w:t>根据学校有关文件认定</w:t>
            </w:r>
          </w:p>
        </w:tc>
      </w:tr>
      <w:tr>
        <w:tblPrEx>
          <w:tblCellMar>
            <w:top w:w="0" w:type="dxa"/>
            <w:left w:w="108" w:type="dxa"/>
            <w:bottom w:w="0" w:type="dxa"/>
            <w:right w:w="108" w:type="dxa"/>
          </w:tblCellMar>
        </w:tblPrEx>
        <w:trPr>
          <w:trHeight w:val="1057" w:hRule="atLeast"/>
        </w:trPr>
        <w:tc>
          <w:tcPr>
            <w:tcW w:w="5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tcBorders>
              <w:top w:val="nil"/>
              <w:left w:val="single" w:color="auto" w:sz="4" w:space="0"/>
              <w:bottom w:val="single" w:color="000000" w:sz="4" w:space="0"/>
              <w:right w:val="nil"/>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创新创业类实践</w:t>
            </w:r>
          </w:p>
        </w:tc>
        <w:tc>
          <w:tcPr>
            <w:tcW w:w="42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37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405"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9</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4</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40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0</w:t>
            </w:r>
          </w:p>
        </w:tc>
        <w:tc>
          <w:tcPr>
            <w:tcW w:w="41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5</w:t>
            </w:r>
          </w:p>
        </w:tc>
        <w:tc>
          <w:tcPr>
            <w:tcW w:w="21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创新创业实践课</w:t>
            </w:r>
          </w:p>
        </w:tc>
        <w:tc>
          <w:tcPr>
            <w:tcW w:w="62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选修</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C</w:t>
            </w: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85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创新创业学院</w:t>
            </w:r>
          </w:p>
        </w:tc>
        <w:tc>
          <w:tcPr>
            <w:tcW w:w="431"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573"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1-8</w:t>
            </w:r>
          </w:p>
        </w:tc>
        <w:tc>
          <w:tcPr>
            <w:tcW w:w="1151" w:type="dxa"/>
            <w:gridSpan w:val="2"/>
            <w:vMerge w:val="continue"/>
            <w:tcBorders>
              <w:left w:val="nil"/>
              <w:bottom w:val="single" w:color="000000"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534"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left"/>
              <w:rPr>
                <w:b/>
                <w:bCs/>
                <w:color w:val="auto"/>
                <w:kern w:val="0"/>
                <w:sz w:val="18"/>
                <w:szCs w:val="18"/>
                <w:highlight w:val="none"/>
              </w:rPr>
            </w:pPr>
          </w:p>
        </w:tc>
        <w:tc>
          <w:tcPr>
            <w:tcW w:w="567" w:type="dxa"/>
            <w:tcBorders>
              <w:top w:val="nil"/>
              <w:left w:val="nil"/>
              <w:bottom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42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377"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817" w:type="dxa"/>
            <w:gridSpan w:val="2"/>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小</w:t>
            </w:r>
          </w:p>
        </w:tc>
        <w:tc>
          <w:tcPr>
            <w:tcW w:w="2197"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计</w:t>
            </w:r>
          </w:p>
        </w:tc>
        <w:tc>
          <w:tcPr>
            <w:tcW w:w="621"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4</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0</w:t>
            </w: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rFonts w:hint="eastAsia"/>
                <w:b/>
                <w:bCs/>
                <w:color w:val="auto"/>
                <w:kern w:val="0"/>
                <w:sz w:val="18"/>
                <w:szCs w:val="18"/>
                <w:highlight w:val="none"/>
              </w:rPr>
              <w:t>0</w:t>
            </w: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853"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31"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73"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75" w:type="dxa"/>
            <w:tcBorders>
              <w:top w:val="nil"/>
              <w:left w:val="nil"/>
              <w:bottom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1101" w:type="dxa"/>
            <w:gridSpan w:val="2"/>
            <w:tcBorders>
              <w:top w:val="single" w:color="auto" w:sz="4" w:space="0"/>
              <w:left w:val="single" w:color="auto" w:sz="4" w:space="0"/>
              <w:bottom w:val="single" w:color="auto" w:sz="4" w:space="0"/>
            </w:tcBorders>
            <w:noWrap w:val="0"/>
            <w:vAlign w:val="center"/>
          </w:tcPr>
          <w:p>
            <w:pPr>
              <w:widowControl/>
              <w:adjustRightInd w:val="0"/>
              <w:snapToGrid w:val="0"/>
              <w:jc w:val="right"/>
              <w:rPr>
                <w:b/>
                <w:bCs/>
                <w:color w:val="auto"/>
                <w:kern w:val="0"/>
                <w:sz w:val="18"/>
                <w:szCs w:val="18"/>
                <w:highlight w:val="none"/>
              </w:rPr>
            </w:pPr>
          </w:p>
        </w:tc>
        <w:tc>
          <w:tcPr>
            <w:tcW w:w="42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377"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05"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42"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817" w:type="dxa"/>
            <w:gridSpan w:val="2"/>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合</w:t>
            </w:r>
          </w:p>
        </w:tc>
        <w:tc>
          <w:tcPr>
            <w:tcW w:w="2197" w:type="dxa"/>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计</w:t>
            </w:r>
          </w:p>
        </w:tc>
        <w:tc>
          <w:tcPr>
            <w:tcW w:w="621"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7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2</w:t>
            </w:r>
            <w:r>
              <w:rPr>
                <w:rFonts w:hint="eastAsia"/>
                <w:b/>
                <w:bCs/>
                <w:color w:val="auto"/>
                <w:kern w:val="0"/>
                <w:sz w:val="18"/>
                <w:szCs w:val="18"/>
                <w:highlight w:val="none"/>
              </w:rPr>
              <w:t>9</w:t>
            </w:r>
            <w:r>
              <w:rPr>
                <w:b/>
                <w:bCs/>
                <w:color w:val="auto"/>
                <w:kern w:val="0"/>
                <w:sz w:val="18"/>
                <w:szCs w:val="18"/>
                <w:highlight w:val="none"/>
              </w:rPr>
              <w:t>.</w:t>
            </w:r>
            <w:r>
              <w:rPr>
                <w:rFonts w:hint="eastAsia"/>
                <w:b/>
                <w:bCs/>
                <w:color w:val="auto"/>
                <w:kern w:val="0"/>
                <w:sz w:val="18"/>
                <w:szCs w:val="18"/>
                <w:highlight w:val="none"/>
              </w:rPr>
              <w:t>3</w:t>
            </w:r>
          </w:p>
        </w:tc>
        <w:tc>
          <w:tcPr>
            <w:tcW w:w="717"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62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853" w:type="dxa"/>
            <w:tcBorders>
              <w:top w:val="single" w:color="auto" w:sz="4" w:space="0"/>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431"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73" w:type="dxa"/>
            <w:tcBorders>
              <w:top w:val="nil"/>
              <w:left w:val="nil"/>
              <w:bottom w:val="single" w:color="auto" w:sz="4" w:space="0"/>
              <w:right w:val="nil"/>
            </w:tcBorders>
            <w:noWrap w:val="0"/>
            <w:vAlign w:val="center"/>
          </w:tcPr>
          <w:p>
            <w:pPr>
              <w:widowControl/>
              <w:adjustRightInd w:val="0"/>
              <w:snapToGrid w:val="0"/>
              <w:jc w:val="center"/>
              <w:rPr>
                <w:b/>
                <w:bCs/>
                <w:color w:val="auto"/>
                <w:kern w:val="0"/>
                <w:sz w:val="18"/>
                <w:szCs w:val="18"/>
                <w:highlight w:val="none"/>
              </w:rPr>
            </w:pPr>
          </w:p>
        </w:tc>
        <w:tc>
          <w:tcPr>
            <w:tcW w:w="575" w:type="dxa"/>
            <w:tcBorders>
              <w:top w:val="nil"/>
              <w:left w:val="nil"/>
              <w:bottom w:val="single" w:color="auto" w:sz="4" w:space="0"/>
              <w:right w:val="nil"/>
            </w:tcBorders>
            <w:noWrap w:val="0"/>
            <w:vAlign w:val="center"/>
          </w:tcPr>
          <w:p>
            <w:pPr>
              <w:widowControl/>
              <w:adjustRightInd w:val="0"/>
              <w:snapToGrid w:val="0"/>
              <w:jc w:val="left"/>
              <w:rPr>
                <w:b/>
                <w:bCs/>
                <w:color w:val="auto"/>
                <w:kern w:val="0"/>
                <w:sz w:val="18"/>
                <w:szCs w:val="18"/>
                <w:highlight w:val="none"/>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18"/>
                <w:szCs w:val="18"/>
                <w:highlight w:val="none"/>
              </w:rPr>
            </w:pPr>
          </w:p>
        </w:tc>
      </w:tr>
    </w:tbl>
    <w:p>
      <w:pPr>
        <w:rPr>
          <w:rFonts w:ascii="黑体" w:hAnsi="黑体" w:eastAsia="黑体"/>
          <w:bCs/>
          <w:color w:val="auto"/>
          <w:kern w:val="0"/>
          <w:sz w:val="28"/>
          <w:szCs w:val="28"/>
          <w:highlight w:val="none"/>
          <w:lang w:val="zh-CN"/>
        </w:rPr>
      </w:pPr>
    </w:p>
    <w:p>
      <w:pPr>
        <w:rPr>
          <w:rFonts w:ascii="黑体" w:hAnsi="黑体" w:eastAsia="黑体"/>
          <w:bCs/>
          <w:color w:val="auto"/>
          <w:kern w:val="0"/>
          <w:sz w:val="28"/>
          <w:szCs w:val="28"/>
          <w:highlight w:val="none"/>
          <w:lang w:val="zh-CN"/>
        </w:rPr>
      </w:pPr>
    </w:p>
    <w:p>
      <w:pPr>
        <w:outlineLvl w:val="0"/>
        <w:rPr>
          <w:rFonts w:ascii="黑体" w:hAnsi="黑体" w:eastAsia="黑体"/>
          <w:bCs/>
          <w:color w:val="auto"/>
          <w:kern w:val="0"/>
          <w:sz w:val="28"/>
          <w:szCs w:val="28"/>
          <w:highlight w:val="none"/>
          <w:lang w:val="zh-CN"/>
        </w:rPr>
      </w:pPr>
      <w:bookmarkStart w:id="179" w:name="_Toc25755"/>
      <w:r>
        <w:rPr>
          <w:rFonts w:hint="eastAsia" w:ascii="黑体" w:hAnsi="黑体" w:eastAsia="黑体"/>
          <w:bCs/>
          <w:color w:val="auto"/>
          <w:kern w:val="0"/>
          <w:sz w:val="28"/>
          <w:szCs w:val="28"/>
          <w:highlight w:val="none"/>
          <w:lang w:val="zh-CN"/>
        </w:rPr>
        <w:t>十</w:t>
      </w:r>
      <w:r>
        <w:rPr>
          <w:rFonts w:hint="eastAsia" w:ascii="黑体" w:hAnsi="黑体" w:eastAsia="黑体"/>
          <w:bCs/>
          <w:color w:val="auto"/>
          <w:kern w:val="0"/>
          <w:sz w:val="28"/>
          <w:szCs w:val="28"/>
          <w:highlight w:val="none"/>
        </w:rPr>
        <w:t>一</w:t>
      </w:r>
      <w:r>
        <w:rPr>
          <w:rFonts w:hint="eastAsia" w:ascii="黑体" w:hAnsi="黑体" w:eastAsia="黑体"/>
          <w:bCs/>
          <w:color w:val="auto"/>
          <w:kern w:val="0"/>
          <w:sz w:val="28"/>
          <w:szCs w:val="28"/>
          <w:highlight w:val="none"/>
          <w:lang w:val="zh-CN"/>
        </w:rPr>
        <w:t>、教学进程表</w:t>
      </w:r>
      <w:bookmarkEnd w:id="179"/>
    </w:p>
    <w:tbl>
      <w:tblPr>
        <w:tblStyle w:val="11"/>
        <w:tblW w:w="14175" w:type="dxa"/>
        <w:jc w:val="center"/>
        <w:tblLayout w:type="fixed"/>
        <w:tblCellMar>
          <w:top w:w="0" w:type="dxa"/>
          <w:left w:w="108" w:type="dxa"/>
          <w:bottom w:w="0" w:type="dxa"/>
          <w:right w:w="108" w:type="dxa"/>
        </w:tblCellMar>
      </w:tblPr>
      <w:tblGrid>
        <w:gridCol w:w="960"/>
        <w:gridCol w:w="962"/>
        <w:gridCol w:w="527"/>
        <w:gridCol w:w="439"/>
        <w:gridCol w:w="442"/>
        <w:gridCol w:w="442"/>
        <w:gridCol w:w="409"/>
        <w:gridCol w:w="494"/>
        <w:gridCol w:w="462"/>
        <w:gridCol w:w="445"/>
        <w:gridCol w:w="539"/>
        <w:gridCol w:w="539"/>
        <w:gridCol w:w="539"/>
        <w:gridCol w:w="538"/>
        <w:gridCol w:w="539"/>
        <w:gridCol w:w="474"/>
        <w:gridCol w:w="539"/>
        <w:gridCol w:w="538"/>
        <w:gridCol w:w="539"/>
        <w:gridCol w:w="539"/>
        <w:gridCol w:w="539"/>
        <w:gridCol w:w="596"/>
        <w:gridCol w:w="459"/>
        <w:gridCol w:w="442"/>
        <w:gridCol w:w="587"/>
        <w:gridCol w:w="539"/>
        <w:gridCol w:w="108"/>
      </w:tblGrid>
      <w:tr>
        <w:tblPrEx>
          <w:tblCellMar>
            <w:top w:w="0" w:type="dxa"/>
            <w:left w:w="108" w:type="dxa"/>
            <w:bottom w:w="0" w:type="dxa"/>
            <w:right w:w="108" w:type="dxa"/>
          </w:tblCellMar>
        </w:tblPrEx>
        <w:trPr>
          <w:trHeight w:val="468" w:hRule="atLeast"/>
          <w:jc w:val="center"/>
        </w:trPr>
        <w:tc>
          <w:tcPr>
            <w:tcW w:w="14175" w:type="dxa"/>
            <w:gridSpan w:val="27"/>
            <w:tcBorders>
              <w:top w:val="nil"/>
              <w:left w:val="nil"/>
              <w:bottom w:val="single" w:color="auto" w:sz="4" w:space="0"/>
              <w:right w:val="nil"/>
            </w:tcBorders>
            <w:noWrap w:val="0"/>
            <w:vAlign w:val="center"/>
          </w:tcPr>
          <w:p>
            <w:pPr>
              <w:autoSpaceDE w:val="0"/>
              <w:autoSpaceDN w:val="0"/>
              <w:adjustRightInd w:val="0"/>
              <w:spacing w:line="360" w:lineRule="auto"/>
              <w:jc w:val="center"/>
              <w:rPr>
                <w:rFonts w:ascii="黑体" w:hAnsi="黑体" w:eastAsia="黑体"/>
                <w:bCs/>
                <w:color w:val="auto"/>
                <w:kern w:val="0"/>
                <w:sz w:val="32"/>
                <w:szCs w:val="32"/>
                <w:highlight w:val="none"/>
                <w:lang w:val="zh-CN"/>
              </w:rPr>
            </w:pPr>
            <w:r>
              <w:rPr>
                <w:rFonts w:hint="default"/>
                <w:color w:val="auto"/>
                <w:highlight w:val="none"/>
              </w:rPr>
              <w:t>机械设计制造及其自动化</w:t>
            </w:r>
            <w:r>
              <w:rPr>
                <w:rFonts w:ascii="黑体" w:hAnsi="黑体" w:eastAsia="黑体"/>
                <w:bCs/>
                <w:color w:val="auto"/>
                <w:kern w:val="0"/>
                <w:sz w:val="32"/>
                <w:szCs w:val="32"/>
                <w:highlight w:val="none"/>
                <w:lang w:val="zh-CN"/>
              </w:rPr>
              <w:t>专业本科教学进程及说明表</w:t>
            </w:r>
          </w:p>
        </w:tc>
      </w:tr>
      <w:tr>
        <w:tblPrEx>
          <w:tblCellMar>
            <w:top w:w="0" w:type="dxa"/>
            <w:left w:w="108" w:type="dxa"/>
            <w:bottom w:w="0" w:type="dxa"/>
            <w:right w:w="108" w:type="dxa"/>
          </w:tblCellMar>
        </w:tblPrEx>
        <w:trPr>
          <w:gridAfter w:val="1"/>
          <w:wAfter w:w="108" w:type="dxa"/>
          <w:trHeight w:val="1418" w:hRule="atLeast"/>
          <w:jc w:val="center"/>
        </w:trPr>
        <w:tc>
          <w:tcPr>
            <w:tcW w:w="960"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学年</w:t>
            </w:r>
          </w:p>
        </w:tc>
        <w:tc>
          <w:tcPr>
            <w:tcW w:w="962"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学期</w:t>
            </w:r>
          </w:p>
        </w:tc>
        <w:tc>
          <w:tcPr>
            <w:tcW w:w="2753" w:type="dxa"/>
            <w:gridSpan w:val="6"/>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教学进程</w:t>
            </w:r>
          </w:p>
        </w:tc>
        <w:tc>
          <w:tcPr>
            <w:tcW w:w="46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入学教育</w:t>
            </w:r>
            <w:r>
              <w:rPr>
                <w:rFonts w:ascii="Segoe UI Symbol" w:hAnsi="Segoe UI Symbol" w:eastAsia="MS Gothic" w:cs="Segoe UI Symbol"/>
                <w:b/>
                <w:bCs/>
                <w:color w:val="auto"/>
                <w:kern w:val="0"/>
                <w:szCs w:val="21"/>
                <w:highlight w:val="none"/>
              </w:rPr>
              <w:t>♁</w:t>
            </w:r>
          </w:p>
        </w:tc>
        <w:tc>
          <w:tcPr>
            <w:tcW w:w="44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入学军训</w:t>
            </w:r>
            <w:r>
              <w:rPr>
                <w:rFonts w:ascii="Segoe UI Symbol" w:hAnsi="Segoe UI Symbol" w:eastAsia="仿宋_GB2312" w:cs="Segoe UI Symbol"/>
                <w:b/>
                <w:bCs/>
                <w:color w:val="auto"/>
                <w:kern w:val="0"/>
                <w:sz w:val="22"/>
                <w:szCs w:val="22"/>
                <w:highlight w:val="none"/>
              </w:rPr>
              <w:t>★</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理论教学→</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金工实习</w:t>
            </w:r>
          </w:p>
          <w:p>
            <w:pPr>
              <w:widowControl/>
              <w:adjustRightInd w:val="0"/>
              <w:snapToGrid w:val="0"/>
              <w:jc w:val="center"/>
              <w:rPr>
                <w:b/>
                <w:bCs/>
                <w:color w:val="auto"/>
                <w:kern w:val="0"/>
                <w:sz w:val="18"/>
                <w:szCs w:val="18"/>
                <w:highlight w:val="none"/>
              </w:rPr>
            </w:pPr>
            <w:r>
              <w:rPr>
                <w:rFonts w:ascii="Segoe UI Emoji" w:hAnsi="Segoe UI Emoji" w:eastAsia="BatangChe" w:cs="Segoe UI Emoji"/>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电工实习</w:t>
            </w:r>
            <w:r>
              <w:rPr>
                <w:rFonts w:hint="eastAsia" w:ascii="宋体" w:hAnsi="宋体" w:cs="宋体"/>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地质实习</w:t>
            </w:r>
          </w:p>
          <w:p>
            <w:pPr>
              <w:widowControl/>
              <w:adjustRightInd w:val="0"/>
              <w:snapToGrid w:val="0"/>
              <w:jc w:val="center"/>
              <w:rPr>
                <w:rFonts w:ascii="仿宋" w:hAnsi="仿宋" w:eastAsia="仿宋"/>
                <w:b/>
                <w:bCs/>
                <w:color w:val="auto"/>
                <w:kern w:val="0"/>
                <w:sz w:val="18"/>
                <w:szCs w:val="18"/>
                <w:highlight w:val="none"/>
              </w:rPr>
            </w:pPr>
            <w:r>
              <w:rPr>
                <w:rFonts w:hint="eastAsia" w:ascii="宋体" w:hAnsi="宋体" w:cs="宋体"/>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测量实习</w:t>
            </w:r>
          </w:p>
          <w:p>
            <w:pPr>
              <w:widowControl/>
              <w:adjustRightInd w:val="0"/>
              <w:snapToGrid w:val="0"/>
              <w:jc w:val="center"/>
              <w:rPr>
                <w:b/>
                <w:bCs/>
                <w:color w:val="auto"/>
                <w:kern w:val="0"/>
                <w:sz w:val="18"/>
                <w:szCs w:val="18"/>
                <w:highlight w:val="none"/>
              </w:rPr>
            </w:pPr>
            <w:r>
              <w:rPr>
                <w:rFonts w:hint="eastAsia" w:ascii="宋体" w:hAnsi="宋体" w:cs="宋体"/>
                <w:b/>
                <w:bCs/>
                <w:color w:val="auto"/>
                <w:kern w:val="0"/>
                <w:sz w:val="18"/>
                <w:szCs w:val="18"/>
                <w:highlight w:val="none"/>
              </w:rPr>
              <w:t>∨</w:t>
            </w:r>
          </w:p>
        </w:tc>
        <w:tc>
          <w:tcPr>
            <w:tcW w:w="47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认识实习</w:t>
            </w:r>
            <w:r>
              <w:rPr>
                <w:rFonts w:hint="eastAsia" w:ascii="宋体" w:hAnsi="宋体" w:cs="宋体"/>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生产实习</w:t>
            </w:r>
          </w:p>
          <w:p>
            <w:pPr>
              <w:widowControl/>
              <w:adjustRightInd w:val="0"/>
              <w:snapToGrid w:val="0"/>
              <w:jc w:val="center"/>
              <w:rPr>
                <w:b/>
                <w:bCs/>
                <w:color w:val="auto"/>
                <w:kern w:val="0"/>
                <w:sz w:val="18"/>
                <w:szCs w:val="18"/>
                <w:highlight w:val="none"/>
              </w:rPr>
            </w:pPr>
            <w:r>
              <w:rPr>
                <w:rFonts w:ascii="仿宋" w:hAnsi="仿宋" w:eastAsia="仿宋"/>
                <w:b/>
                <w:bCs/>
                <w:color w:val="auto"/>
                <w:kern w:val="0"/>
                <w:sz w:val="22"/>
                <w:szCs w:val="22"/>
                <w:highlight w:val="none"/>
              </w:rPr>
              <w:t>○</w:t>
            </w:r>
          </w:p>
        </w:tc>
        <w:tc>
          <w:tcPr>
            <w:tcW w:w="538"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毕业实习</w:t>
            </w:r>
            <w:r>
              <w:rPr>
                <w:b/>
                <w:bCs/>
                <w:color w:val="auto"/>
                <w:kern w:val="0"/>
                <w:sz w:val="18"/>
                <w:szCs w:val="18"/>
                <w:highlight w:val="none"/>
              </w:rPr>
              <w:br w:type="textWrapping"/>
            </w: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课程设计</w:t>
            </w:r>
            <w:r>
              <w:rPr>
                <w:b/>
                <w:bCs/>
                <w:color w:val="auto"/>
                <w:kern w:val="0"/>
                <w:sz w:val="18"/>
                <w:szCs w:val="18"/>
                <w:highlight w:val="none"/>
              </w:rPr>
              <w:br w:type="textWrapping"/>
            </w:r>
            <w:r>
              <w:rPr>
                <w:b/>
                <w:bCs/>
                <w:color w:val="auto"/>
                <w:kern w:val="0"/>
                <w:sz w:val="18"/>
                <w:szCs w:val="18"/>
                <w:highlight w:val="none"/>
              </w:rPr>
              <w:t>V</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毕业论文</w:t>
            </w:r>
          </w:p>
          <w:p>
            <w:pPr>
              <w:widowControl/>
              <w:adjustRightInd w:val="0"/>
              <w:snapToGrid w:val="0"/>
              <w:jc w:val="center"/>
              <w:rPr>
                <w:b/>
                <w:bCs/>
                <w:color w:val="auto"/>
                <w:kern w:val="0"/>
                <w:sz w:val="18"/>
                <w:szCs w:val="18"/>
                <w:highlight w:val="none"/>
              </w:rPr>
            </w:pPr>
            <w:r>
              <w:rPr>
                <w:rFonts w:ascii="Cambria Math" w:hAnsi="Cambria Math" w:cs="Cambria Math"/>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考试＃</w:t>
            </w:r>
          </w:p>
        </w:tc>
        <w:tc>
          <w:tcPr>
            <w:tcW w:w="596"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毕业分配</w:t>
            </w:r>
            <w:r>
              <w:rPr>
                <w:rFonts w:eastAsia="仿宋_GB2312"/>
                <w:b/>
                <w:bCs/>
                <w:color w:val="auto"/>
                <w:kern w:val="0"/>
                <w:sz w:val="22"/>
                <w:szCs w:val="22"/>
                <w:highlight w:val="none"/>
              </w:rPr>
              <w:t>※</w:t>
            </w:r>
          </w:p>
        </w:tc>
        <w:tc>
          <w:tcPr>
            <w:tcW w:w="1488" w:type="dxa"/>
            <w:gridSpan w:val="3"/>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假期社会</w:t>
            </w:r>
          </w:p>
          <w:p>
            <w:pPr>
              <w:widowControl/>
              <w:adjustRightInd w:val="0"/>
              <w:snapToGrid w:val="0"/>
              <w:jc w:val="center"/>
              <w:rPr>
                <w:b/>
                <w:bCs/>
                <w:color w:val="auto"/>
                <w:kern w:val="0"/>
                <w:sz w:val="18"/>
                <w:szCs w:val="18"/>
                <w:highlight w:val="none"/>
              </w:rPr>
            </w:pPr>
            <w:r>
              <w:rPr>
                <w:b/>
                <w:bCs/>
                <w:color w:val="auto"/>
                <w:kern w:val="0"/>
                <w:sz w:val="18"/>
                <w:szCs w:val="18"/>
                <w:highlight w:val="none"/>
              </w:rPr>
              <w:t>实践S</w:t>
            </w:r>
          </w:p>
        </w:tc>
        <w:tc>
          <w:tcPr>
            <w:tcW w:w="539" w:type="dxa"/>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备注</w:t>
            </w:r>
          </w:p>
        </w:tc>
      </w:tr>
      <w:tr>
        <w:tblPrEx>
          <w:tblCellMar>
            <w:top w:w="0" w:type="dxa"/>
            <w:left w:w="108" w:type="dxa"/>
            <w:bottom w:w="0" w:type="dxa"/>
            <w:right w:w="108" w:type="dxa"/>
          </w:tblCellMar>
        </w:tblPrEx>
        <w:trPr>
          <w:gridAfter w:val="1"/>
          <w:wAfter w:w="108" w:type="dxa"/>
          <w:trHeight w:val="289" w:hRule="atLeast"/>
          <w:jc w:val="center"/>
        </w:trPr>
        <w:tc>
          <w:tcPr>
            <w:tcW w:w="960"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962"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1</w:t>
            </w:r>
          </w:p>
        </w:tc>
        <w:tc>
          <w:tcPr>
            <w:tcW w:w="4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2</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3</w:t>
            </w: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4</w:t>
            </w:r>
          </w:p>
        </w:tc>
        <w:tc>
          <w:tcPr>
            <w:tcW w:w="40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5</w:t>
            </w:r>
          </w:p>
        </w:tc>
        <w:tc>
          <w:tcPr>
            <w:tcW w:w="49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6</w:t>
            </w:r>
          </w:p>
        </w:tc>
        <w:tc>
          <w:tcPr>
            <w:tcW w:w="46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7</w:t>
            </w:r>
          </w:p>
        </w:tc>
        <w:tc>
          <w:tcPr>
            <w:tcW w:w="44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8</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9</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10</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11</w:t>
            </w:r>
          </w:p>
        </w:tc>
        <w:tc>
          <w:tcPr>
            <w:tcW w:w="538"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12</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13</w:t>
            </w:r>
          </w:p>
        </w:tc>
        <w:tc>
          <w:tcPr>
            <w:tcW w:w="474"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14</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15</w:t>
            </w:r>
          </w:p>
        </w:tc>
        <w:tc>
          <w:tcPr>
            <w:tcW w:w="538"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16</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17</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18</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19</w:t>
            </w:r>
          </w:p>
        </w:tc>
        <w:tc>
          <w:tcPr>
            <w:tcW w:w="596"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20</w:t>
            </w:r>
          </w:p>
        </w:tc>
        <w:tc>
          <w:tcPr>
            <w:tcW w:w="1488" w:type="dxa"/>
            <w:gridSpan w:val="3"/>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假期</w:t>
            </w:r>
          </w:p>
        </w:tc>
        <w:tc>
          <w:tcPr>
            <w:tcW w:w="539" w:type="dxa"/>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b/>
                <w:bCs/>
                <w:color w:val="auto"/>
                <w:kern w:val="0"/>
                <w:sz w:val="18"/>
                <w:szCs w:val="18"/>
                <w:highlight w:val="none"/>
              </w:rPr>
            </w:pPr>
          </w:p>
        </w:tc>
      </w:tr>
      <w:tr>
        <w:tblPrEx>
          <w:tblCellMar>
            <w:top w:w="0" w:type="dxa"/>
            <w:left w:w="108" w:type="dxa"/>
            <w:bottom w:w="0" w:type="dxa"/>
            <w:right w:w="108" w:type="dxa"/>
          </w:tblCellMar>
        </w:tblPrEx>
        <w:trPr>
          <w:gridAfter w:val="1"/>
          <w:wAfter w:w="108" w:type="dxa"/>
          <w:trHeight w:val="427" w:hRule="exact"/>
          <w:jc w:val="center"/>
        </w:trPr>
        <w:tc>
          <w:tcPr>
            <w:tcW w:w="960"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一</w:t>
            </w:r>
          </w:p>
        </w:tc>
        <w:tc>
          <w:tcPr>
            <w:tcW w:w="96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1</w:t>
            </w:r>
          </w:p>
        </w:tc>
        <w:tc>
          <w:tcPr>
            <w:tcW w:w="52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4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Segoe UI Symbol" w:hAnsi="Segoe UI Symbol" w:eastAsia="MS Gothic" w:cs="Segoe UI Symbol"/>
                <w:b/>
                <w:bCs/>
                <w:color w:val="auto"/>
                <w:kern w:val="0"/>
                <w:szCs w:val="21"/>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Segoe UI Symbol" w:hAnsi="Segoe UI Symbol" w:cs="Segoe UI Symbol"/>
                <w:color w:val="auto"/>
                <w:sz w:val="18"/>
                <w:szCs w:val="18"/>
                <w:highlight w:val="none"/>
              </w:rPr>
              <w:t>★</w:t>
            </w:r>
          </w:p>
        </w:tc>
        <w:tc>
          <w:tcPr>
            <w:tcW w:w="40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Segoe UI Symbol" w:hAnsi="Segoe UI Symbol" w:cs="Segoe UI Symbol"/>
                <w:color w:val="auto"/>
                <w:sz w:val="18"/>
                <w:szCs w:val="18"/>
                <w:highlight w:val="none"/>
              </w:rPr>
              <w:t>★</w:t>
            </w:r>
          </w:p>
        </w:tc>
        <w:tc>
          <w:tcPr>
            <w:tcW w:w="4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6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74"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96"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5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58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22"/>
                <w:szCs w:val="22"/>
                <w:highlight w:val="none"/>
              </w:rPr>
            </w:pP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22"/>
                <w:szCs w:val="22"/>
                <w:highlight w:val="none"/>
              </w:rPr>
            </w:pPr>
          </w:p>
        </w:tc>
      </w:tr>
      <w:tr>
        <w:tblPrEx>
          <w:tblCellMar>
            <w:top w:w="0" w:type="dxa"/>
            <w:left w:w="108" w:type="dxa"/>
            <w:bottom w:w="0" w:type="dxa"/>
            <w:right w:w="108" w:type="dxa"/>
          </w:tblCellMar>
        </w:tblPrEx>
        <w:trPr>
          <w:gridAfter w:val="1"/>
          <w:wAfter w:w="108" w:type="dxa"/>
          <w:trHeight w:val="340" w:hRule="exact"/>
          <w:jc w:val="center"/>
        </w:trPr>
        <w:tc>
          <w:tcPr>
            <w:tcW w:w="960"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96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2</w:t>
            </w:r>
          </w:p>
        </w:tc>
        <w:tc>
          <w:tcPr>
            <w:tcW w:w="527"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0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6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74"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V</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V</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96"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5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58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22"/>
                <w:szCs w:val="22"/>
                <w:highlight w:val="none"/>
              </w:rPr>
            </w:pP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22"/>
                <w:szCs w:val="22"/>
                <w:highlight w:val="none"/>
              </w:rPr>
            </w:pPr>
          </w:p>
        </w:tc>
      </w:tr>
      <w:tr>
        <w:tblPrEx>
          <w:tblCellMar>
            <w:top w:w="0" w:type="dxa"/>
            <w:left w:w="108" w:type="dxa"/>
            <w:bottom w:w="0" w:type="dxa"/>
            <w:right w:w="108" w:type="dxa"/>
          </w:tblCellMar>
        </w:tblPrEx>
        <w:trPr>
          <w:gridAfter w:val="1"/>
          <w:wAfter w:w="108" w:type="dxa"/>
          <w:trHeight w:val="480" w:hRule="exact"/>
          <w:jc w:val="center"/>
        </w:trPr>
        <w:tc>
          <w:tcPr>
            <w:tcW w:w="960"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二</w:t>
            </w:r>
          </w:p>
        </w:tc>
        <w:tc>
          <w:tcPr>
            <w:tcW w:w="96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3</w:t>
            </w:r>
          </w:p>
        </w:tc>
        <w:tc>
          <w:tcPr>
            <w:tcW w:w="527"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0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6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74"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rFonts w:hint="eastAsia" w:ascii="宋体" w:hAnsi="宋体" w:cs="宋体"/>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rFonts w:ascii="Segoe UI Emoji" w:hAnsi="Segoe UI Emoji" w:eastAsia="BatangChe" w:cs="Segoe UI Emoji"/>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Segoe UI Emoji" w:hAnsi="Segoe UI Emoji" w:eastAsia="BatangChe" w:cs="Segoe UI Emoji"/>
                <w:b/>
                <w:bCs/>
                <w:color w:val="auto"/>
                <w:kern w:val="0"/>
                <w:sz w:val="18"/>
                <w:szCs w:val="18"/>
                <w:highlight w:val="none"/>
              </w:rPr>
              <w:t>▶</w:t>
            </w:r>
          </w:p>
        </w:tc>
        <w:tc>
          <w:tcPr>
            <w:tcW w:w="596"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Segoe UI Emoji" w:hAnsi="Segoe UI Emoji" w:eastAsia="BatangChe" w:cs="Segoe UI Emoji"/>
                <w:b/>
                <w:bCs/>
                <w:color w:val="auto"/>
                <w:kern w:val="0"/>
                <w:sz w:val="18"/>
                <w:szCs w:val="18"/>
                <w:highlight w:val="none"/>
              </w:rPr>
              <w:t>▶</w:t>
            </w:r>
          </w:p>
        </w:tc>
        <w:tc>
          <w:tcPr>
            <w:tcW w:w="45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58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22"/>
                <w:szCs w:val="22"/>
                <w:highlight w:val="none"/>
              </w:rPr>
            </w:pP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22"/>
                <w:szCs w:val="22"/>
                <w:highlight w:val="none"/>
              </w:rPr>
            </w:pPr>
          </w:p>
        </w:tc>
      </w:tr>
      <w:tr>
        <w:tblPrEx>
          <w:tblCellMar>
            <w:top w:w="0" w:type="dxa"/>
            <w:left w:w="108" w:type="dxa"/>
            <w:bottom w:w="0" w:type="dxa"/>
            <w:right w:w="108" w:type="dxa"/>
          </w:tblCellMar>
        </w:tblPrEx>
        <w:trPr>
          <w:gridAfter w:val="1"/>
          <w:wAfter w:w="108" w:type="dxa"/>
          <w:trHeight w:val="430" w:hRule="exact"/>
          <w:jc w:val="center"/>
        </w:trPr>
        <w:tc>
          <w:tcPr>
            <w:tcW w:w="960"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96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4</w:t>
            </w:r>
          </w:p>
        </w:tc>
        <w:tc>
          <w:tcPr>
            <w:tcW w:w="527"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4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40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4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46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4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w:t>
            </w:r>
          </w:p>
        </w:tc>
        <w:tc>
          <w:tcPr>
            <w:tcW w:w="474"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b/>
                <w:bCs/>
                <w:color w:val="auto"/>
                <w:kern w:val="0"/>
                <w:sz w:val="18"/>
                <w:szCs w:val="18"/>
                <w:highlight w:val="none"/>
              </w:rPr>
            </w:pPr>
            <w:r>
              <w:rPr>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b/>
                <w:bCs/>
                <w:color w:val="auto"/>
                <w:kern w:val="0"/>
                <w:sz w:val="18"/>
                <w:szCs w:val="18"/>
                <w:highlight w:val="none"/>
              </w:rPr>
              <w:t>V</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b/>
                <w:bCs/>
                <w:color w:val="auto"/>
                <w:kern w:val="0"/>
                <w:sz w:val="18"/>
                <w:szCs w:val="18"/>
                <w:highlight w:val="none"/>
              </w:rPr>
            </w:pPr>
            <w:r>
              <w:rPr>
                <w:rFonts w:hint="eastAsia" w:ascii="宋体" w:hAnsi="宋体" w:cs="宋体"/>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96"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5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r>
              <w:rPr>
                <w:rFonts w:eastAsia="仿宋_GB2312"/>
                <w:color w:val="auto"/>
                <w:kern w:val="0"/>
                <w:sz w:val="18"/>
                <w:szCs w:val="18"/>
                <w:highlight w:val="none"/>
              </w:rPr>
              <w:t>S</w:t>
            </w: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r>
              <w:rPr>
                <w:rFonts w:eastAsia="仿宋_GB2312"/>
                <w:color w:val="auto"/>
                <w:kern w:val="0"/>
                <w:sz w:val="18"/>
                <w:szCs w:val="18"/>
                <w:highlight w:val="none"/>
              </w:rPr>
              <w:t>S</w:t>
            </w:r>
          </w:p>
        </w:tc>
        <w:tc>
          <w:tcPr>
            <w:tcW w:w="58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22"/>
                <w:szCs w:val="22"/>
                <w:highlight w:val="none"/>
              </w:rPr>
            </w:pP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22"/>
                <w:szCs w:val="22"/>
                <w:highlight w:val="none"/>
              </w:rPr>
            </w:pPr>
          </w:p>
        </w:tc>
      </w:tr>
      <w:tr>
        <w:tblPrEx>
          <w:tblCellMar>
            <w:top w:w="0" w:type="dxa"/>
            <w:left w:w="108" w:type="dxa"/>
            <w:bottom w:w="0" w:type="dxa"/>
            <w:right w:w="108" w:type="dxa"/>
          </w:tblCellMar>
        </w:tblPrEx>
        <w:trPr>
          <w:gridAfter w:val="1"/>
          <w:wAfter w:w="108" w:type="dxa"/>
          <w:trHeight w:val="340" w:hRule="exact"/>
          <w:jc w:val="center"/>
        </w:trPr>
        <w:tc>
          <w:tcPr>
            <w:tcW w:w="960"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三</w:t>
            </w:r>
          </w:p>
        </w:tc>
        <w:tc>
          <w:tcPr>
            <w:tcW w:w="96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5</w:t>
            </w:r>
          </w:p>
        </w:tc>
        <w:tc>
          <w:tcPr>
            <w:tcW w:w="527"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0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6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74" w:type="dxa"/>
            <w:tcBorders>
              <w:top w:val="nil"/>
              <w:left w:val="nil"/>
              <w:bottom w:val="single" w:color="auto" w:sz="4" w:space="0"/>
              <w:right w:val="single" w:color="auto" w:sz="4" w:space="0"/>
            </w:tcBorders>
            <w:noWrap w:val="0"/>
            <w:vAlign w:val="top"/>
          </w:tcPr>
          <w:p>
            <w:pPr>
              <w:rPr>
                <w:color w:val="auto"/>
                <w:highlight w:val="none"/>
              </w:rPr>
            </w:pPr>
            <w:r>
              <w:rPr>
                <w:b/>
                <w:bCs/>
                <w:color w:val="auto"/>
                <w:kern w:val="0"/>
                <w:sz w:val="18"/>
                <w:szCs w:val="18"/>
                <w:highlight w:val="none"/>
              </w:rPr>
              <w:t>V</w:t>
            </w:r>
          </w:p>
        </w:tc>
        <w:tc>
          <w:tcPr>
            <w:tcW w:w="539" w:type="dxa"/>
            <w:tcBorders>
              <w:top w:val="nil"/>
              <w:left w:val="nil"/>
              <w:bottom w:val="single" w:color="auto" w:sz="4" w:space="0"/>
              <w:right w:val="single" w:color="auto" w:sz="4" w:space="0"/>
            </w:tcBorders>
            <w:noWrap w:val="0"/>
            <w:vAlign w:val="top"/>
          </w:tcPr>
          <w:p>
            <w:pPr>
              <w:rPr>
                <w:color w:val="auto"/>
                <w:highlight w:val="none"/>
              </w:rPr>
            </w:pPr>
            <w:r>
              <w:rPr>
                <w:b/>
                <w:bCs/>
                <w:color w:val="auto"/>
                <w:kern w:val="0"/>
                <w:sz w:val="18"/>
                <w:szCs w:val="18"/>
                <w:highlight w:val="none"/>
              </w:rPr>
              <w:t>V</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V</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V</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V</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96"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5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58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22"/>
                <w:szCs w:val="22"/>
                <w:highlight w:val="none"/>
              </w:rPr>
            </w:pP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22"/>
                <w:szCs w:val="22"/>
                <w:highlight w:val="none"/>
              </w:rPr>
            </w:pPr>
          </w:p>
        </w:tc>
      </w:tr>
      <w:tr>
        <w:tblPrEx>
          <w:tblCellMar>
            <w:top w:w="0" w:type="dxa"/>
            <w:left w:w="108" w:type="dxa"/>
            <w:bottom w:w="0" w:type="dxa"/>
            <w:right w:w="108" w:type="dxa"/>
          </w:tblCellMar>
        </w:tblPrEx>
        <w:trPr>
          <w:gridAfter w:val="1"/>
          <w:wAfter w:w="108" w:type="dxa"/>
          <w:trHeight w:val="410" w:hRule="exact"/>
          <w:jc w:val="center"/>
        </w:trPr>
        <w:tc>
          <w:tcPr>
            <w:tcW w:w="960"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96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6</w:t>
            </w:r>
          </w:p>
        </w:tc>
        <w:tc>
          <w:tcPr>
            <w:tcW w:w="527"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0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6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74"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rFonts w:ascii="仿宋" w:hAnsi="仿宋" w:eastAsia="仿宋"/>
                <w:b/>
                <w:bCs/>
                <w:color w:val="auto"/>
                <w:kern w:val="0"/>
                <w:sz w:val="18"/>
                <w:szCs w:val="18"/>
                <w:highlight w:val="none"/>
              </w:rPr>
            </w:pPr>
            <w:r>
              <w:rPr>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rFonts w:ascii="仿宋" w:hAnsi="仿宋" w:eastAsia="仿宋"/>
                <w:b/>
                <w:bCs/>
                <w:color w:val="auto"/>
                <w:kern w:val="0"/>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rFonts w:ascii="仿宋" w:hAnsi="仿宋" w:eastAsia="仿宋"/>
                <w:b/>
                <w:bCs/>
                <w:color w:val="auto"/>
                <w:kern w:val="0"/>
                <w:sz w:val="18"/>
                <w:szCs w:val="18"/>
                <w:highlight w:val="none"/>
              </w:rPr>
            </w:pPr>
            <w:r>
              <w:rPr>
                <w:rFonts w:ascii="仿宋" w:hAnsi="仿宋" w:eastAsia="仿宋"/>
                <w:b/>
                <w:bCs/>
                <w:color w:val="auto"/>
                <w:kern w:val="0"/>
                <w:sz w:val="22"/>
                <w:szCs w:val="22"/>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rFonts w:ascii="仿宋" w:hAnsi="仿宋" w:eastAsia="仿宋"/>
                <w:b/>
                <w:bCs/>
                <w:color w:val="auto"/>
                <w:kern w:val="0"/>
                <w:sz w:val="18"/>
                <w:szCs w:val="18"/>
                <w:highlight w:val="none"/>
              </w:rPr>
            </w:pPr>
            <w:r>
              <w:rPr>
                <w:rFonts w:ascii="仿宋" w:hAnsi="仿宋" w:eastAsia="仿宋"/>
                <w:b/>
                <w:bCs/>
                <w:color w:val="auto"/>
                <w:kern w:val="0"/>
                <w:sz w:val="22"/>
                <w:szCs w:val="22"/>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96"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5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58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22"/>
                <w:szCs w:val="22"/>
                <w:highlight w:val="none"/>
              </w:rPr>
            </w:pP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22"/>
                <w:szCs w:val="22"/>
                <w:highlight w:val="none"/>
              </w:rPr>
            </w:pPr>
          </w:p>
        </w:tc>
      </w:tr>
      <w:tr>
        <w:tblPrEx>
          <w:tblCellMar>
            <w:top w:w="0" w:type="dxa"/>
            <w:left w:w="108" w:type="dxa"/>
            <w:bottom w:w="0" w:type="dxa"/>
            <w:right w:w="108" w:type="dxa"/>
          </w:tblCellMar>
        </w:tblPrEx>
        <w:trPr>
          <w:gridAfter w:val="1"/>
          <w:wAfter w:w="108" w:type="dxa"/>
          <w:trHeight w:val="340" w:hRule="exact"/>
          <w:jc w:val="center"/>
        </w:trPr>
        <w:tc>
          <w:tcPr>
            <w:tcW w:w="960" w:type="dxa"/>
            <w:vMerge w:val="restart"/>
            <w:tcBorders>
              <w:top w:val="nil"/>
              <w:left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四</w:t>
            </w:r>
          </w:p>
        </w:tc>
        <w:tc>
          <w:tcPr>
            <w:tcW w:w="96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7</w:t>
            </w:r>
          </w:p>
        </w:tc>
        <w:tc>
          <w:tcPr>
            <w:tcW w:w="527"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0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6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4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top"/>
          </w:tcPr>
          <w:p>
            <w:pPr>
              <w:jc w:val="center"/>
              <w:rPr>
                <w:color w:val="auto"/>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top"/>
          </w:tcPr>
          <w:p>
            <w:pPr>
              <w:jc w:val="center"/>
              <w:rPr>
                <w:color w:val="auto"/>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8"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74"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V</w:t>
            </w:r>
          </w:p>
        </w:tc>
        <w:tc>
          <w:tcPr>
            <w:tcW w:w="538"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sz w:val="18"/>
                <w:szCs w:val="18"/>
                <w:highlight w:val="none"/>
              </w:rPr>
            </w:pPr>
            <w:r>
              <w:rPr>
                <w:b/>
                <w:bCs/>
                <w:color w:val="auto"/>
                <w:kern w:val="0"/>
                <w:sz w:val="18"/>
                <w:szCs w:val="18"/>
                <w:highlight w:val="none"/>
              </w:rPr>
              <w:t>V</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hint="eastAsia"/>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hint="eastAsia"/>
                <w:b/>
                <w:bCs/>
                <w:color w:val="auto"/>
                <w:kern w:val="0"/>
                <w:sz w:val="18"/>
                <w:szCs w:val="18"/>
                <w:highlight w:val="none"/>
              </w:rPr>
              <w:t>+</w:t>
            </w:r>
          </w:p>
        </w:tc>
        <w:tc>
          <w:tcPr>
            <w:tcW w:w="539"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596" w:type="dxa"/>
            <w:tcBorders>
              <w:top w:val="nil"/>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b/>
                <w:bCs/>
                <w:color w:val="auto"/>
                <w:kern w:val="0"/>
                <w:sz w:val="18"/>
                <w:szCs w:val="18"/>
                <w:highlight w:val="none"/>
              </w:rPr>
              <w:t>＃</w:t>
            </w:r>
          </w:p>
        </w:tc>
        <w:tc>
          <w:tcPr>
            <w:tcW w:w="45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442"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587"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22"/>
                <w:szCs w:val="22"/>
                <w:highlight w:val="none"/>
              </w:rPr>
            </w:pPr>
          </w:p>
        </w:tc>
        <w:tc>
          <w:tcPr>
            <w:tcW w:w="539"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22"/>
                <w:szCs w:val="22"/>
                <w:highlight w:val="none"/>
              </w:rPr>
            </w:pPr>
          </w:p>
        </w:tc>
      </w:tr>
      <w:tr>
        <w:tblPrEx>
          <w:tblCellMar>
            <w:top w:w="0" w:type="dxa"/>
            <w:left w:w="108" w:type="dxa"/>
            <w:bottom w:w="0" w:type="dxa"/>
            <w:right w:w="108" w:type="dxa"/>
          </w:tblCellMar>
        </w:tblPrEx>
        <w:trPr>
          <w:gridAfter w:val="1"/>
          <w:wAfter w:w="108" w:type="dxa"/>
          <w:trHeight w:val="340" w:hRule="exact"/>
          <w:jc w:val="center"/>
        </w:trPr>
        <w:tc>
          <w:tcPr>
            <w:tcW w:w="960" w:type="dxa"/>
            <w:vMerge w:val="continue"/>
            <w:tcBorders>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96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color w:val="auto"/>
                <w:kern w:val="0"/>
                <w:sz w:val="18"/>
                <w:szCs w:val="18"/>
                <w:highlight w:val="none"/>
              </w:rPr>
              <w:t>8</w:t>
            </w:r>
          </w:p>
        </w:tc>
        <w:tc>
          <w:tcPr>
            <w:tcW w:w="52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Cambria Math" w:hAnsi="Cambria Math" w:cs="Cambria Math"/>
                <w:b/>
                <w:bCs/>
                <w:color w:val="auto"/>
                <w:kern w:val="0"/>
                <w:sz w:val="18"/>
                <w:szCs w:val="18"/>
                <w:highlight w:val="none"/>
              </w:rPr>
              <w:t>△</w:t>
            </w:r>
          </w:p>
        </w:tc>
        <w:tc>
          <w:tcPr>
            <w:tcW w:w="4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Cambria Math" w:hAnsi="Cambria Math" w:cs="Cambria Math"/>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Cambria Math" w:hAnsi="Cambria Math" w:cs="Cambria Math"/>
                <w:b/>
                <w:bCs/>
                <w:color w:val="auto"/>
                <w:kern w:val="0"/>
                <w:sz w:val="18"/>
                <w:szCs w:val="18"/>
                <w:highlight w:val="none"/>
              </w:rPr>
              <w:t>△</w:t>
            </w:r>
          </w:p>
        </w:tc>
        <w:tc>
          <w:tcPr>
            <w:tcW w:w="4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Cambria Math" w:hAnsi="Cambria Math" w:cs="Cambria Math"/>
                <w:b/>
                <w:bCs/>
                <w:color w:val="auto"/>
                <w:kern w:val="0"/>
                <w:sz w:val="18"/>
                <w:szCs w:val="18"/>
                <w:highlight w:val="none"/>
              </w:rPr>
              <w:t>△</w:t>
            </w:r>
          </w:p>
        </w:tc>
        <w:tc>
          <w:tcPr>
            <w:tcW w:w="40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Cambria Math" w:hAnsi="Cambria Math" w:cs="Cambria Math"/>
                <w:b/>
                <w:bCs/>
                <w:color w:val="auto"/>
                <w:kern w:val="0"/>
                <w:sz w:val="18"/>
                <w:szCs w:val="18"/>
                <w:highlight w:val="none"/>
              </w:rPr>
              <w:t>△</w:t>
            </w:r>
          </w:p>
        </w:tc>
        <w:tc>
          <w:tcPr>
            <w:tcW w:w="4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Cambria Math" w:hAnsi="Cambria Math" w:cs="Cambria Math"/>
                <w:b/>
                <w:bCs/>
                <w:color w:val="auto"/>
                <w:kern w:val="0"/>
                <w:sz w:val="18"/>
                <w:szCs w:val="18"/>
                <w:highlight w:val="none"/>
              </w:rPr>
              <w:t>△</w:t>
            </w:r>
          </w:p>
        </w:tc>
        <w:tc>
          <w:tcPr>
            <w:tcW w:w="46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Cambria Math" w:hAnsi="Cambria Math" w:cs="Cambria Math"/>
                <w:b/>
                <w:bCs/>
                <w:color w:val="auto"/>
                <w:kern w:val="0"/>
                <w:sz w:val="18"/>
                <w:szCs w:val="18"/>
                <w:highlight w:val="none"/>
              </w:rPr>
              <w:t>△</w:t>
            </w:r>
          </w:p>
        </w:tc>
        <w:tc>
          <w:tcPr>
            <w:tcW w:w="4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Cambria Math" w:hAnsi="Cambria Math" w:cs="Cambria Math"/>
                <w:b/>
                <w:bCs/>
                <w:color w:val="auto"/>
                <w:kern w:val="0"/>
                <w:sz w:val="18"/>
                <w:szCs w:val="18"/>
                <w:highlight w:val="none"/>
              </w:rPr>
              <w:t>△</w:t>
            </w:r>
          </w:p>
        </w:tc>
        <w:tc>
          <w:tcPr>
            <w:tcW w:w="5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Cambria Math" w:hAnsi="Cambria Math" w:cs="Cambria Math"/>
                <w:b/>
                <w:bCs/>
                <w:color w:val="auto"/>
                <w:kern w:val="0"/>
                <w:sz w:val="18"/>
                <w:szCs w:val="18"/>
                <w:highlight w:val="none"/>
              </w:rPr>
              <w:t>△</w:t>
            </w:r>
          </w:p>
        </w:tc>
        <w:tc>
          <w:tcPr>
            <w:tcW w:w="5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Cambria Math" w:hAnsi="Cambria Math" w:cs="Cambria Math"/>
                <w:b/>
                <w:bCs/>
                <w:color w:val="auto"/>
                <w:kern w:val="0"/>
                <w:sz w:val="18"/>
                <w:szCs w:val="18"/>
                <w:highlight w:val="none"/>
              </w:rPr>
              <w:t>△</w:t>
            </w:r>
          </w:p>
        </w:tc>
        <w:tc>
          <w:tcPr>
            <w:tcW w:w="5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Cambria Math" w:hAnsi="Cambria Math" w:cs="Cambria Math"/>
                <w:b/>
                <w:bCs/>
                <w:color w:val="auto"/>
                <w:kern w:val="0"/>
                <w:sz w:val="18"/>
                <w:szCs w:val="18"/>
                <w:highlight w:val="none"/>
              </w:rPr>
              <w:t>△</w:t>
            </w:r>
          </w:p>
        </w:tc>
        <w:tc>
          <w:tcPr>
            <w:tcW w:w="5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sz w:val="18"/>
                <w:szCs w:val="18"/>
                <w:highlight w:val="none"/>
              </w:rPr>
            </w:pPr>
            <w:r>
              <w:rPr>
                <w:rFonts w:ascii="Cambria Math" w:hAnsi="Cambria Math" w:cs="Cambria Math"/>
                <w:b/>
                <w:bCs/>
                <w:color w:val="auto"/>
                <w:kern w:val="0"/>
                <w:sz w:val="18"/>
                <w:szCs w:val="18"/>
                <w:highlight w:val="none"/>
              </w:rPr>
              <w:t>△</w:t>
            </w:r>
          </w:p>
        </w:tc>
        <w:tc>
          <w:tcPr>
            <w:tcW w:w="5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highlight w:val="none"/>
              </w:rPr>
            </w:pPr>
            <w:r>
              <w:rPr>
                <w:b/>
                <w:color w:val="auto"/>
                <w:sz w:val="18"/>
                <w:szCs w:val="18"/>
                <w:highlight w:val="none"/>
              </w:rPr>
              <w:t>※</w:t>
            </w:r>
          </w:p>
        </w:tc>
        <w:tc>
          <w:tcPr>
            <w:tcW w:w="47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highlight w:val="none"/>
              </w:rPr>
            </w:pPr>
            <w:r>
              <w:rPr>
                <w:b/>
                <w:color w:val="auto"/>
                <w:sz w:val="18"/>
                <w:szCs w:val="18"/>
                <w:highlight w:val="none"/>
              </w:rPr>
              <w:t>※</w:t>
            </w:r>
          </w:p>
        </w:tc>
        <w:tc>
          <w:tcPr>
            <w:tcW w:w="5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highlight w:val="none"/>
              </w:rPr>
            </w:pPr>
            <w:r>
              <w:rPr>
                <w:b/>
                <w:color w:val="auto"/>
                <w:sz w:val="18"/>
                <w:szCs w:val="18"/>
                <w:highlight w:val="none"/>
              </w:rPr>
              <w:t>※</w:t>
            </w:r>
          </w:p>
        </w:tc>
        <w:tc>
          <w:tcPr>
            <w:tcW w:w="5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highlight w:val="none"/>
              </w:rPr>
            </w:pPr>
            <w:r>
              <w:rPr>
                <w:b/>
                <w:color w:val="auto"/>
                <w:sz w:val="18"/>
                <w:szCs w:val="18"/>
                <w:highlight w:val="none"/>
              </w:rPr>
              <w:t>※</w:t>
            </w:r>
          </w:p>
        </w:tc>
        <w:tc>
          <w:tcPr>
            <w:tcW w:w="5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highlight w:val="none"/>
              </w:rPr>
            </w:pPr>
            <w:r>
              <w:rPr>
                <w:b/>
                <w:color w:val="auto"/>
                <w:sz w:val="18"/>
                <w:szCs w:val="18"/>
                <w:highlight w:val="none"/>
              </w:rPr>
              <w:t>※</w:t>
            </w:r>
          </w:p>
        </w:tc>
        <w:tc>
          <w:tcPr>
            <w:tcW w:w="5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highlight w:val="none"/>
              </w:rPr>
            </w:pPr>
            <w:r>
              <w:rPr>
                <w:b/>
                <w:color w:val="auto"/>
                <w:sz w:val="18"/>
                <w:szCs w:val="18"/>
                <w:highlight w:val="none"/>
              </w:rPr>
              <w:t>※</w:t>
            </w:r>
          </w:p>
        </w:tc>
        <w:tc>
          <w:tcPr>
            <w:tcW w:w="5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highlight w:val="none"/>
              </w:rPr>
            </w:pPr>
            <w:r>
              <w:rPr>
                <w:b/>
                <w:color w:val="auto"/>
                <w:sz w:val="18"/>
                <w:szCs w:val="18"/>
                <w:highlight w:val="none"/>
              </w:rPr>
              <w:t>※</w:t>
            </w:r>
          </w:p>
        </w:tc>
        <w:tc>
          <w:tcPr>
            <w:tcW w:w="59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auto"/>
                <w:highlight w:val="none"/>
              </w:rPr>
            </w:pPr>
            <w:r>
              <w:rPr>
                <w:b/>
                <w:color w:val="auto"/>
                <w:sz w:val="18"/>
                <w:szCs w:val="18"/>
                <w:highlight w:val="none"/>
              </w:rPr>
              <w:t>※</w:t>
            </w:r>
          </w:p>
        </w:tc>
        <w:tc>
          <w:tcPr>
            <w:tcW w:w="45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4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18"/>
                <w:szCs w:val="18"/>
                <w:highlight w:val="none"/>
              </w:rPr>
            </w:pPr>
          </w:p>
        </w:tc>
        <w:tc>
          <w:tcPr>
            <w:tcW w:w="58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auto"/>
                <w:kern w:val="0"/>
                <w:sz w:val="22"/>
                <w:szCs w:val="22"/>
                <w:highlight w:val="none"/>
              </w:rPr>
            </w:pPr>
          </w:p>
        </w:tc>
        <w:tc>
          <w:tcPr>
            <w:tcW w:w="53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等线"/>
                <w:color w:val="auto"/>
                <w:kern w:val="0"/>
                <w:sz w:val="22"/>
                <w:szCs w:val="22"/>
                <w:highlight w:val="none"/>
              </w:rPr>
            </w:pPr>
          </w:p>
        </w:tc>
      </w:tr>
    </w:tbl>
    <w:p>
      <w:pPr>
        <w:autoSpaceDE w:val="0"/>
        <w:autoSpaceDN w:val="0"/>
        <w:adjustRightInd w:val="0"/>
        <w:spacing w:line="570" w:lineRule="exact"/>
        <w:jc w:val="left"/>
        <w:rPr>
          <w:rFonts w:ascii="宋体" w:hAnsi="宋体"/>
          <w:bCs/>
          <w:color w:val="auto"/>
          <w:kern w:val="0"/>
          <w:szCs w:val="21"/>
          <w:highlight w:val="none"/>
        </w:rPr>
      </w:pPr>
      <w:r>
        <w:rPr>
          <w:rFonts w:hint="eastAsia" w:ascii="宋体" w:hAnsi="宋体"/>
          <w:bCs/>
          <w:color w:val="auto"/>
          <w:kern w:val="0"/>
          <w:szCs w:val="21"/>
          <w:highlight w:val="none"/>
        </w:rPr>
        <w:t>注：将安全教育纳入新生入学教育</w:t>
      </w:r>
    </w:p>
    <w:p>
      <w:pPr>
        <w:numPr>
          <w:ilvl w:val="0"/>
          <w:numId w:val="0"/>
        </w:numPr>
        <w:autoSpaceDE w:val="0"/>
        <w:autoSpaceDN w:val="0"/>
        <w:adjustRightInd w:val="0"/>
        <w:spacing w:line="570" w:lineRule="exact"/>
        <w:jc w:val="left"/>
        <w:rPr>
          <w:rFonts w:hint="eastAsia" w:ascii="宋体" w:hAnsi="宋体"/>
          <w:bCs/>
          <w:color w:val="auto"/>
          <w:kern w:val="0"/>
          <w:szCs w:val="21"/>
          <w:highlight w:val="none"/>
          <w:lang w:val="en-US" w:eastAsia="zh-CN"/>
        </w:rPr>
      </w:pPr>
    </w:p>
    <w:p>
      <w:pPr>
        <w:numPr>
          <w:ilvl w:val="0"/>
          <w:numId w:val="0"/>
        </w:numPr>
        <w:autoSpaceDE w:val="0"/>
        <w:autoSpaceDN w:val="0"/>
        <w:adjustRightInd w:val="0"/>
        <w:spacing w:line="570" w:lineRule="exact"/>
        <w:jc w:val="left"/>
        <w:rPr>
          <w:rFonts w:hint="eastAsia" w:ascii="黑体" w:hAnsi="黑体" w:eastAsia="黑体" w:cs="黑体"/>
          <w:bCs/>
          <w:color w:val="auto"/>
          <w:kern w:val="0"/>
          <w:sz w:val="28"/>
          <w:szCs w:val="28"/>
          <w:highlight w:val="none"/>
          <w:lang w:val="zh-CN"/>
        </w:rPr>
      </w:pPr>
      <w:r>
        <w:rPr>
          <w:rFonts w:hint="eastAsia" w:ascii="宋体" w:hAnsi="宋体"/>
          <w:bCs/>
          <w:color w:val="auto"/>
          <w:kern w:val="0"/>
          <w:szCs w:val="21"/>
          <w:highlight w:val="none"/>
        </w:rPr>
        <w:br w:type="column"/>
      </w:r>
      <w:r>
        <w:rPr>
          <w:rFonts w:hint="eastAsia" w:ascii="宋体" w:hAnsi="宋体"/>
          <w:bCs/>
          <w:color w:val="auto"/>
          <w:kern w:val="0"/>
          <w:szCs w:val="21"/>
          <w:highlight w:val="none"/>
          <w:lang w:val="en-US" w:eastAsia="zh-CN"/>
        </w:rPr>
        <w:t xml:space="preserve">  </w:t>
      </w:r>
      <w:r>
        <w:rPr>
          <w:rFonts w:hint="eastAsia" w:ascii="黑体" w:hAnsi="黑体" w:eastAsia="黑体" w:cs="黑体"/>
          <w:bCs/>
          <w:color w:val="auto"/>
          <w:kern w:val="0"/>
          <w:sz w:val="28"/>
          <w:szCs w:val="28"/>
          <w:highlight w:val="none"/>
          <w:lang w:val="en-US" w:eastAsia="zh-CN"/>
        </w:rPr>
        <w:t>十二、</w:t>
      </w:r>
      <w:r>
        <w:rPr>
          <w:rFonts w:hint="eastAsia" w:ascii="黑体" w:hAnsi="黑体" w:eastAsia="黑体" w:cs="黑体"/>
          <w:bCs/>
          <w:color w:val="auto"/>
          <w:kern w:val="0"/>
          <w:sz w:val="28"/>
          <w:szCs w:val="28"/>
          <w:highlight w:val="none"/>
          <w:lang w:val="zh-CN"/>
        </w:rPr>
        <w:t>课程与毕业要求的对应关系矩阵</w:t>
      </w:r>
    </w:p>
    <w:p>
      <w:pPr>
        <w:autoSpaceDE w:val="0"/>
        <w:autoSpaceDN w:val="0"/>
        <w:adjustRightInd w:val="0"/>
        <w:ind w:firstLine="420" w:firstLineChars="200"/>
        <w:jc w:val="center"/>
        <w:rPr>
          <w:rFonts w:ascii="黑体" w:hAnsi="黑体" w:eastAsia="黑体"/>
          <w:bCs/>
          <w:color w:val="auto"/>
          <w:kern w:val="0"/>
          <w:szCs w:val="21"/>
          <w:highlight w:val="none"/>
          <w:lang w:val="zh-CN"/>
        </w:rPr>
      </w:pPr>
      <w:r>
        <w:rPr>
          <w:rFonts w:hint="eastAsia" w:ascii="黑体" w:hAnsi="黑体" w:eastAsia="黑体"/>
          <w:bCs/>
          <w:color w:val="auto"/>
          <w:kern w:val="0"/>
          <w:szCs w:val="21"/>
          <w:highlight w:val="none"/>
          <w:lang w:val="zh-CN"/>
        </w:rPr>
        <w:t>课程与毕业要求的对应关系矩阵</w:t>
      </w:r>
    </w:p>
    <w:tbl>
      <w:tblPr>
        <w:tblStyle w:val="11"/>
        <w:tblW w:w="140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010"/>
        <w:gridCol w:w="1010"/>
        <w:gridCol w:w="1010"/>
        <w:gridCol w:w="1011"/>
        <w:gridCol w:w="1010"/>
        <w:gridCol w:w="1010"/>
        <w:gridCol w:w="1010"/>
        <w:gridCol w:w="1011"/>
        <w:gridCol w:w="1010"/>
        <w:gridCol w:w="1010"/>
        <w:gridCol w:w="1010"/>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jc w:val="center"/>
        </w:trPr>
        <w:tc>
          <w:tcPr>
            <w:tcW w:w="1970"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jc w:val="center"/>
              <w:rPr>
                <w:rFonts w:eastAsia="仿宋"/>
                <w:color w:val="auto"/>
                <w:kern w:val="0"/>
                <w:sz w:val="18"/>
                <w:szCs w:val="18"/>
                <w:highlight w:val="none"/>
              </w:rPr>
            </w:pPr>
            <w:r>
              <w:rPr>
                <w:rFonts w:eastAsia="仿宋"/>
                <w:color w:val="auto"/>
                <w:kern w:val="0"/>
                <w:sz w:val="18"/>
                <w:szCs w:val="18"/>
                <w:highlight w:val="none"/>
              </w:rPr>
              <w:t>课程及教学活动</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color w:val="auto"/>
                <w:kern w:val="0"/>
                <w:sz w:val="18"/>
                <w:szCs w:val="18"/>
                <w:highlight w:val="none"/>
              </w:rPr>
            </w:pPr>
            <w:r>
              <w:rPr>
                <w:rFonts w:hint="eastAsia" w:eastAsia="仿宋"/>
                <w:color w:val="auto"/>
                <w:kern w:val="0"/>
                <w:sz w:val="18"/>
                <w:szCs w:val="18"/>
                <w:highlight w:val="none"/>
              </w:rPr>
              <w:t>毕业要求1：工程知识</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color w:val="auto"/>
                <w:kern w:val="0"/>
                <w:sz w:val="18"/>
                <w:szCs w:val="18"/>
                <w:highlight w:val="none"/>
              </w:rPr>
            </w:pPr>
            <w:r>
              <w:rPr>
                <w:rFonts w:hint="eastAsia" w:eastAsia="仿宋"/>
                <w:color w:val="auto"/>
                <w:kern w:val="0"/>
                <w:sz w:val="18"/>
                <w:szCs w:val="18"/>
                <w:highlight w:val="none"/>
              </w:rPr>
              <w:t>毕业</w:t>
            </w:r>
            <w:r>
              <w:rPr>
                <w:rFonts w:eastAsia="仿宋"/>
                <w:color w:val="auto"/>
                <w:kern w:val="0"/>
                <w:sz w:val="18"/>
                <w:szCs w:val="18"/>
                <w:highlight w:val="none"/>
              </w:rPr>
              <w:t>要求</w:t>
            </w:r>
            <w:r>
              <w:rPr>
                <w:rFonts w:hint="eastAsia" w:eastAsia="仿宋"/>
                <w:color w:val="auto"/>
                <w:kern w:val="0"/>
                <w:sz w:val="18"/>
                <w:szCs w:val="18"/>
                <w:highlight w:val="none"/>
              </w:rPr>
              <w:t>2：问题分析</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color w:val="auto"/>
                <w:kern w:val="0"/>
                <w:sz w:val="18"/>
                <w:szCs w:val="18"/>
                <w:highlight w:val="none"/>
              </w:rPr>
            </w:pPr>
            <w:r>
              <w:rPr>
                <w:rFonts w:hint="eastAsia" w:eastAsia="仿宋"/>
                <w:color w:val="auto"/>
                <w:kern w:val="0"/>
                <w:sz w:val="18"/>
                <w:szCs w:val="18"/>
                <w:highlight w:val="none"/>
              </w:rPr>
              <w:t>毕业</w:t>
            </w:r>
            <w:r>
              <w:rPr>
                <w:rFonts w:eastAsia="仿宋"/>
                <w:color w:val="auto"/>
                <w:kern w:val="0"/>
                <w:sz w:val="18"/>
                <w:szCs w:val="18"/>
                <w:highlight w:val="none"/>
              </w:rPr>
              <w:t>要求3</w:t>
            </w:r>
            <w:r>
              <w:rPr>
                <w:rFonts w:hint="eastAsia" w:eastAsia="仿宋"/>
                <w:color w:val="auto"/>
                <w:kern w:val="0"/>
                <w:sz w:val="18"/>
                <w:szCs w:val="18"/>
                <w:highlight w:val="none"/>
              </w:rPr>
              <w:t>：设计/开发解决方案</w:t>
            </w:r>
          </w:p>
        </w:tc>
        <w:tc>
          <w:tcPr>
            <w:tcW w:w="1011"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color w:val="auto"/>
                <w:kern w:val="0"/>
                <w:sz w:val="18"/>
                <w:szCs w:val="18"/>
                <w:highlight w:val="none"/>
              </w:rPr>
            </w:pPr>
            <w:r>
              <w:rPr>
                <w:rFonts w:hint="eastAsia" w:eastAsia="仿宋"/>
                <w:color w:val="auto"/>
                <w:kern w:val="0"/>
                <w:sz w:val="18"/>
                <w:szCs w:val="18"/>
                <w:highlight w:val="none"/>
              </w:rPr>
              <w:t>毕业</w:t>
            </w:r>
            <w:r>
              <w:rPr>
                <w:rFonts w:eastAsia="仿宋"/>
                <w:color w:val="auto"/>
                <w:kern w:val="0"/>
                <w:sz w:val="18"/>
                <w:szCs w:val="18"/>
                <w:highlight w:val="none"/>
              </w:rPr>
              <w:t>要求4</w:t>
            </w:r>
            <w:r>
              <w:rPr>
                <w:rFonts w:hint="eastAsia" w:eastAsia="仿宋"/>
                <w:color w:val="auto"/>
                <w:kern w:val="0"/>
                <w:sz w:val="18"/>
                <w:szCs w:val="18"/>
                <w:highlight w:val="none"/>
              </w:rPr>
              <w:t>：研究</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color w:val="auto"/>
                <w:kern w:val="0"/>
                <w:sz w:val="18"/>
                <w:szCs w:val="18"/>
                <w:highlight w:val="none"/>
              </w:rPr>
            </w:pPr>
            <w:r>
              <w:rPr>
                <w:rFonts w:hint="eastAsia" w:eastAsia="仿宋"/>
                <w:color w:val="auto"/>
                <w:kern w:val="0"/>
                <w:sz w:val="18"/>
                <w:szCs w:val="18"/>
                <w:highlight w:val="none"/>
              </w:rPr>
              <w:t>毕业</w:t>
            </w:r>
            <w:r>
              <w:rPr>
                <w:rFonts w:eastAsia="仿宋"/>
                <w:color w:val="auto"/>
                <w:kern w:val="0"/>
                <w:sz w:val="18"/>
                <w:szCs w:val="18"/>
                <w:highlight w:val="none"/>
              </w:rPr>
              <w:t>要求5</w:t>
            </w:r>
            <w:r>
              <w:rPr>
                <w:rFonts w:hint="eastAsia" w:eastAsia="仿宋"/>
                <w:color w:val="auto"/>
                <w:kern w:val="0"/>
                <w:sz w:val="18"/>
                <w:szCs w:val="18"/>
                <w:highlight w:val="none"/>
              </w:rPr>
              <w:t>：使用现代工具</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color w:val="auto"/>
                <w:kern w:val="0"/>
                <w:sz w:val="18"/>
                <w:szCs w:val="18"/>
                <w:highlight w:val="none"/>
              </w:rPr>
            </w:pPr>
            <w:r>
              <w:rPr>
                <w:rFonts w:hint="eastAsia" w:eastAsia="仿宋"/>
                <w:color w:val="auto"/>
                <w:kern w:val="0"/>
                <w:sz w:val="18"/>
                <w:szCs w:val="18"/>
                <w:highlight w:val="none"/>
              </w:rPr>
              <w:t>毕业</w:t>
            </w:r>
            <w:r>
              <w:rPr>
                <w:rFonts w:eastAsia="仿宋"/>
                <w:color w:val="auto"/>
                <w:kern w:val="0"/>
                <w:sz w:val="18"/>
                <w:szCs w:val="18"/>
                <w:highlight w:val="none"/>
              </w:rPr>
              <w:t>要求6</w:t>
            </w:r>
            <w:r>
              <w:rPr>
                <w:rFonts w:hint="eastAsia" w:eastAsia="仿宋"/>
                <w:color w:val="auto"/>
                <w:kern w:val="0"/>
                <w:sz w:val="18"/>
                <w:szCs w:val="18"/>
                <w:highlight w:val="none"/>
              </w:rPr>
              <w:t>：工程与社会</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color w:val="auto"/>
                <w:kern w:val="0"/>
                <w:sz w:val="18"/>
                <w:szCs w:val="18"/>
                <w:highlight w:val="none"/>
              </w:rPr>
            </w:pPr>
            <w:r>
              <w:rPr>
                <w:rFonts w:hint="eastAsia" w:eastAsia="仿宋"/>
                <w:color w:val="auto"/>
                <w:kern w:val="0"/>
                <w:sz w:val="18"/>
                <w:szCs w:val="18"/>
                <w:highlight w:val="none"/>
              </w:rPr>
              <w:t>毕业</w:t>
            </w:r>
            <w:r>
              <w:rPr>
                <w:rFonts w:eastAsia="仿宋"/>
                <w:color w:val="auto"/>
                <w:kern w:val="0"/>
                <w:sz w:val="18"/>
                <w:szCs w:val="18"/>
                <w:highlight w:val="none"/>
              </w:rPr>
              <w:t>要求7</w:t>
            </w:r>
            <w:r>
              <w:rPr>
                <w:rFonts w:hint="eastAsia" w:eastAsia="仿宋"/>
                <w:color w:val="auto"/>
                <w:kern w:val="0"/>
                <w:sz w:val="18"/>
                <w:szCs w:val="18"/>
                <w:highlight w:val="none"/>
              </w:rPr>
              <w:t>：环境和可持续发展</w:t>
            </w:r>
          </w:p>
        </w:tc>
        <w:tc>
          <w:tcPr>
            <w:tcW w:w="1011"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color w:val="auto"/>
                <w:kern w:val="0"/>
                <w:sz w:val="18"/>
                <w:szCs w:val="18"/>
                <w:highlight w:val="none"/>
              </w:rPr>
            </w:pPr>
            <w:r>
              <w:rPr>
                <w:rFonts w:hint="eastAsia" w:eastAsia="仿宋"/>
                <w:color w:val="auto"/>
                <w:kern w:val="0"/>
                <w:sz w:val="18"/>
                <w:szCs w:val="18"/>
                <w:highlight w:val="none"/>
              </w:rPr>
              <w:t>毕业</w:t>
            </w:r>
            <w:r>
              <w:rPr>
                <w:rFonts w:eastAsia="仿宋"/>
                <w:color w:val="auto"/>
                <w:kern w:val="0"/>
                <w:sz w:val="18"/>
                <w:szCs w:val="18"/>
                <w:highlight w:val="none"/>
              </w:rPr>
              <w:t>要求8</w:t>
            </w:r>
            <w:r>
              <w:rPr>
                <w:rFonts w:hint="eastAsia" w:eastAsia="仿宋"/>
                <w:color w:val="auto"/>
                <w:kern w:val="0"/>
                <w:sz w:val="18"/>
                <w:szCs w:val="18"/>
                <w:highlight w:val="none"/>
              </w:rPr>
              <w:t>：职业规范</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color w:val="auto"/>
                <w:kern w:val="0"/>
                <w:sz w:val="18"/>
                <w:szCs w:val="18"/>
                <w:highlight w:val="none"/>
              </w:rPr>
            </w:pPr>
            <w:r>
              <w:rPr>
                <w:rFonts w:hint="eastAsia" w:eastAsia="仿宋"/>
                <w:color w:val="auto"/>
                <w:kern w:val="0"/>
                <w:sz w:val="18"/>
                <w:szCs w:val="18"/>
                <w:highlight w:val="none"/>
              </w:rPr>
              <w:t>毕业</w:t>
            </w:r>
            <w:r>
              <w:rPr>
                <w:rFonts w:eastAsia="仿宋"/>
                <w:color w:val="auto"/>
                <w:kern w:val="0"/>
                <w:sz w:val="18"/>
                <w:szCs w:val="18"/>
                <w:highlight w:val="none"/>
              </w:rPr>
              <w:t>要求9</w:t>
            </w:r>
            <w:r>
              <w:rPr>
                <w:rFonts w:hint="eastAsia" w:eastAsia="仿宋"/>
                <w:color w:val="auto"/>
                <w:kern w:val="0"/>
                <w:sz w:val="18"/>
                <w:szCs w:val="18"/>
                <w:highlight w:val="none"/>
              </w:rPr>
              <w:t>：个人和团队</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color w:val="auto"/>
                <w:kern w:val="0"/>
                <w:sz w:val="18"/>
                <w:szCs w:val="18"/>
                <w:highlight w:val="none"/>
              </w:rPr>
            </w:pPr>
            <w:r>
              <w:rPr>
                <w:rFonts w:hint="eastAsia" w:eastAsia="仿宋"/>
                <w:color w:val="auto"/>
                <w:kern w:val="0"/>
                <w:sz w:val="18"/>
                <w:szCs w:val="18"/>
                <w:highlight w:val="none"/>
              </w:rPr>
              <w:t>毕业</w:t>
            </w:r>
            <w:r>
              <w:rPr>
                <w:rFonts w:eastAsia="仿宋"/>
                <w:color w:val="auto"/>
                <w:kern w:val="0"/>
                <w:sz w:val="18"/>
                <w:szCs w:val="18"/>
                <w:highlight w:val="none"/>
              </w:rPr>
              <w:t>要求10</w:t>
            </w:r>
            <w:r>
              <w:rPr>
                <w:rFonts w:hint="eastAsia" w:eastAsia="仿宋"/>
                <w:color w:val="auto"/>
                <w:kern w:val="0"/>
                <w:sz w:val="18"/>
                <w:szCs w:val="18"/>
                <w:highlight w:val="none"/>
              </w:rPr>
              <w:t>：沟通</w:t>
            </w:r>
          </w:p>
        </w:tc>
        <w:tc>
          <w:tcPr>
            <w:tcW w:w="1010"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color w:val="auto"/>
                <w:kern w:val="0"/>
                <w:sz w:val="18"/>
                <w:szCs w:val="18"/>
                <w:highlight w:val="none"/>
              </w:rPr>
            </w:pPr>
            <w:r>
              <w:rPr>
                <w:rFonts w:hint="eastAsia" w:eastAsia="仿宋"/>
                <w:color w:val="auto"/>
                <w:kern w:val="0"/>
                <w:sz w:val="18"/>
                <w:szCs w:val="18"/>
                <w:highlight w:val="none"/>
              </w:rPr>
              <w:t>毕业</w:t>
            </w:r>
            <w:r>
              <w:rPr>
                <w:rFonts w:eastAsia="仿宋"/>
                <w:color w:val="auto"/>
                <w:kern w:val="0"/>
                <w:sz w:val="18"/>
                <w:szCs w:val="18"/>
                <w:highlight w:val="none"/>
              </w:rPr>
              <w:t>要求11</w:t>
            </w:r>
            <w:r>
              <w:rPr>
                <w:rFonts w:hint="eastAsia" w:eastAsia="仿宋"/>
                <w:color w:val="auto"/>
                <w:kern w:val="0"/>
                <w:sz w:val="18"/>
                <w:szCs w:val="18"/>
                <w:highlight w:val="none"/>
              </w:rPr>
              <w:t>：项目管理</w:t>
            </w:r>
          </w:p>
        </w:tc>
        <w:tc>
          <w:tcPr>
            <w:tcW w:w="1011" w:type="dxa"/>
            <w:tcBorders>
              <w:top w:val="single" w:color="auto" w:sz="12" w:space="0"/>
              <w:left w:val="single" w:color="auto" w:sz="4" w:space="0"/>
              <w:bottom w:val="single" w:color="auto" w:sz="4" w:space="0"/>
              <w:right w:val="single" w:color="auto" w:sz="4" w:space="0"/>
            </w:tcBorders>
            <w:noWrap w:val="0"/>
            <w:vAlign w:val="top"/>
          </w:tcPr>
          <w:p>
            <w:pPr>
              <w:widowControl/>
              <w:adjustRightInd w:val="0"/>
              <w:snapToGrid w:val="0"/>
              <w:rPr>
                <w:rFonts w:eastAsia="仿宋"/>
                <w:color w:val="auto"/>
                <w:kern w:val="0"/>
                <w:sz w:val="18"/>
                <w:szCs w:val="18"/>
                <w:highlight w:val="none"/>
              </w:rPr>
            </w:pPr>
            <w:r>
              <w:rPr>
                <w:rFonts w:hint="eastAsia" w:eastAsia="仿宋"/>
                <w:color w:val="auto"/>
                <w:kern w:val="0"/>
                <w:sz w:val="18"/>
                <w:szCs w:val="18"/>
                <w:highlight w:val="none"/>
              </w:rPr>
              <w:t>毕业</w:t>
            </w:r>
            <w:r>
              <w:rPr>
                <w:rFonts w:eastAsia="仿宋"/>
                <w:color w:val="auto"/>
                <w:kern w:val="0"/>
                <w:sz w:val="18"/>
                <w:szCs w:val="18"/>
                <w:highlight w:val="none"/>
              </w:rPr>
              <w:t>要求</w:t>
            </w:r>
            <w:r>
              <w:rPr>
                <w:rFonts w:hint="eastAsia" w:eastAsia="仿宋"/>
                <w:color w:val="auto"/>
                <w:kern w:val="0"/>
                <w:sz w:val="18"/>
                <w:szCs w:val="18"/>
                <w:highlight w:val="none"/>
              </w:rPr>
              <w:t>12：终身学习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思想道德修养与法律基础</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中国近现代史纲要</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马克思主义基本原理</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毛泽东思想和中国特色社会主义理论体系概论</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形势与政策</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大学英语</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大学语文</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体育</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大学计算机基础</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创新创业</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大学生职业生涯与发展规划</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大学生就业指导</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心理健康教育</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军事理论</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贵州省情</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劳动教育</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生态文明教育</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高等数学</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工程数学</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C语言程序设计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color w:val="auto"/>
                <w:kern w:val="0"/>
                <w:sz w:val="18"/>
                <w:szCs w:val="18"/>
                <w:highlight w:val="none"/>
              </w:rPr>
              <w:t>大学物理</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电路</w:t>
            </w:r>
            <w:r>
              <w:rPr>
                <w:color w:val="auto"/>
                <w:kern w:val="0"/>
                <w:sz w:val="18"/>
                <w:szCs w:val="18"/>
                <w:highlight w:val="none"/>
              </w:rPr>
              <w:t>与电子技术</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专业导论</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机械制图</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大学化学</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机械工程材料</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理论力学</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材料力学</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机械原理</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互换性与测量技术</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机械制造技术基础</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机械设计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机械专业英语</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热工学</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工程计算方法</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color w:val="auto"/>
                <w:kern w:val="0"/>
                <w:sz w:val="18"/>
                <w:szCs w:val="18"/>
                <w:highlight w:val="none"/>
              </w:rPr>
            </w:pPr>
            <w:r>
              <w:rPr>
                <w:rFonts w:hint="eastAsia"/>
                <w:color w:val="auto"/>
                <w:kern w:val="0"/>
                <w:sz w:val="18"/>
                <w:szCs w:val="18"/>
                <w:highlight w:val="none"/>
              </w:rPr>
              <w:t>流体力学</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控制工程基础</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单片机原理及应用</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液压与气压传动</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机械工程测试技术基础</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PLC技术</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机电传动控制</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先进制造技术</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机械制造装备设计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机械创新设计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工程管理</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人机工程学</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计算机仿真技术</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文献检索与论文写作</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大学物理实验</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电路与电子技术综合实验</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先进成图实训</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单片机综合实验</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测试技术综合实验</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数控实训</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劳动教育实践</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军事训练</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毛泽东思想和中国特色社会主义理论体系概论实践</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认识实习</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金工实习</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电工实习</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机械零件测绘</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机械原理课程设计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机械制造技术基础课程设计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机械设计课程设计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机械制造装备设计课程设计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生产实习</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毕业实习</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r>
              <w:rPr>
                <w:rFonts w:hint="eastAsia" w:ascii="仿宋" w:hAnsi="仿宋" w:eastAsia="仿宋"/>
                <w:color w:val="auto"/>
                <w:kern w:val="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毕业设计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r>
              <w:rPr>
                <w:rFonts w:hint="eastAsia" w:ascii="仿宋" w:hAnsi="仿宋" w:eastAsia="仿宋"/>
                <w:color w:val="auto"/>
                <w:kern w:val="0"/>
                <w:sz w:val="18"/>
                <w:szCs w:val="18"/>
                <w:highlight w:val="none"/>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r>
              <w:rPr>
                <w:rFonts w:hint="eastAsia" w:ascii="仿宋" w:hAnsi="仿宋" w:eastAsia="仿宋"/>
                <w:color w:val="auto"/>
                <w:kern w:val="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第二课堂</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r>
              <w:rPr>
                <w:rFonts w:hint="eastAsia" w:ascii="仿宋" w:hAnsi="仿宋" w:eastAsia="仿宋"/>
                <w:color w:val="auto"/>
                <w:kern w:val="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widowControl/>
              <w:adjustRightInd w:val="0"/>
              <w:snapToGrid w:val="0"/>
              <w:rPr>
                <w:bCs/>
                <w:color w:val="auto"/>
                <w:kern w:val="0"/>
                <w:sz w:val="18"/>
                <w:szCs w:val="18"/>
                <w:highlight w:val="none"/>
              </w:rPr>
            </w:pPr>
            <w:r>
              <w:rPr>
                <w:rFonts w:hint="eastAsia"/>
                <w:bCs/>
                <w:color w:val="auto"/>
                <w:kern w:val="0"/>
                <w:sz w:val="18"/>
                <w:szCs w:val="18"/>
                <w:highlight w:val="none"/>
              </w:rPr>
              <w:t>创新创业实践课</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color w:val="auto"/>
                <w:kern w:val="0"/>
                <w:sz w:val="18"/>
                <w:szCs w:val="18"/>
                <w:highlight w:val="none"/>
              </w:rPr>
            </w:pPr>
            <w:r>
              <w:rPr>
                <w:rFonts w:hint="eastAsia" w:ascii="仿宋" w:hAnsi="仿宋" w:eastAsia="仿宋"/>
                <w:color w:val="auto"/>
                <w:kern w:val="0"/>
                <w:sz w:val="18"/>
                <w:szCs w:val="18"/>
                <w:highlight w:val="none"/>
              </w:rPr>
              <w:t>√</w:t>
            </w:r>
          </w:p>
        </w:tc>
      </w:tr>
    </w:tbl>
    <w:p>
      <w:pPr>
        <w:autoSpaceDE w:val="0"/>
        <w:autoSpaceDN w:val="0"/>
        <w:adjustRightInd w:val="0"/>
        <w:spacing w:line="57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注：1.不同学期的同一门课程只需填写一次，如大学英语Ⅰ-Ⅳ按“大学英语”填写即可。2.所有的课程和教学活动都要列入表格，包括实践教学环节。3.表格要清晰展示每门课程与每项培养要求（务必对照培养方案第二大点“培养目标与毕业要求”）达成的关联度情况。</w:t>
      </w:r>
    </w:p>
    <w:p>
      <w:pPr>
        <w:autoSpaceDE w:val="0"/>
        <w:autoSpaceDN w:val="0"/>
        <w:adjustRightInd w:val="0"/>
        <w:spacing w:line="57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关联度强的用“H”表示，关联度中等的用“M”表示，关联度弱的用“L”表示。</w:t>
      </w:r>
    </w:p>
    <w:p>
      <w:pPr>
        <w:autoSpaceDE w:val="0"/>
        <w:autoSpaceDN w:val="0"/>
        <w:adjustRightInd w:val="0"/>
        <w:spacing w:line="570" w:lineRule="exact"/>
        <w:jc w:val="left"/>
        <w:rPr>
          <w:rFonts w:ascii="宋体" w:hAnsi="宋体"/>
          <w:bCs/>
          <w:color w:val="auto"/>
          <w:kern w:val="0"/>
          <w:szCs w:val="21"/>
          <w:highlight w:val="none"/>
        </w:rPr>
        <w:sectPr>
          <w:footerReference r:id="rId15" w:type="default"/>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numPr>
          <w:ilvl w:val="0"/>
          <w:numId w:val="0"/>
        </w:numPr>
        <w:spacing w:line="570" w:lineRule="exact"/>
        <w:ind w:left="420" w:leftChars="0"/>
        <w:outlineLvl w:val="0"/>
        <w:rPr>
          <w:rFonts w:ascii="黑体" w:hAnsi="黑体" w:eastAsia="黑体"/>
          <w:bCs/>
          <w:color w:val="auto"/>
          <w:sz w:val="28"/>
          <w:szCs w:val="28"/>
          <w:highlight w:val="none"/>
        </w:rPr>
      </w:pPr>
      <w:bookmarkStart w:id="180" w:name="_Toc18151"/>
      <w:r>
        <w:rPr>
          <w:rFonts w:hint="eastAsia" w:ascii="黑体" w:hAnsi="黑体" w:eastAsia="黑体"/>
          <w:bCs/>
          <w:color w:val="auto"/>
          <w:sz w:val="28"/>
          <w:szCs w:val="28"/>
          <w:highlight w:val="none"/>
          <w:lang w:val="en-US" w:eastAsia="zh-CN"/>
        </w:rPr>
        <w:t>十三、</w:t>
      </w:r>
      <w:r>
        <w:rPr>
          <w:rFonts w:hint="eastAsia" w:ascii="黑体" w:hAnsi="黑体" w:eastAsia="黑体"/>
          <w:bCs/>
          <w:color w:val="auto"/>
          <w:sz w:val="28"/>
          <w:szCs w:val="28"/>
          <w:highlight w:val="none"/>
        </w:rPr>
        <w:t>课程统计（分学期）</w:t>
      </w:r>
      <w:bookmarkEnd w:id="180"/>
    </w:p>
    <w:p>
      <w:pPr>
        <w:autoSpaceDE w:val="0"/>
        <w:autoSpaceDN w:val="0"/>
        <w:adjustRightInd w:val="0"/>
        <w:ind w:firstLine="420" w:firstLineChars="200"/>
        <w:jc w:val="center"/>
        <w:rPr>
          <w:rFonts w:ascii="黑体" w:hAnsi="黑体" w:eastAsia="黑体"/>
          <w:bCs/>
          <w:color w:val="auto"/>
          <w:kern w:val="0"/>
          <w:szCs w:val="21"/>
          <w:highlight w:val="none"/>
          <w:lang w:val="zh-CN"/>
        </w:rPr>
      </w:pPr>
      <w:r>
        <w:rPr>
          <w:rFonts w:hint="eastAsia" w:ascii="黑体" w:hAnsi="黑体" w:eastAsia="黑体"/>
          <w:bCs/>
          <w:color w:val="auto"/>
          <w:kern w:val="0"/>
          <w:szCs w:val="21"/>
          <w:highlight w:val="none"/>
        </w:rPr>
        <w:t xml:space="preserve"> 分学期课程统计表</w:t>
      </w:r>
    </w:p>
    <w:tbl>
      <w:tblPr>
        <w:tblStyle w:val="11"/>
        <w:tblW w:w="8660" w:type="dxa"/>
        <w:jc w:val="center"/>
        <w:tblLayout w:type="fixed"/>
        <w:tblCellMar>
          <w:top w:w="0" w:type="dxa"/>
          <w:left w:w="0" w:type="dxa"/>
          <w:bottom w:w="0" w:type="dxa"/>
          <w:right w:w="0" w:type="dxa"/>
        </w:tblCellMar>
      </w:tblPr>
      <w:tblGrid>
        <w:gridCol w:w="560"/>
        <w:gridCol w:w="844"/>
        <w:gridCol w:w="2310"/>
        <w:gridCol w:w="595"/>
        <w:gridCol w:w="750"/>
        <w:gridCol w:w="1329"/>
        <w:gridCol w:w="1225"/>
        <w:gridCol w:w="1047"/>
      </w:tblGrid>
      <w:tr>
        <w:tblPrEx>
          <w:tblCellMar>
            <w:top w:w="0" w:type="dxa"/>
            <w:left w:w="0" w:type="dxa"/>
            <w:bottom w:w="0" w:type="dxa"/>
            <w:right w:w="0" w:type="dxa"/>
          </w:tblCellMar>
        </w:tblPrEx>
        <w:trPr>
          <w:cantSplit/>
          <w:jc w:val="center"/>
        </w:trPr>
        <w:tc>
          <w:tcPr>
            <w:tcW w:w="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rFonts w:eastAsia="仿宋"/>
                <w:b/>
                <w:color w:val="auto"/>
                <w:kern w:val="0"/>
                <w:sz w:val="18"/>
                <w:szCs w:val="18"/>
                <w:highlight w:val="none"/>
              </w:rPr>
            </w:pPr>
            <w:r>
              <w:rPr>
                <w:rFonts w:eastAsia="仿宋"/>
                <w:b/>
                <w:color w:val="auto"/>
                <w:kern w:val="0"/>
                <w:sz w:val="18"/>
                <w:szCs w:val="18"/>
                <w:highlight w:val="none"/>
              </w:rPr>
              <w:t>学期</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rFonts w:eastAsia="仿宋"/>
                <w:b/>
                <w:color w:val="auto"/>
                <w:kern w:val="0"/>
                <w:sz w:val="18"/>
                <w:szCs w:val="18"/>
                <w:highlight w:val="none"/>
              </w:rPr>
            </w:pPr>
            <w:r>
              <w:rPr>
                <w:rFonts w:eastAsia="仿宋"/>
                <w:b/>
                <w:color w:val="auto"/>
                <w:kern w:val="0"/>
                <w:sz w:val="18"/>
                <w:szCs w:val="18"/>
                <w:highlight w:val="none"/>
              </w:rPr>
              <w:t>序号</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rFonts w:eastAsia="仿宋"/>
                <w:b/>
                <w:color w:val="auto"/>
                <w:kern w:val="0"/>
                <w:sz w:val="18"/>
                <w:szCs w:val="18"/>
                <w:highlight w:val="none"/>
              </w:rPr>
            </w:pPr>
            <w:r>
              <w:rPr>
                <w:rFonts w:eastAsia="仿宋"/>
                <w:b/>
                <w:color w:val="auto"/>
                <w:kern w:val="0"/>
                <w:sz w:val="18"/>
                <w:szCs w:val="18"/>
                <w:highlight w:val="none"/>
              </w:rPr>
              <w:t>课程名称</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rFonts w:eastAsia="仿宋"/>
                <w:b/>
                <w:color w:val="auto"/>
                <w:kern w:val="0"/>
                <w:sz w:val="18"/>
                <w:szCs w:val="18"/>
                <w:highlight w:val="none"/>
              </w:rPr>
            </w:pPr>
            <w:r>
              <w:rPr>
                <w:rFonts w:eastAsia="仿宋"/>
                <w:b/>
                <w:color w:val="auto"/>
                <w:kern w:val="0"/>
                <w:sz w:val="18"/>
                <w:szCs w:val="18"/>
                <w:highlight w:val="none"/>
              </w:rPr>
              <w:t>学分</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rFonts w:eastAsia="仿宋"/>
                <w:b/>
                <w:color w:val="auto"/>
                <w:kern w:val="0"/>
                <w:sz w:val="18"/>
                <w:szCs w:val="18"/>
                <w:highlight w:val="none"/>
              </w:rPr>
            </w:pPr>
            <w:r>
              <w:rPr>
                <w:rFonts w:eastAsia="仿宋"/>
                <w:b/>
                <w:color w:val="auto"/>
                <w:kern w:val="0"/>
                <w:sz w:val="18"/>
                <w:szCs w:val="18"/>
                <w:highlight w:val="none"/>
              </w:rPr>
              <w:t>学时</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rFonts w:eastAsia="仿宋"/>
                <w:b/>
                <w:color w:val="auto"/>
                <w:kern w:val="0"/>
                <w:sz w:val="18"/>
                <w:szCs w:val="18"/>
                <w:highlight w:val="none"/>
              </w:rPr>
            </w:pPr>
            <w:r>
              <w:rPr>
                <w:rFonts w:eastAsia="仿宋"/>
                <w:b/>
                <w:color w:val="auto"/>
                <w:kern w:val="0"/>
                <w:sz w:val="18"/>
                <w:szCs w:val="18"/>
                <w:highlight w:val="none"/>
              </w:rPr>
              <w:t>课程性质</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rFonts w:eastAsia="仿宋"/>
                <w:b/>
                <w:color w:val="auto"/>
                <w:kern w:val="0"/>
                <w:sz w:val="18"/>
                <w:szCs w:val="18"/>
                <w:highlight w:val="none"/>
              </w:rPr>
            </w:pPr>
            <w:r>
              <w:rPr>
                <w:rFonts w:eastAsia="仿宋"/>
                <w:b/>
                <w:color w:val="auto"/>
                <w:kern w:val="0"/>
                <w:sz w:val="18"/>
                <w:szCs w:val="18"/>
                <w:highlight w:val="none"/>
              </w:rPr>
              <w:t>考核方式</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before="100" w:beforeAutospacing="1" w:after="100" w:afterAutospacing="1" w:line="300" w:lineRule="exact"/>
              <w:jc w:val="center"/>
              <w:rPr>
                <w:rFonts w:eastAsia="仿宋"/>
                <w:b/>
                <w:color w:val="auto"/>
                <w:kern w:val="0"/>
                <w:sz w:val="18"/>
                <w:szCs w:val="18"/>
                <w:highlight w:val="none"/>
              </w:rPr>
            </w:pPr>
            <w:r>
              <w:rPr>
                <w:rFonts w:eastAsia="仿宋"/>
                <w:b/>
                <w:color w:val="auto"/>
                <w:kern w:val="0"/>
                <w:sz w:val="18"/>
                <w:szCs w:val="18"/>
                <w:highlight w:val="none"/>
              </w:rPr>
              <w:t>备注</w:t>
            </w:r>
          </w:p>
        </w:tc>
      </w:tr>
      <w:tr>
        <w:tblPrEx>
          <w:tblCellMar>
            <w:top w:w="0" w:type="dxa"/>
            <w:left w:w="0" w:type="dxa"/>
            <w:bottom w:w="0" w:type="dxa"/>
            <w:right w:w="0" w:type="dxa"/>
          </w:tblCellMar>
        </w:tblPrEx>
        <w:trPr>
          <w:cantSplit/>
          <w:trHeight w:val="227" w:hRule="atLeas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highlight w:val="none"/>
              </w:rPr>
            </w:pPr>
            <w:r>
              <w:rPr>
                <w:color w:val="auto"/>
                <w:kern w:val="0"/>
                <w:sz w:val="18"/>
                <w:szCs w:val="18"/>
                <w:highlight w:val="none"/>
              </w:rPr>
              <w:t>I</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highlight w:val="none"/>
              </w:rPr>
            </w:pPr>
            <w:r>
              <w:rPr>
                <w:color w:val="auto"/>
                <w:kern w:val="0"/>
                <w:sz w:val="18"/>
                <w:szCs w:val="18"/>
                <w:highlight w:val="none"/>
              </w:rPr>
              <w:t>1</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思想道德修养与法律基础</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highlight w:val="none"/>
              </w:rPr>
            </w:pPr>
            <w:r>
              <w:rPr>
                <w:color w:val="auto"/>
                <w:kern w:val="0"/>
                <w:sz w:val="18"/>
                <w:szCs w:val="18"/>
                <w:highlight w:val="none"/>
              </w:rPr>
              <w:t>2</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形势与政策Ⅰ</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highlight w:val="none"/>
              </w:rPr>
            </w:pPr>
            <w:r>
              <w:rPr>
                <w:color w:val="auto"/>
                <w:kern w:val="0"/>
                <w:sz w:val="18"/>
                <w:szCs w:val="18"/>
                <w:highlight w:val="none"/>
              </w:rPr>
              <w:t>3</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大学英语Ⅰ</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highlight w:val="none"/>
              </w:rPr>
            </w:pPr>
            <w:r>
              <w:rPr>
                <w:color w:val="auto"/>
                <w:kern w:val="0"/>
                <w:sz w:val="18"/>
                <w:szCs w:val="18"/>
                <w:highlight w:val="none"/>
              </w:rPr>
              <w:t>4</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体育Ⅰ</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highlight w:val="none"/>
              </w:rPr>
            </w:pPr>
            <w:r>
              <w:rPr>
                <w:rFonts w:hint="eastAsia"/>
                <w:color w:val="auto"/>
                <w:kern w:val="0"/>
                <w:sz w:val="18"/>
                <w:szCs w:val="18"/>
                <w:highlight w:val="none"/>
              </w:rPr>
              <w:t>5</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大学生职业生涯与发展规划</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6</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军事理论</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7</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贵州省情</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8</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高等数学A1</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64</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9</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专业导论</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10</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机械</w:t>
            </w:r>
            <w:r>
              <w:rPr>
                <w:color w:val="auto"/>
                <w:kern w:val="0"/>
                <w:sz w:val="18"/>
                <w:szCs w:val="18"/>
                <w:highlight w:val="none"/>
              </w:rPr>
              <w:t>制图</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4</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64</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11</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劳动教育实践</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12</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军事训练</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31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小计</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20.7</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r>
              <w:rPr>
                <w:rFonts w:hint="eastAsia"/>
                <w:color w:val="auto"/>
                <w:sz w:val="18"/>
                <w:szCs w:val="18"/>
                <w:highlight w:val="none"/>
              </w:rPr>
              <w:t>39</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highlight w:val="none"/>
              </w:rPr>
            </w:pPr>
            <w:r>
              <w:rPr>
                <w:color w:val="auto"/>
                <w:kern w:val="0"/>
                <w:sz w:val="18"/>
                <w:szCs w:val="18"/>
                <w:highlight w:val="none"/>
              </w:rPr>
              <w:t>II</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highlight w:val="none"/>
              </w:rPr>
            </w:pPr>
            <w:r>
              <w:rPr>
                <w:color w:val="auto"/>
                <w:kern w:val="0"/>
                <w:sz w:val="18"/>
                <w:szCs w:val="18"/>
                <w:highlight w:val="none"/>
              </w:rPr>
              <w:t>1</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中国近现代史纲要</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highlight w:val="none"/>
              </w:rPr>
            </w:pPr>
            <w:r>
              <w:rPr>
                <w:color w:val="auto"/>
                <w:kern w:val="0"/>
                <w:sz w:val="18"/>
                <w:szCs w:val="18"/>
                <w:highlight w:val="none"/>
              </w:rPr>
              <w:t>2</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形势与政策Ⅱ</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highlight w:val="none"/>
              </w:rPr>
            </w:pPr>
            <w:r>
              <w:rPr>
                <w:color w:val="auto"/>
                <w:kern w:val="0"/>
                <w:sz w:val="18"/>
                <w:szCs w:val="18"/>
                <w:highlight w:val="none"/>
              </w:rPr>
              <w:t>3</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大学英语Ⅱ</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highlight w:val="none"/>
              </w:rPr>
            </w:pPr>
            <w:r>
              <w:rPr>
                <w:color w:val="auto"/>
                <w:kern w:val="0"/>
                <w:sz w:val="18"/>
                <w:szCs w:val="18"/>
                <w:highlight w:val="none"/>
              </w:rPr>
              <w:t>4</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大学语文</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highlight w:val="none"/>
              </w:rPr>
            </w:pPr>
            <w:r>
              <w:rPr>
                <w:rFonts w:hint="eastAsia"/>
                <w:color w:val="auto"/>
                <w:kern w:val="0"/>
                <w:sz w:val="18"/>
                <w:szCs w:val="18"/>
                <w:highlight w:val="none"/>
              </w:rPr>
              <w:t>5</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体育Ⅱ</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6</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大学计算机基础</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7</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心理健康教育</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8</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劳动教育</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9</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生态文明教育</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10</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人文社科类通识课</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w:t>
            </w:r>
            <w:r>
              <w:rPr>
                <w:color w:val="auto"/>
                <w:sz w:val="18"/>
                <w:szCs w:val="18"/>
                <w:highlight w:val="none"/>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11</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高等数学A2</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96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12</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大学物理A1</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3</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先进成图实训</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96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独立实验</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14</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劳动教育实践</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15</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机械零件测绘</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31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小计</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30</w:t>
            </w:r>
            <w:r>
              <w:rPr>
                <w:color w:val="auto"/>
                <w:sz w:val="18"/>
                <w:szCs w:val="18"/>
                <w:highlight w:val="none"/>
              </w:rPr>
              <w:t>.</w:t>
            </w:r>
            <w:r>
              <w:rPr>
                <w:rFonts w:hint="eastAsia"/>
                <w:color w:val="auto"/>
                <w:sz w:val="18"/>
                <w:szCs w:val="18"/>
                <w:highlight w:val="none"/>
              </w:rPr>
              <w:t>4</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547</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 w:val="18"/>
                <w:szCs w:val="18"/>
                <w:highlight w:val="none"/>
              </w:rPr>
            </w:pPr>
            <w:r>
              <w:rPr>
                <w:color w:val="auto"/>
                <w:kern w:val="0"/>
                <w:sz w:val="18"/>
                <w:szCs w:val="18"/>
                <w:highlight w:val="none"/>
              </w:rPr>
              <w:t>III</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马克思主义基本原理概论</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2</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形势与政策Ⅲ</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3</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大学英语Ⅲ</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4</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体育Ⅲ</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5</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创新创业</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6</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人文社科类通识课</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w:t>
            </w:r>
            <w:r>
              <w:rPr>
                <w:color w:val="auto"/>
                <w:sz w:val="18"/>
                <w:szCs w:val="18"/>
                <w:highlight w:val="none"/>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7</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工程数学</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64</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8</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C语言程序设计</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9</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大学物理A2</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10</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大学化学</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11</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机械工程材料</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12</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理论力学</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3</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信号处理技术</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学科基础选修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选修2学分</w:t>
            </w: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4</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系统工程</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5</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大学物理实验</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独立实验</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6</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劳动教育实践</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7</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认识</w:t>
            </w:r>
            <w:r>
              <w:rPr>
                <w:color w:val="auto"/>
                <w:kern w:val="0"/>
                <w:sz w:val="18"/>
                <w:szCs w:val="18"/>
                <w:highlight w:val="none"/>
              </w:rPr>
              <w:t>实习</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8</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金工实习</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w:t>
            </w:r>
            <w:r>
              <w:rPr>
                <w:color w:val="auto"/>
                <w:sz w:val="18"/>
                <w:szCs w:val="18"/>
                <w:highlight w:val="none"/>
              </w:rPr>
              <w:t>.5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w:t>
            </w:r>
            <w:r>
              <w:rPr>
                <w:color w:val="auto"/>
                <w:sz w:val="18"/>
                <w:szCs w:val="18"/>
                <w:highlight w:val="none"/>
              </w:rPr>
              <w:t>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小计</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30.3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491</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restart"/>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Ⅳ</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毛泽东思想和中国特色社会主义理论体系概论</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形势与政策Ⅳ</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8</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大学英语Ⅳ</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体育Ⅳ</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创新创业类通识课</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sz w:val="18"/>
                <w:szCs w:val="18"/>
                <w:highlight w:val="none"/>
              </w:rPr>
            </w:pPr>
            <w:r>
              <w:rPr>
                <w:color w:val="auto"/>
                <w:kern w:val="0"/>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w:t>
            </w:r>
            <w:r>
              <w:rPr>
                <w:color w:val="auto"/>
                <w:sz w:val="18"/>
                <w:szCs w:val="18"/>
                <w:highlight w:val="none"/>
              </w:rPr>
              <w:t>选修</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任选2学分</w:t>
            </w: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电路与电子技术</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7</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材料力学</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8</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机械</w:t>
            </w:r>
            <w:r>
              <w:rPr>
                <w:rFonts w:hint="eastAsia"/>
                <w:color w:val="auto"/>
                <w:kern w:val="0"/>
                <w:sz w:val="18"/>
                <w:szCs w:val="18"/>
                <w:highlight w:val="none"/>
              </w:rPr>
              <w:t>原理</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40</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9</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互换性与测量技术</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0</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工程计算方法</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w:t>
            </w:r>
            <w:r>
              <w:rPr>
                <w:color w:val="auto"/>
                <w:sz w:val="18"/>
                <w:szCs w:val="18"/>
                <w:highlight w:val="none"/>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选修2学分</w:t>
            </w: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1</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流体力学</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14</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电路与电子技术综合实验</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独立实验</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5</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劳动教育实践</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6</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毛泽东思想和中国特色社会主义理论体系概论实践</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7</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电工实习</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19</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机械原理课程设计</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31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小计</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r>
              <w:rPr>
                <w:rFonts w:hint="eastAsia"/>
                <w:color w:val="auto"/>
                <w:sz w:val="18"/>
                <w:szCs w:val="18"/>
                <w:highlight w:val="none"/>
              </w:rPr>
              <w:t>4.8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387</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restart"/>
            <w:tcBorders>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Ⅴ</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形势与政策Ⅴ</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2</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艺术科学类通识课</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w:t>
            </w:r>
            <w:r>
              <w:rPr>
                <w:color w:val="auto"/>
                <w:sz w:val="18"/>
                <w:szCs w:val="18"/>
                <w:highlight w:val="none"/>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任选2学分</w:t>
            </w: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3</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信息技术类通识课</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w:t>
            </w:r>
            <w:r>
              <w:rPr>
                <w:color w:val="auto"/>
                <w:sz w:val="18"/>
                <w:szCs w:val="18"/>
                <w:highlight w:val="none"/>
              </w:rPr>
              <w:t>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任选3学分</w:t>
            </w: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4</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机械制造技术基础</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5</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机械设计</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40</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6</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机械专业英语</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7</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控制工程基础</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48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8</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单片机原理及应用</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9</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液压与气压传动</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10</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机械工程测试技术基础</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11</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机械创新设计</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专业选修</w:t>
            </w:r>
          </w:p>
          <w:p>
            <w:pPr>
              <w:jc w:val="center"/>
              <w:rPr>
                <w:color w:val="auto"/>
                <w:sz w:val="18"/>
                <w:szCs w:val="18"/>
                <w:highlight w:val="none"/>
              </w:rPr>
            </w:pPr>
            <w:r>
              <w:rPr>
                <w:rFonts w:hint="eastAsia"/>
                <w:color w:val="auto"/>
                <w:sz w:val="18"/>
                <w:szCs w:val="18"/>
                <w:highlight w:val="none"/>
              </w:rPr>
              <w:t>（创新创业类）</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选修2学分</w:t>
            </w: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12</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特种加工</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13</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工程法规</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专业选修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选修2学分</w:t>
            </w: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14</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工程管理</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15</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单片机综合实验</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独立实验</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16</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测试技术综合实验</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独立实验</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17</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劳动教育实践</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18</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机械设计课程设计</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19</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机械制造技术基础课程设计</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31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小计</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26.3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403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restart"/>
            <w:tcBorders>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r>
              <w:rPr>
                <w:color w:val="auto"/>
                <w:sz w:val="18"/>
                <w:szCs w:val="18"/>
                <w:highlight w:val="none"/>
              </w:rPr>
              <w:t>Ⅵ</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形势与政策Ⅶ</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2</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大学生就业指导</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3</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热工学</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学科基础必修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4</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PLC技术</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5</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数控实训</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独立实验</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6</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机电传动控制</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7</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ascii="宋体" w:hAnsi="宋体" w:cs="宋体"/>
                <w:color w:val="auto"/>
                <w:kern w:val="0"/>
                <w:sz w:val="18"/>
                <w:szCs w:val="18"/>
                <w:highlight w:val="none"/>
              </w:rPr>
              <w:t>先进制造技术</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16</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sz w:val="18"/>
                <w:szCs w:val="18"/>
                <w:highlight w:val="none"/>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8</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特种加工</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132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ascii="宋体" w:hAnsi="宋体" w:cs="宋体"/>
                <w:bCs/>
                <w:color w:val="auto"/>
                <w:kern w:val="0"/>
                <w:sz w:val="18"/>
                <w:szCs w:val="18"/>
                <w:highlight w:val="none"/>
              </w:rPr>
              <w:t>智能制造</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选修一个方向，4学分</w:t>
            </w: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9</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ascii="宋体" w:hAnsi="宋体" w:cs="宋体"/>
                <w:bCs/>
                <w:color w:val="auto"/>
                <w:kern w:val="0"/>
                <w:sz w:val="18"/>
                <w:szCs w:val="18"/>
                <w:highlight w:val="none"/>
              </w:rPr>
              <w:t>数控技术</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13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10</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矿山机电装备管理</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132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ascii="宋体" w:hAnsi="宋体" w:cs="宋体"/>
                <w:color w:val="auto"/>
                <w:kern w:val="0"/>
                <w:sz w:val="18"/>
                <w:szCs w:val="18"/>
                <w:highlight w:val="none"/>
              </w:rPr>
              <w:t>矿山装备制造</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11</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ascii="宋体" w:hAnsi="宋体" w:cs="宋体"/>
                <w:color w:val="auto"/>
                <w:kern w:val="0"/>
                <w:sz w:val="18"/>
                <w:szCs w:val="18"/>
                <w:highlight w:val="none"/>
              </w:rPr>
              <w:t>电力拖动自动控制系统</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32</w:t>
            </w:r>
          </w:p>
        </w:tc>
        <w:tc>
          <w:tcPr>
            <w:tcW w:w="13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12</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产品模型制作</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专业选修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选修</w:t>
            </w:r>
            <w:r>
              <w:rPr>
                <w:rFonts w:hint="eastAsia"/>
                <w:color w:val="auto"/>
                <w:sz w:val="18"/>
                <w:szCs w:val="18"/>
                <w:highlight w:val="none"/>
              </w:rPr>
              <w:t>4</w:t>
            </w:r>
            <w:r>
              <w:rPr>
                <w:color w:val="auto"/>
                <w:sz w:val="18"/>
                <w:szCs w:val="18"/>
                <w:highlight w:val="none"/>
              </w:rPr>
              <w:t>学分</w:t>
            </w: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13</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人机工程学</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4</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计算机仿真技术</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5</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计算机控制技术</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6</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有限元原理及应用</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32</w:t>
            </w:r>
          </w:p>
        </w:tc>
        <w:tc>
          <w:tcPr>
            <w:tcW w:w="13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17</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劳动教育实践</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18</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生产实习</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w:t>
            </w:r>
            <w:r>
              <w:rPr>
                <w:color w:val="auto"/>
                <w:sz w:val="18"/>
                <w:szCs w:val="18"/>
                <w:highlight w:val="none"/>
              </w:rPr>
              <w:t>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31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小计</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17.3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283</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restart"/>
            <w:tcBorders>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r>
              <w:rPr>
                <w:color w:val="auto"/>
                <w:sz w:val="18"/>
                <w:szCs w:val="18"/>
                <w:highlight w:val="none"/>
              </w:rPr>
              <w:t>Ⅻ</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形势与政策Ⅶ</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2</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ascii="宋体" w:hAnsi="宋体" w:cs="宋体"/>
                <w:bCs/>
                <w:color w:val="auto"/>
                <w:kern w:val="0"/>
                <w:sz w:val="18"/>
                <w:szCs w:val="18"/>
                <w:highlight w:val="none"/>
              </w:rPr>
              <w:t>机械制造装备设计</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专业必修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3</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人工智能</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color w:val="auto"/>
                <w:sz w:val="18"/>
                <w:szCs w:val="18"/>
                <w:highlight w:val="none"/>
              </w:rPr>
            </w:pPr>
            <w:r>
              <w:rPr>
                <w:rFonts w:hint="eastAsia" w:ascii="宋体" w:hAnsi="宋体" w:cs="宋体"/>
                <w:bCs/>
                <w:color w:val="auto"/>
                <w:kern w:val="0"/>
                <w:sz w:val="18"/>
                <w:szCs w:val="18"/>
                <w:highlight w:val="none"/>
              </w:rPr>
              <w:t>智能制造</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选修一个方向，</w:t>
            </w:r>
            <w:r>
              <w:rPr>
                <w:rFonts w:hint="eastAsia"/>
                <w:color w:val="auto"/>
                <w:sz w:val="18"/>
                <w:szCs w:val="18"/>
                <w:highlight w:val="none"/>
              </w:rPr>
              <w:t>2</w:t>
            </w:r>
            <w:r>
              <w:rPr>
                <w:color w:val="auto"/>
                <w:sz w:val="18"/>
                <w:szCs w:val="18"/>
                <w:highlight w:val="none"/>
              </w:rPr>
              <w:t>学分</w:t>
            </w: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4</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ascii="宋体" w:hAnsi="宋体" w:cs="宋体"/>
                <w:color w:val="auto"/>
                <w:kern w:val="0"/>
                <w:sz w:val="18"/>
                <w:szCs w:val="18"/>
                <w:highlight w:val="none"/>
              </w:rPr>
              <w:t>矿山机械与设备</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240" w:lineRule="atLeast"/>
              <w:jc w:val="center"/>
              <w:rPr>
                <w:color w:val="auto"/>
                <w:sz w:val="18"/>
                <w:szCs w:val="18"/>
                <w:highlight w:val="none"/>
              </w:rPr>
            </w:pPr>
            <w:r>
              <w:rPr>
                <w:rFonts w:hint="eastAsia" w:ascii="宋体" w:hAnsi="宋体" w:cs="宋体"/>
                <w:color w:val="auto"/>
                <w:kern w:val="0"/>
                <w:sz w:val="18"/>
                <w:szCs w:val="18"/>
                <w:highlight w:val="none"/>
              </w:rPr>
              <w:t>矿山装备制造</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S</w:t>
            </w:r>
          </w:p>
        </w:tc>
        <w:tc>
          <w:tcPr>
            <w:tcW w:w="104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5</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文献检索与论文写作</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专业选修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选修</w:t>
            </w:r>
            <w:r>
              <w:rPr>
                <w:rFonts w:hint="eastAsia"/>
                <w:color w:val="auto"/>
                <w:sz w:val="18"/>
                <w:szCs w:val="18"/>
                <w:highlight w:val="none"/>
              </w:rPr>
              <w:t>2</w:t>
            </w:r>
            <w:r>
              <w:rPr>
                <w:color w:val="auto"/>
                <w:sz w:val="18"/>
                <w:szCs w:val="18"/>
                <w:highlight w:val="none"/>
              </w:rPr>
              <w:t>学分</w:t>
            </w: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6</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ascii="宋体" w:hAnsi="宋体" w:cs="宋体"/>
                <w:color w:val="auto"/>
                <w:kern w:val="0"/>
                <w:sz w:val="18"/>
                <w:szCs w:val="18"/>
                <w:highlight w:val="none"/>
              </w:rPr>
              <w:t>机电工程管理</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7</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ascii="宋体" w:hAnsi="宋体" w:cs="宋体"/>
                <w:color w:val="auto"/>
                <w:kern w:val="0"/>
                <w:sz w:val="18"/>
                <w:szCs w:val="18"/>
                <w:highlight w:val="none"/>
              </w:rPr>
              <w:t>机器人技术基础</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8</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ascii="宋体" w:hAnsi="宋体" w:cs="宋体"/>
                <w:color w:val="auto"/>
                <w:kern w:val="0"/>
                <w:sz w:val="18"/>
                <w:szCs w:val="18"/>
                <w:highlight w:val="none"/>
              </w:rPr>
              <w:t>模糊推理系统</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9</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ascii="宋体" w:hAnsi="宋体" w:cs="宋体"/>
                <w:color w:val="auto"/>
                <w:kern w:val="0"/>
                <w:sz w:val="18"/>
                <w:szCs w:val="18"/>
                <w:highlight w:val="none"/>
              </w:rPr>
              <w:t>自动控制理论</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10</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现代设计理论与方法</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1</w:t>
            </w:r>
            <w:r>
              <w:rPr>
                <w:rFonts w:hint="eastAsia"/>
                <w:color w:val="auto"/>
                <w:kern w:val="0"/>
                <w:sz w:val="18"/>
                <w:szCs w:val="18"/>
                <w:highlight w:val="none"/>
              </w:rPr>
              <w:t>1</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ascii="宋体" w:hAnsi="宋体" w:cs="宋体"/>
                <w:color w:val="auto"/>
                <w:kern w:val="0"/>
                <w:sz w:val="18"/>
                <w:szCs w:val="18"/>
                <w:highlight w:val="none"/>
              </w:rPr>
              <w:t>神经网络系统</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32</w:t>
            </w:r>
          </w:p>
        </w:tc>
        <w:tc>
          <w:tcPr>
            <w:tcW w:w="13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trHeight w:val="307" w:hRule="atLeas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w:t>
            </w:r>
            <w:r>
              <w:rPr>
                <w:color w:val="auto"/>
                <w:kern w:val="0"/>
                <w:sz w:val="18"/>
                <w:szCs w:val="18"/>
                <w:highlight w:val="none"/>
              </w:rPr>
              <w:t>2</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劳动教育实践</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w:t>
            </w:r>
            <w:r>
              <w:rPr>
                <w:color w:val="auto"/>
                <w:kern w:val="0"/>
                <w:sz w:val="18"/>
                <w:szCs w:val="18"/>
                <w:highlight w:val="none"/>
              </w:rPr>
              <w:t>3</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ascii="宋体" w:hAnsi="宋体" w:cs="宋体"/>
                <w:bCs/>
                <w:color w:val="auto"/>
                <w:kern w:val="0"/>
                <w:sz w:val="18"/>
                <w:szCs w:val="18"/>
                <w:highlight w:val="none"/>
              </w:rPr>
              <w:t>机械制造装备设计课程设计</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14</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毕业实习</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31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小计</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8.6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107</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restart"/>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kern w:val="0"/>
                <w:sz w:val="18"/>
                <w:szCs w:val="18"/>
                <w:highlight w:val="none"/>
              </w:rPr>
              <w:t>Ⅷ</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形势与政策Ⅷ</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8</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通识教育必修</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2</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劳动教育实践</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3</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毕业设计</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12周</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集中实践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4</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第二课堂</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创新创业实践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5</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创新创业实践课</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color w:val="auto"/>
                <w:sz w:val="18"/>
                <w:szCs w:val="18"/>
                <w:highlight w:val="none"/>
              </w:rPr>
              <w:t>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创新创业实践</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r>
              <w:rPr>
                <w:rFonts w:hint="eastAsia"/>
                <w:color w:val="auto"/>
                <w:sz w:val="18"/>
                <w:szCs w:val="18"/>
                <w:highlight w:val="none"/>
              </w:rPr>
              <w:t>C</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5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 w:val="18"/>
                <w:szCs w:val="18"/>
                <w:highlight w:val="none"/>
              </w:rPr>
            </w:pPr>
          </w:p>
        </w:tc>
        <w:tc>
          <w:tcPr>
            <w:tcW w:w="31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小计</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10.6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color w:val="auto"/>
                <w:kern w:val="0"/>
                <w:sz w:val="18"/>
                <w:szCs w:val="18"/>
                <w:highlight w:val="none"/>
              </w:rPr>
            </w:pPr>
            <w:r>
              <w:rPr>
                <w:rFonts w:hint="eastAsia"/>
                <w:color w:val="auto"/>
                <w:kern w:val="0"/>
                <w:sz w:val="18"/>
                <w:szCs w:val="18"/>
                <w:highlight w:val="none"/>
              </w:rPr>
              <w:t>11</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r>
      <w:tr>
        <w:tblPrEx>
          <w:tblCellMar>
            <w:top w:w="0" w:type="dxa"/>
            <w:left w:w="0" w:type="dxa"/>
            <w:bottom w:w="0" w:type="dxa"/>
            <w:right w:w="0" w:type="dxa"/>
          </w:tblCellMar>
        </w:tblPrEx>
        <w:trPr>
          <w:cantSplit/>
          <w:jc w:val="center"/>
        </w:trPr>
        <w:tc>
          <w:tcPr>
            <w:tcW w:w="371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 w:val="18"/>
                <w:szCs w:val="18"/>
                <w:highlight w:val="none"/>
              </w:rPr>
            </w:pPr>
            <w:r>
              <w:rPr>
                <w:color w:val="auto"/>
                <w:kern w:val="0"/>
                <w:sz w:val="18"/>
                <w:szCs w:val="18"/>
                <w:highlight w:val="none"/>
              </w:rPr>
              <w:t>总计</w:t>
            </w:r>
          </w:p>
        </w:tc>
        <w:tc>
          <w:tcPr>
            <w:tcW w:w="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171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utoSpaceDE w:val="0"/>
              <w:autoSpaceDN w:val="0"/>
              <w:adjustRightInd w:val="0"/>
              <w:spacing w:line="300" w:lineRule="exact"/>
              <w:jc w:val="center"/>
              <w:rPr>
                <w:rFonts w:eastAsia="宋体"/>
                <w:bCs/>
                <w:color w:val="auto"/>
                <w:kern w:val="0"/>
                <w:sz w:val="18"/>
                <w:szCs w:val="18"/>
                <w:highlight w:val="none"/>
              </w:rPr>
            </w:pPr>
            <w:r>
              <w:rPr>
                <w:rFonts w:hint="eastAsia" w:eastAsia="宋体"/>
                <w:bCs/>
                <w:color w:val="auto"/>
                <w:kern w:val="0"/>
                <w:sz w:val="18"/>
                <w:szCs w:val="18"/>
                <w:highlight w:val="none"/>
              </w:rPr>
              <w:t>2568</w:t>
            </w:r>
          </w:p>
        </w:tc>
        <w:tc>
          <w:tcPr>
            <w:tcW w:w="1329"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c>
          <w:tcPr>
            <w:tcW w:w="1047" w:type="dxa"/>
            <w:tcBorders>
              <w:top w:val="single" w:color="000000" w:sz="4" w:space="0"/>
              <w:left w:val="single" w:color="000000" w:sz="4" w:space="0"/>
              <w:bottom w:val="single" w:color="000000" w:sz="4" w:space="0"/>
              <w:right w:val="single" w:color="000000" w:sz="4" w:space="0"/>
              <w:tr2bl w:val="single" w:color="000000" w:sz="4" w:space="0"/>
            </w:tcBorders>
            <w:noWrap/>
            <w:tcMar>
              <w:top w:w="15" w:type="dxa"/>
              <w:left w:w="15" w:type="dxa"/>
              <w:right w:w="15" w:type="dxa"/>
            </w:tcMar>
            <w:vAlign w:val="center"/>
          </w:tcPr>
          <w:p>
            <w:pPr>
              <w:jc w:val="center"/>
              <w:rPr>
                <w:color w:val="auto"/>
                <w:sz w:val="18"/>
                <w:szCs w:val="18"/>
                <w:highlight w:val="none"/>
              </w:rPr>
            </w:pPr>
          </w:p>
        </w:tc>
      </w:tr>
    </w:tbl>
    <w:p>
      <w:pPr>
        <w:spacing w:line="570" w:lineRule="exact"/>
        <w:ind w:firstLine="560" w:firstLineChars="200"/>
        <w:outlineLvl w:val="0"/>
        <w:rPr>
          <w:rFonts w:ascii="黑体" w:hAnsi="黑体" w:eastAsia="黑体"/>
          <w:bCs/>
          <w:color w:val="auto"/>
          <w:sz w:val="28"/>
          <w:szCs w:val="28"/>
          <w:highlight w:val="none"/>
          <w:lang w:val="zh-CN"/>
        </w:rPr>
      </w:pPr>
      <w:bookmarkStart w:id="181" w:name="_Toc18731"/>
      <w:r>
        <w:rPr>
          <w:rFonts w:hint="eastAsia" w:ascii="黑体" w:hAnsi="黑体" w:eastAsia="黑体"/>
          <w:bCs/>
          <w:color w:val="auto"/>
          <w:sz w:val="28"/>
          <w:szCs w:val="28"/>
          <w:highlight w:val="none"/>
          <w:lang w:val="zh-CN"/>
        </w:rPr>
        <w:t>十</w:t>
      </w:r>
      <w:r>
        <w:rPr>
          <w:rFonts w:hint="eastAsia" w:ascii="黑体" w:hAnsi="黑体" w:eastAsia="黑体"/>
          <w:bCs/>
          <w:color w:val="auto"/>
          <w:sz w:val="28"/>
          <w:szCs w:val="28"/>
          <w:highlight w:val="none"/>
        </w:rPr>
        <w:t>四</w:t>
      </w:r>
      <w:r>
        <w:rPr>
          <w:rFonts w:ascii="黑体" w:hAnsi="黑体" w:eastAsia="黑体"/>
          <w:bCs/>
          <w:color w:val="auto"/>
          <w:sz w:val="28"/>
          <w:szCs w:val="28"/>
          <w:highlight w:val="none"/>
          <w:lang w:val="zh-CN"/>
        </w:rPr>
        <w:t>、说明</w:t>
      </w:r>
      <w:bookmarkEnd w:id="181"/>
    </w:p>
    <w:p>
      <w:pPr>
        <w:spacing w:line="570" w:lineRule="exact"/>
        <w:ind w:firstLine="560"/>
        <w:outlineLvl w:val="0"/>
        <w:rPr>
          <w:rFonts w:ascii="黑体" w:hAnsi="黑体" w:eastAsia="黑体"/>
          <w:bCs/>
          <w:color w:val="auto"/>
          <w:sz w:val="28"/>
          <w:szCs w:val="28"/>
          <w:highlight w:val="none"/>
          <w:lang w:val="zh-CN"/>
        </w:rPr>
      </w:pPr>
      <w:bookmarkStart w:id="182" w:name="_Toc15638"/>
      <w:r>
        <w:rPr>
          <w:rFonts w:hint="eastAsia" w:ascii="黑体" w:hAnsi="黑体" w:eastAsia="黑体"/>
          <w:bCs/>
          <w:color w:val="auto"/>
          <w:sz w:val="28"/>
          <w:szCs w:val="28"/>
          <w:highlight w:val="none"/>
          <w:lang w:val="zh-CN"/>
        </w:rPr>
        <w:t>（一）</w:t>
      </w:r>
      <w:r>
        <w:rPr>
          <w:rFonts w:ascii="黑体" w:hAnsi="黑体" w:eastAsia="黑体"/>
          <w:bCs/>
          <w:color w:val="auto"/>
          <w:sz w:val="28"/>
          <w:szCs w:val="28"/>
          <w:highlight w:val="none"/>
          <w:lang w:val="zh-CN"/>
        </w:rPr>
        <w:t>适用对象</w:t>
      </w:r>
      <w:bookmarkEnd w:id="182"/>
    </w:p>
    <w:p>
      <w:pPr>
        <w:autoSpaceDE w:val="0"/>
        <w:autoSpaceDN w:val="0"/>
        <w:adjustRightInd w:val="0"/>
        <w:spacing w:line="570" w:lineRule="exact"/>
        <w:ind w:firstLine="480" w:firstLineChars="200"/>
        <w:jc w:val="left"/>
        <w:rPr>
          <w:rFonts w:ascii="宋体" w:hAnsi="宋体"/>
          <w:bCs/>
          <w:color w:val="auto"/>
          <w:kern w:val="0"/>
          <w:sz w:val="24"/>
          <w:highlight w:val="none"/>
          <w:lang w:val="zh-CN"/>
        </w:rPr>
      </w:pPr>
      <w:r>
        <w:rPr>
          <w:rFonts w:hint="eastAsia" w:ascii="宋体" w:hAnsi="宋体"/>
          <w:bCs/>
          <w:color w:val="auto"/>
          <w:kern w:val="0"/>
          <w:sz w:val="24"/>
          <w:highlight w:val="none"/>
          <w:lang w:val="zh-CN"/>
        </w:rPr>
        <w:t>本</w:t>
      </w:r>
      <w:r>
        <w:rPr>
          <w:rFonts w:ascii="宋体" w:hAnsi="宋体"/>
          <w:bCs/>
          <w:color w:val="auto"/>
          <w:kern w:val="0"/>
          <w:sz w:val="24"/>
          <w:highlight w:val="none"/>
          <w:lang w:val="zh-CN"/>
        </w:rPr>
        <w:t>培养方案适用于</w:t>
      </w:r>
      <w:r>
        <w:rPr>
          <w:rFonts w:hint="eastAsia" w:ascii="宋体" w:hAnsi="宋体"/>
          <w:bCs/>
          <w:color w:val="auto"/>
          <w:kern w:val="0"/>
          <w:sz w:val="24"/>
          <w:highlight w:val="none"/>
        </w:rPr>
        <w:t>机械设计制造及其自动化</w:t>
      </w:r>
      <w:r>
        <w:rPr>
          <w:rFonts w:ascii="宋体" w:hAnsi="宋体"/>
          <w:bCs/>
          <w:color w:val="auto"/>
          <w:kern w:val="0"/>
          <w:sz w:val="24"/>
          <w:highlight w:val="none"/>
          <w:lang w:val="zh-CN"/>
        </w:rPr>
        <w:t>专业</w:t>
      </w:r>
      <w:r>
        <w:rPr>
          <w:rFonts w:hint="eastAsia" w:ascii="宋体" w:hAnsi="宋体"/>
          <w:bCs/>
          <w:color w:val="auto"/>
          <w:kern w:val="0"/>
          <w:sz w:val="24"/>
          <w:highlight w:val="none"/>
        </w:rPr>
        <w:t>2020</w:t>
      </w:r>
      <w:r>
        <w:rPr>
          <w:rFonts w:hint="eastAsia" w:ascii="宋体" w:hAnsi="宋体"/>
          <w:bCs/>
          <w:color w:val="auto"/>
          <w:kern w:val="0"/>
          <w:sz w:val="24"/>
          <w:highlight w:val="none"/>
          <w:lang w:val="zh-CN"/>
        </w:rPr>
        <w:t>级</w:t>
      </w:r>
      <w:r>
        <w:rPr>
          <w:rFonts w:ascii="宋体" w:hAnsi="宋体"/>
          <w:bCs/>
          <w:color w:val="auto"/>
          <w:kern w:val="0"/>
          <w:sz w:val="24"/>
          <w:highlight w:val="none"/>
          <w:lang w:val="zh-CN"/>
        </w:rPr>
        <w:t>学生，后续</w:t>
      </w:r>
      <w:r>
        <w:rPr>
          <w:rFonts w:hint="eastAsia" w:ascii="宋体" w:hAnsi="宋体"/>
          <w:bCs/>
          <w:color w:val="auto"/>
          <w:kern w:val="0"/>
          <w:sz w:val="24"/>
          <w:highlight w:val="none"/>
          <w:lang w:val="zh-CN"/>
        </w:rPr>
        <w:t>年级</w:t>
      </w:r>
      <w:r>
        <w:rPr>
          <w:rFonts w:ascii="宋体" w:hAnsi="宋体"/>
          <w:bCs/>
          <w:color w:val="auto"/>
          <w:kern w:val="0"/>
          <w:sz w:val="24"/>
          <w:highlight w:val="none"/>
          <w:lang w:val="zh-CN"/>
        </w:rPr>
        <w:t>将根据</w:t>
      </w:r>
      <w:r>
        <w:rPr>
          <w:rFonts w:hint="eastAsia" w:ascii="宋体" w:hAnsi="宋体"/>
          <w:bCs/>
          <w:color w:val="auto"/>
          <w:kern w:val="0"/>
          <w:sz w:val="24"/>
          <w:highlight w:val="none"/>
          <w:lang w:val="zh-CN"/>
        </w:rPr>
        <w:t>使用</w:t>
      </w:r>
      <w:r>
        <w:rPr>
          <w:rFonts w:ascii="宋体" w:hAnsi="宋体"/>
          <w:bCs/>
          <w:color w:val="auto"/>
          <w:kern w:val="0"/>
          <w:sz w:val="24"/>
          <w:highlight w:val="none"/>
          <w:lang w:val="zh-CN"/>
        </w:rPr>
        <w:t>情况进行适当修订。</w:t>
      </w:r>
      <w:r>
        <w:rPr>
          <w:rFonts w:ascii="宋体" w:hAnsi="宋体"/>
          <w:bCs/>
          <w:color w:val="auto"/>
          <w:kern w:val="0"/>
          <w:sz w:val="24"/>
          <w:highlight w:val="none"/>
          <w:lang w:val="zh-CN"/>
        </w:rPr>
        <w:tab/>
      </w:r>
    </w:p>
    <w:p>
      <w:pPr>
        <w:spacing w:line="570" w:lineRule="exact"/>
        <w:ind w:firstLine="560"/>
        <w:outlineLvl w:val="0"/>
        <w:rPr>
          <w:rFonts w:ascii="黑体" w:hAnsi="黑体" w:eastAsia="黑体"/>
          <w:bCs/>
          <w:color w:val="auto"/>
          <w:sz w:val="28"/>
          <w:szCs w:val="28"/>
          <w:highlight w:val="none"/>
          <w:lang w:val="zh-CN"/>
        </w:rPr>
      </w:pPr>
      <w:bookmarkStart w:id="183" w:name="_Toc20125"/>
      <w:r>
        <w:rPr>
          <w:rFonts w:hint="eastAsia" w:ascii="黑体" w:hAnsi="黑体" w:eastAsia="黑体"/>
          <w:bCs/>
          <w:color w:val="auto"/>
          <w:sz w:val="28"/>
          <w:szCs w:val="28"/>
          <w:highlight w:val="none"/>
          <w:lang w:val="zh-CN"/>
        </w:rPr>
        <w:t>（二）修订</w:t>
      </w:r>
      <w:r>
        <w:rPr>
          <w:rFonts w:ascii="黑体" w:hAnsi="黑体" w:eastAsia="黑体"/>
          <w:bCs/>
          <w:color w:val="auto"/>
          <w:sz w:val="28"/>
          <w:szCs w:val="28"/>
          <w:highlight w:val="none"/>
          <w:lang w:val="zh-CN"/>
        </w:rPr>
        <w:t>过程</w:t>
      </w:r>
      <w:bookmarkEnd w:id="183"/>
    </w:p>
    <w:p>
      <w:pPr>
        <w:autoSpaceDE w:val="0"/>
        <w:autoSpaceDN w:val="0"/>
        <w:adjustRightInd w:val="0"/>
        <w:spacing w:line="360" w:lineRule="auto"/>
        <w:ind w:firstLine="480" w:firstLineChars="200"/>
        <w:jc w:val="left"/>
        <w:rPr>
          <w:rFonts w:ascii="宋体" w:hAnsi="宋体"/>
          <w:bCs/>
          <w:color w:val="auto"/>
          <w:kern w:val="0"/>
          <w:sz w:val="24"/>
          <w:highlight w:val="none"/>
        </w:rPr>
      </w:pPr>
      <w:r>
        <w:rPr>
          <w:rFonts w:hint="eastAsia" w:ascii="宋体" w:hAnsi="宋体"/>
          <w:bCs/>
          <w:color w:val="auto"/>
          <w:kern w:val="0"/>
          <w:sz w:val="24"/>
          <w:highlight w:val="none"/>
        </w:rPr>
        <w:t>根据人才培养方案“反向设计”原则，机械类专业采取“企业（行业）调研——毕业生就业岗位、能力分析——培养目标、毕业要求制定——课程体系及教学环节设计——初稿校企专家论证——终稿学校审批”的路线，</w:t>
      </w:r>
    </w:p>
    <w:p>
      <w:pPr>
        <w:autoSpaceDE w:val="0"/>
        <w:autoSpaceDN w:val="0"/>
        <w:adjustRightInd w:val="0"/>
        <w:spacing w:line="360" w:lineRule="auto"/>
        <w:ind w:firstLine="480" w:firstLineChars="200"/>
        <w:jc w:val="left"/>
        <w:rPr>
          <w:bCs/>
          <w:color w:val="auto"/>
          <w:kern w:val="0"/>
          <w:sz w:val="24"/>
          <w:highlight w:val="none"/>
        </w:rPr>
      </w:pPr>
      <w:r>
        <w:rPr>
          <w:bCs/>
          <w:color w:val="auto"/>
          <w:kern w:val="0"/>
          <w:sz w:val="24"/>
          <w:highlight w:val="none"/>
        </w:rPr>
        <w:t>2020年6月~10月，组织教师到多家</w:t>
      </w:r>
      <w:r>
        <w:rPr>
          <w:rFonts w:hint="eastAsia"/>
          <w:bCs/>
          <w:color w:val="auto"/>
          <w:kern w:val="0"/>
          <w:sz w:val="24"/>
          <w:highlight w:val="none"/>
        </w:rPr>
        <w:t>装备制造</w:t>
      </w:r>
      <w:r>
        <w:rPr>
          <w:bCs/>
          <w:color w:val="auto"/>
          <w:kern w:val="0"/>
          <w:sz w:val="24"/>
          <w:highlight w:val="none"/>
        </w:rPr>
        <w:t>企业</w:t>
      </w:r>
      <w:r>
        <w:rPr>
          <w:rFonts w:hint="eastAsia"/>
          <w:bCs/>
          <w:color w:val="auto"/>
          <w:kern w:val="0"/>
          <w:sz w:val="24"/>
          <w:highlight w:val="none"/>
        </w:rPr>
        <w:t>、高校</w:t>
      </w:r>
      <w:r>
        <w:rPr>
          <w:bCs/>
          <w:color w:val="auto"/>
          <w:kern w:val="0"/>
          <w:sz w:val="24"/>
          <w:highlight w:val="none"/>
        </w:rPr>
        <w:t>进行调研，参考国内其他高校</w:t>
      </w:r>
      <w:r>
        <w:rPr>
          <w:rFonts w:hint="eastAsia"/>
          <w:bCs/>
          <w:color w:val="auto"/>
          <w:kern w:val="0"/>
          <w:sz w:val="24"/>
          <w:highlight w:val="none"/>
        </w:rPr>
        <w:t>机械类</w:t>
      </w:r>
      <w:r>
        <w:rPr>
          <w:bCs/>
          <w:color w:val="auto"/>
          <w:kern w:val="0"/>
          <w:sz w:val="24"/>
          <w:highlight w:val="none"/>
        </w:rPr>
        <w:t>专业培养方案，结合六盘水师范</w:t>
      </w:r>
      <w:r>
        <w:rPr>
          <w:rFonts w:ascii="宋体" w:hAnsi="宋体"/>
          <w:bCs/>
          <w:color w:val="auto"/>
          <w:kern w:val="0"/>
          <w:sz w:val="24"/>
          <w:highlight w:val="none"/>
        </w:rPr>
        <w:t>学院“地方性”、“应用型”两</w:t>
      </w:r>
      <w:r>
        <w:rPr>
          <w:bCs/>
          <w:color w:val="auto"/>
          <w:kern w:val="0"/>
          <w:sz w:val="24"/>
          <w:highlight w:val="none"/>
        </w:rPr>
        <w:t>大属性和服务地方经济发展的办学定位，制定了</w:t>
      </w:r>
      <w:r>
        <w:rPr>
          <w:rFonts w:hint="eastAsia"/>
          <w:bCs/>
          <w:color w:val="auto"/>
          <w:kern w:val="0"/>
          <w:sz w:val="24"/>
          <w:highlight w:val="none"/>
        </w:rPr>
        <w:t>机械设计制造及其自动化</w:t>
      </w:r>
      <w:r>
        <w:rPr>
          <w:bCs/>
          <w:color w:val="auto"/>
          <w:kern w:val="0"/>
          <w:sz w:val="24"/>
          <w:highlight w:val="none"/>
        </w:rPr>
        <w:t>专业的培养目标，进而确定毕业要求和课程体系。</w:t>
      </w:r>
      <w:r>
        <w:rPr>
          <w:rFonts w:hint="eastAsia"/>
          <w:bCs/>
          <w:color w:val="auto"/>
          <w:kern w:val="0"/>
          <w:sz w:val="24"/>
          <w:highlight w:val="none"/>
        </w:rPr>
        <w:t>2</w:t>
      </w:r>
      <w:r>
        <w:rPr>
          <w:bCs/>
          <w:color w:val="auto"/>
          <w:kern w:val="0"/>
          <w:sz w:val="24"/>
          <w:highlight w:val="none"/>
        </w:rPr>
        <w:t>020</w:t>
      </w:r>
      <w:r>
        <w:rPr>
          <w:rFonts w:hint="eastAsia"/>
          <w:bCs/>
          <w:color w:val="auto"/>
          <w:kern w:val="0"/>
          <w:sz w:val="24"/>
          <w:highlight w:val="none"/>
        </w:rPr>
        <w:t>年1</w:t>
      </w:r>
      <w:r>
        <w:rPr>
          <w:bCs/>
          <w:color w:val="auto"/>
          <w:kern w:val="0"/>
          <w:sz w:val="24"/>
          <w:highlight w:val="none"/>
        </w:rPr>
        <w:t>1</w:t>
      </w:r>
      <w:r>
        <w:rPr>
          <w:rFonts w:hint="eastAsia"/>
          <w:bCs/>
          <w:color w:val="auto"/>
          <w:kern w:val="0"/>
          <w:sz w:val="24"/>
          <w:highlight w:val="none"/>
        </w:rPr>
        <w:t>月，根据《六盘水师范学院党政办公室关于2020级本科专业人才培养方案修订事宜的补充通知》，进一步对培养方案进行了修订，形成此终稿。</w:t>
      </w:r>
    </w:p>
    <w:p>
      <w:pPr>
        <w:autoSpaceDE w:val="0"/>
        <w:autoSpaceDN w:val="0"/>
        <w:adjustRightInd w:val="0"/>
        <w:spacing w:line="570" w:lineRule="exact"/>
        <w:ind w:firstLine="480" w:firstLineChars="200"/>
        <w:jc w:val="left"/>
        <w:rPr>
          <w:rFonts w:ascii="宋体" w:hAnsi="宋体"/>
          <w:bCs/>
          <w:color w:val="auto"/>
          <w:kern w:val="0"/>
          <w:sz w:val="24"/>
          <w:highlight w:val="none"/>
          <w:lang w:val="zh-CN"/>
        </w:rPr>
      </w:pPr>
    </w:p>
    <w:p>
      <w:pPr>
        <w:autoSpaceDE w:val="0"/>
        <w:autoSpaceDN w:val="0"/>
        <w:adjustRightInd w:val="0"/>
        <w:spacing w:line="570" w:lineRule="exact"/>
        <w:ind w:firstLine="3600" w:firstLineChars="1500"/>
        <w:jc w:val="left"/>
        <w:rPr>
          <w:rFonts w:ascii="宋体" w:hAnsi="宋体"/>
          <w:bCs/>
          <w:color w:val="auto"/>
          <w:kern w:val="0"/>
          <w:sz w:val="24"/>
          <w:highlight w:val="none"/>
        </w:rPr>
      </w:pPr>
      <w:r>
        <w:rPr>
          <w:rFonts w:hint="eastAsia" w:ascii="宋体" w:hAnsi="宋体"/>
          <w:bCs/>
          <w:color w:val="auto"/>
          <w:kern w:val="0"/>
          <w:sz w:val="24"/>
          <w:highlight w:val="none"/>
          <w:lang w:val="zh-CN"/>
        </w:rPr>
        <w:t>编 制：</w:t>
      </w:r>
      <w:r>
        <w:rPr>
          <w:rFonts w:hint="eastAsia" w:ascii="宋体" w:hAnsi="宋体"/>
          <w:bCs/>
          <w:color w:val="auto"/>
          <w:kern w:val="0"/>
          <w:sz w:val="24"/>
          <w:highlight w:val="none"/>
        </w:rPr>
        <w:t>机械制造系</w:t>
      </w:r>
    </w:p>
    <w:p>
      <w:pPr>
        <w:autoSpaceDE w:val="0"/>
        <w:autoSpaceDN w:val="0"/>
        <w:adjustRightInd w:val="0"/>
        <w:spacing w:line="570" w:lineRule="exact"/>
        <w:ind w:firstLine="3600" w:firstLineChars="1500"/>
        <w:jc w:val="left"/>
        <w:rPr>
          <w:rFonts w:ascii="宋体" w:hAnsi="宋体"/>
          <w:bCs/>
          <w:color w:val="auto"/>
          <w:kern w:val="0"/>
          <w:sz w:val="24"/>
          <w:highlight w:val="none"/>
        </w:rPr>
      </w:pPr>
      <w:r>
        <w:rPr>
          <w:rFonts w:hint="eastAsia" w:ascii="宋体" w:hAnsi="宋体"/>
          <w:bCs/>
          <w:color w:val="auto"/>
          <w:kern w:val="0"/>
          <w:sz w:val="24"/>
          <w:highlight w:val="none"/>
          <w:lang w:val="zh-CN"/>
        </w:rPr>
        <w:t>执笔人</w:t>
      </w:r>
      <w:r>
        <w:rPr>
          <w:rFonts w:ascii="宋体" w:hAnsi="宋体"/>
          <w:bCs/>
          <w:color w:val="auto"/>
          <w:kern w:val="0"/>
          <w:sz w:val="24"/>
          <w:highlight w:val="none"/>
          <w:lang w:val="zh-CN"/>
        </w:rPr>
        <w:t>：</w:t>
      </w:r>
      <w:r>
        <w:rPr>
          <w:rFonts w:hint="eastAsia" w:ascii="宋体" w:hAnsi="宋体"/>
          <w:bCs/>
          <w:color w:val="auto"/>
          <w:kern w:val="0"/>
          <w:sz w:val="24"/>
          <w:highlight w:val="none"/>
        </w:rPr>
        <w:t>包从望</w:t>
      </w:r>
    </w:p>
    <w:p>
      <w:pPr>
        <w:autoSpaceDE w:val="0"/>
        <w:autoSpaceDN w:val="0"/>
        <w:adjustRightInd w:val="0"/>
        <w:spacing w:line="570" w:lineRule="exact"/>
        <w:jc w:val="left"/>
        <w:rPr>
          <w:rFonts w:ascii="宋体" w:hAnsi="宋体"/>
          <w:bCs/>
          <w:color w:val="auto"/>
          <w:kern w:val="0"/>
          <w:sz w:val="24"/>
          <w:highlight w:val="none"/>
          <w:lang w:val="zh-CN"/>
        </w:rPr>
      </w:pPr>
      <w:r>
        <w:rPr>
          <w:rFonts w:hint="eastAsia" w:ascii="宋体" w:hAnsi="宋体"/>
          <w:bCs/>
          <w:color w:val="auto"/>
          <w:kern w:val="0"/>
          <w:sz w:val="24"/>
          <w:highlight w:val="none"/>
          <w:lang w:val="zh-CN"/>
        </w:rPr>
        <w:t xml:space="preserve">                              审 核</w:t>
      </w:r>
      <w:r>
        <w:rPr>
          <w:rFonts w:ascii="宋体" w:hAnsi="宋体"/>
          <w:bCs/>
          <w:color w:val="auto"/>
          <w:kern w:val="0"/>
          <w:sz w:val="24"/>
          <w:highlight w:val="none"/>
          <w:lang w:val="zh-CN"/>
        </w:rPr>
        <w:t>：</w:t>
      </w:r>
      <w:r>
        <w:rPr>
          <w:rFonts w:hint="eastAsia" w:ascii="宋体" w:hAnsi="宋体"/>
          <w:bCs/>
          <w:color w:val="auto"/>
          <w:kern w:val="0"/>
          <w:sz w:val="24"/>
          <w:highlight w:val="none"/>
        </w:rPr>
        <w:t>矿业与土木工程学院</w:t>
      </w:r>
      <w:r>
        <w:rPr>
          <w:rFonts w:ascii="宋体" w:hAnsi="宋体"/>
          <w:bCs/>
          <w:color w:val="auto"/>
          <w:kern w:val="0"/>
          <w:sz w:val="24"/>
          <w:highlight w:val="none"/>
          <w:lang w:val="zh-CN"/>
        </w:rPr>
        <w:t>教学指导</w:t>
      </w:r>
      <w:r>
        <w:rPr>
          <w:rFonts w:hint="eastAsia" w:ascii="宋体" w:hAnsi="宋体"/>
          <w:bCs/>
          <w:color w:val="auto"/>
          <w:kern w:val="0"/>
          <w:sz w:val="24"/>
          <w:highlight w:val="none"/>
        </w:rPr>
        <w:t>委员</w:t>
      </w:r>
      <w:r>
        <w:rPr>
          <w:rFonts w:ascii="宋体" w:hAnsi="宋体"/>
          <w:bCs/>
          <w:color w:val="auto"/>
          <w:kern w:val="0"/>
          <w:sz w:val="24"/>
          <w:highlight w:val="none"/>
          <w:lang w:val="zh-CN"/>
        </w:rPr>
        <w:t>会</w:t>
      </w:r>
    </w:p>
    <w:p>
      <w:pPr>
        <w:autoSpaceDE w:val="0"/>
        <w:autoSpaceDN w:val="0"/>
        <w:adjustRightInd w:val="0"/>
        <w:spacing w:line="570" w:lineRule="exact"/>
        <w:jc w:val="left"/>
        <w:rPr>
          <w:rFonts w:ascii="宋体" w:hAnsi="宋体"/>
          <w:bCs/>
          <w:color w:val="auto"/>
          <w:kern w:val="0"/>
          <w:sz w:val="24"/>
          <w:highlight w:val="none"/>
          <w:lang w:val="zh-CN"/>
        </w:rPr>
      </w:pPr>
      <w:r>
        <w:rPr>
          <w:rFonts w:hint="eastAsia" w:ascii="宋体" w:hAnsi="宋体"/>
          <w:bCs/>
          <w:color w:val="auto"/>
          <w:kern w:val="0"/>
          <w:sz w:val="24"/>
          <w:highlight w:val="none"/>
          <w:lang w:val="zh-CN"/>
        </w:rPr>
        <w:t xml:space="preserve">                              审 定：</w:t>
      </w:r>
      <w:r>
        <w:rPr>
          <w:rFonts w:hint="eastAsia" w:ascii="宋体" w:hAnsi="宋体"/>
          <w:bCs/>
          <w:color w:val="auto"/>
          <w:kern w:val="0"/>
          <w:sz w:val="24"/>
          <w:highlight w:val="none"/>
        </w:rPr>
        <w:t>六盘水师范学院</w:t>
      </w:r>
      <w:r>
        <w:rPr>
          <w:rFonts w:ascii="宋体" w:hAnsi="宋体"/>
          <w:bCs/>
          <w:color w:val="auto"/>
          <w:kern w:val="0"/>
          <w:sz w:val="24"/>
          <w:highlight w:val="none"/>
          <w:lang w:val="zh-CN"/>
        </w:rPr>
        <w:t>教学指导委员会</w:t>
      </w:r>
    </w:p>
    <w:p>
      <w:pPr>
        <w:autoSpaceDE w:val="0"/>
        <w:autoSpaceDN w:val="0"/>
        <w:adjustRightInd w:val="0"/>
        <w:spacing w:line="570" w:lineRule="exact"/>
        <w:ind w:firstLine="4320" w:firstLineChars="1800"/>
        <w:jc w:val="left"/>
        <w:rPr>
          <w:rFonts w:ascii="宋体" w:hAnsi="宋体"/>
          <w:bCs/>
          <w:color w:val="auto"/>
          <w:kern w:val="0"/>
          <w:sz w:val="24"/>
          <w:highlight w:val="none"/>
          <w:lang w:val="zh-CN"/>
        </w:rPr>
      </w:pPr>
      <w:r>
        <w:rPr>
          <w:rFonts w:ascii="宋体" w:hAnsi="宋体"/>
          <w:bCs/>
          <w:color w:val="auto"/>
          <w:kern w:val="0"/>
          <w:sz w:val="24"/>
          <w:highlight w:val="none"/>
          <w:lang w:val="zh-CN"/>
        </w:rPr>
        <w:t>2020年</w:t>
      </w:r>
      <w:r>
        <w:rPr>
          <w:rFonts w:hint="eastAsia" w:ascii="宋体" w:hAnsi="宋体"/>
          <w:bCs/>
          <w:color w:val="auto"/>
          <w:kern w:val="0"/>
          <w:sz w:val="24"/>
          <w:highlight w:val="none"/>
          <w:lang w:val="en-US" w:eastAsia="zh-CN"/>
        </w:rPr>
        <w:t>9</w:t>
      </w:r>
      <w:r>
        <w:rPr>
          <w:rFonts w:ascii="宋体" w:hAnsi="宋体"/>
          <w:bCs/>
          <w:color w:val="auto"/>
          <w:kern w:val="0"/>
          <w:sz w:val="24"/>
          <w:highlight w:val="none"/>
          <w:lang w:val="zh-CN"/>
        </w:rPr>
        <w:t>月</w:t>
      </w:r>
      <w:r>
        <w:rPr>
          <w:rFonts w:hint="eastAsia" w:ascii="宋体" w:hAnsi="宋体"/>
          <w:bCs/>
          <w:color w:val="auto"/>
          <w:kern w:val="0"/>
          <w:sz w:val="24"/>
          <w:highlight w:val="none"/>
        </w:rPr>
        <w:t>14</w:t>
      </w:r>
      <w:r>
        <w:rPr>
          <w:rFonts w:ascii="宋体" w:hAnsi="宋体"/>
          <w:bCs/>
          <w:color w:val="auto"/>
          <w:kern w:val="0"/>
          <w:sz w:val="24"/>
          <w:highlight w:val="none"/>
          <w:lang w:val="zh-CN"/>
        </w:rPr>
        <w:t>日</w:t>
      </w:r>
    </w:p>
    <w:p>
      <w:bookmarkStart w:id="184" w:name="_GoBack"/>
      <w:bookmarkEnd w:id="18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panose1 w:val="02010609030101010101"/>
    <w:charset w:val="86"/>
    <w:family w:val="modern"/>
    <w:pitch w:val="default"/>
    <w:sig w:usb0="00000001" w:usb1="080E0000" w:usb2="00000000" w:usb3="00000000" w:csb0="00040000" w:csb1="00000000"/>
  </w:font>
  <w:font w:name="Segoe UI Emoji">
    <w:panose1 w:val="020B0502040204020203"/>
    <w:charset w:val="00"/>
    <w:family w:val="auto"/>
    <w:pitch w:val="default"/>
    <w:sig w:usb0="00000001" w:usb1="02000000" w:usb2="00000000" w:usb3="00000000" w:csb0="00000001" w:csb1="00000000"/>
  </w:font>
  <w:font w:name="BatangChe">
    <w:altName w:val="Malgun Gothic"/>
    <w:panose1 w:val="00000000000000000000"/>
    <w:charset w:val="81"/>
    <w:family w:val="auto"/>
    <w:pitch w:val="default"/>
    <w:sig w:usb0="00000000" w:usb1="00000000" w:usb2="00000030" w:usb3="00000000" w:csb0="0008009F" w:csb1="00000000"/>
  </w:font>
  <w:font w:name="Cambria Math">
    <w:panose1 w:val="02040503050406030204"/>
    <w:charset w:val="00"/>
    <w:family w:val="auto"/>
    <w:pitch w:val="default"/>
    <w:sig w:usb0="E00006FF" w:usb1="420024FF" w:usb2="02000000" w:usb3="00000000" w:csb0="2000019F" w:csb1="00000000"/>
  </w:font>
  <w:font w:name="Arial Unicode MS">
    <w:altName w:val="Malgun Gothic Semilight"/>
    <w:panose1 w:val="020B0604020202020204"/>
    <w:charset w:val="86"/>
    <w:family w:val="auto"/>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CDLIII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CDLIII</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DCXXXII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DCXXXII</w:t>
                    </w:r>
                    <w: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CDLXXVIII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CDLXXVIII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CDLXXXVI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CDLXXXVI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DI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DI</w:t>
                    </w:r>
                    <w:r>
                      <w:fldChar w:fldCharType="end"/>
                    </w:r>
                  </w:p>
                </w:txbxContent>
              </v:textbox>
            </v:shape>
          </w:pict>
        </mc:Fallback>
      </mc:AlternateContent>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DXV</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DXV</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DXXXVII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DXXXVII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DLXXI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DLXXI</w:t>
                    </w:r>
                    <w:r>
                      <w:fldChar w:fldCharType="end"/>
                    </w:r>
                  </w:p>
                </w:txbxContent>
              </v:textbox>
            </v:shape>
          </w:pict>
        </mc:Fallback>
      </mc:AlternateContent>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DLXXVIII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DLXXVIII</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DCV</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DCV</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787E8F"/>
    <w:multiLevelType w:val="singleLevel"/>
    <w:tmpl w:val="E8787E8F"/>
    <w:lvl w:ilvl="0" w:tentative="0">
      <w:start w:val="2"/>
      <w:numFmt w:val="decimal"/>
      <w:suff w:val="space"/>
      <w:lvlText w:val="%1."/>
      <w:lvlJc w:val="left"/>
    </w:lvl>
  </w:abstractNum>
  <w:abstractNum w:abstractNumId="1">
    <w:nsid w:val="5EA105BE"/>
    <w:multiLevelType w:val="singleLevel"/>
    <w:tmpl w:val="5EA105BE"/>
    <w:lvl w:ilvl="0" w:tentative="0">
      <w:start w:val="1"/>
      <w:numFmt w:val="upperLetter"/>
      <w:pStyle w:val="2"/>
      <w:lvlText w:val="%1、"/>
      <w:lvlJc w:val="left"/>
      <w:pPr>
        <w:tabs>
          <w:tab w:val="left" w:pos="765"/>
        </w:tabs>
        <w:ind w:left="555" w:hanging="34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A1296"/>
    <w:rsid w:val="738A1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numPr>
        <w:ilvl w:val="0"/>
        <w:numId w:val="1"/>
      </w:numPr>
      <w:spacing w:line="420" w:lineRule="exact"/>
      <w:jc w:val="left"/>
      <w:outlineLvl w:val="0"/>
    </w:pPr>
    <w:rPr>
      <w:rFonts w:ascii="楷体_GB2312" w:hAnsi="Times New Roman" w:eastAsia="楷体_GB2312" w:cs="Times New Roman"/>
      <w:sz w:val="28"/>
      <w:szCs w:val="28"/>
    </w:rPr>
  </w:style>
  <w:style w:type="paragraph" w:styleId="3">
    <w:name w:val="heading 2"/>
    <w:basedOn w:val="1"/>
    <w:next w:val="1"/>
    <w:qFormat/>
    <w:uiPriority w:val="9"/>
    <w:pPr>
      <w:keepNext/>
      <w:keepLines/>
      <w:spacing w:before="260" w:after="260" w:line="416" w:lineRule="auto"/>
      <w:outlineLvl w:val="1"/>
    </w:pPr>
    <w:rPr>
      <w:rFonts w:ascii="Cambria" w:hAnsi="Cambria" w:eastAsia="黑体" w:cs="Times New Roman"/>
      <w:b/>
      <w:bCs/>
      <w:sz w:val="32"/>
      <w:szCs w:val="32"/>
    </w:rPr>
  </w:style>
  <w:style w:type="paragraph" w:styleId="4">
    <w:name w:val="heading 3"/>
    <w:basedOn w:val="1"/>
    <w:next w:val="1"/>
    <w:qFormat/>
    <w:uiPriority w:val="9"/>
    <w:pPr>
      <w:keepNext/>
      <w:keepLines/>
      <w:spacing w:before="260" w:after="260" w:line="413" w:lineRule="auto"/>
      <w:outlineLvl w:val="2"/>
    </w:pPr>
    <w:rPr>
      <w:rFonts w:ascii="Times New Roman" w:hAnsi="Times New Roman" w:eastAsia="宋体" w:cs="Times New Roman"/>
      <w:b/>
      <w:sz w:val="32"/>
      <w:szCs w:val="20"/>
    </w:rPr>
  </w:style>
  <w:style w:type="paragraph" w:styleId="5">
    <w:name w:val="heading 4"/>
    <w:basedOn w:val="1"/>
    <w:next w:val="1"/>
    <w:qFormat/>
    <w:uiPriority w:val="9"/>
    <w:pPr>
      <w:spacing w:before="4"/>
      <w:ind w:left="856" w:right="850"/>
      <w:jc w:val="center"/>
      <w:outlineLvl w:val="3"/>
    </w:pPr>
    <w:rPr>
      <w:rFonts w:ascii="黑体" w:hAnsi="黑体" w:eastAsia="黑体" w:cs="黑体"/>
      <w:sz w:val="28"/>
      <w:szCs w:val="28"/>
      <w:lang w:val="zh-CN" w:bidi="zh-CN"/>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6">
    <w:name w:val="Body Text Indent"/>
    <w:basedOn w:val="1"/>
    <w:qFormat/>
    <w:uiPriority w:val="0"/>
    <w:pPr>
      <w:autoSpaceDE w:val="0"/>
      <w:autoSpaceDN w:val="0"/>
      <w:adjustRightInd w:val="0"/>
      <w:spacing w:line="440" w:lineRule="exact"/>
      <w:ind w:firstLine="480"/>
      <w:jc w:val="left"/>
    </w:pPr>
    <w:rPr>
      <w:rFonts w:ascii="宋体" w:hAnsi="Times New Roman" w:eastAsia="宋体" w:cs="Times New Roman"/>
      <w:kern w:val="0"/>
      <w:sz w:val="24"/>
      <w:szCs w:val="20"/>
    </w:rPr>
  </w:style>
  <w:style w:type="paragraph" w:styleId="7">
    <w:name w:val="footer"/>
    <w:basedOn w:val="1"/>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Subtitle"/>
    <w:basedOn w:val="1"/>
    <w:next w:val="1"/>
    <w:qFormat/>
    <w:uiPriority w:val="11"/>
    <w:pPr>
      <w:spacing w:before="240" w:after="60" w:line="312" w:lineRule="auto"/>
      <w:jc w:val="center"/>
      <w:outlineLvl w:val="1"/>
    </w:pPr>
    <w:rPr>
      <w:b/>
      <w:bCs/>
      <w:kern w:val="28"/>
      <w:sz w:val="32"/>
      <w:szCs w:val="32"/>
    </w:rPr>
  </w:style>
  <w:style w:type="paragraph" w:styleId="10">
    <w:name w:val="Normal (Web)"/>
    <w:basedOn w:val="1"/>
    <w:qFormat/>
    <w:uiPriority w:val="99"/>
    <w:pPr>
      <w:widowControl/>
      <w:wordWrap w:val="0"/>
      <w:spacing w:before="100" w:beforeAutospacing="1" w:after="100" w:afterAutospacing="1" w:line="432" w:lineRule="auto"/>
      <w:jc w:val="left"/>
    </w:pPr>
    <w:rPr>
      <w:rFonts w:ascii="宋体" w:hAnsi="宋体" w:eastAsia="宋体" w:cs="宋体"/>
      <w:kern w:val="0"/>
      <w:szCs w:val="21"/>
    </w:r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101"/>
    <w:basedOn w:val="13"/>
    <w:qFormat/>
    <w:uiPriority w:val="0"/>
    <w:rPr>
      <w:rFonts w:hint="default" w:ascii="Times New Roman" w:hAnsi="Times New Roman" w:cs="Times New Roman"/>
      <w:color w:val="000000"/>
      <w:sz w:val="18"/>
      <w:szCs w:val="18"/>
      <w:u w:val="none"/>
    </w:rPr>
  </w:style>
  <w:style w:type="character" w:customStyle="1" w:styleId="15">
    <w:name w:val="font131"/>
    <w:basedOn w:val="13"/>
    <w:qFormat/>
    <w:uiPriority w:val="0"/>
    <w:rPr>
      <w:rFonts w:hint="eastAsia" w:ascii="宋体" w:hAnsi="宋体" w:eastAsia="宋体" w:cs="宋体"/>
      <w:b/>
      <w:color w:val="000000"/>
      <w:sz w:val="18"/>
      <w:szCs w:val="18"/>
      <w:u w:val="none"/>
    </w:rPr>
  </w:style>
  <w:style w:type="character" w:customStyle="1" w:styleId="16">
    <w:name w:val="font111"/>
    <w:basedOn w:val="13"/>
    <w:qFormat/>
    <w:uiPriority w:val="0"/>
    <w:rPr>
      <w:rFonts w:hint="eastAsia" w:ascii="MS Gothic" w:hAnsi="MS Gothic" w:eastAsia="MS Gothic" w:cs="MS Gothic"/>
      <w:b/>
      <w:color w:val="000000"/>
      <w:sz w:val="21"/>
      <w:szCs w:val="21"/>
      <w:u w:val="none"/>
    </w:rPr>
  </w:style>
  <w:style w:type="character" w:customStyle="1" w:styleId="17">
    <w:name w:val="font01"/>
    <w:basedOn w:val="13"/>
    <w:uiPriority w:val="0"/>
    <w:rPr>
      <w:rFonts w:hint="eastAsia" w:ascii="宋体" w:hAnsi="宋体" w:eastAsia="宋体" w:cs="宋体"/>
      <w:b/>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2021-12-31T08:14:00Z</dcterms:created>
  <dc:creator>Administrator</dc:creator>
  <cp:lastModifiedBy>Administrator</cp:lastModifiedBy>
  <dcterms:modified xsi:type="dcterms:W3CDTF">2021-12-31T08:15:25Z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F8F31A58C6E245E99C0CBBE059DB8A7A</vt:lpwstr>
  </property>
</Properties>
</file>